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867C5D" w14:textId="465D93C3" w:rsidR="00E35B7D" w:rsidRDefault="00E35B7D" w:rsidP="00E35B7D">
      <w:pPr>
        <w:rPr>
          <w:b/>
          <w:lang w:val="en-US"/>
        </w:rPr>
      </w:pPr>
      <w:r>
        <w:rPr>
          <w:b/>
          <w:lang w:val="en-US"/>
        </w:rPr>
        <w:t xml:space="preserve">Trends in </w:t>
      </w:r>
      <w:r w:rsidR="00AD4862">
        <w:rPr>
          <w:b/>
          <w:lang w:val="en-US"/>
        </w:rPr>
        <w:t xml:space="preserve">Use of Antiseizure Medication </w:t>
      </w:r>
      <w:r>
        <w:rPr>
          <w:b/>
          <w:lang w:val="en-US"/>
        </w:rPr>
        <w:t xml:space="preserve">and Treatment Pattern during the first Trimester </w:t>
      </w:r>
      <w:r w:rsidR="0074449E">
        <w:rPr>
          <w:b/>
          <w:lang w:val="en-US"/>
        </w:rPr>
        <w:t xml:space="preserve">in the </w:t>
      </w:r>
      <w:bookmarkStart w:id="0" w:name="_GoBack"/>
      <w:bookmarkEnd w:id="0"/>
      <w:r>
        <w:rPr>
          <w:b/>
          <w:lang w:val="en-US"/>
        </w:rPr>
        <w:t xml:space="preserve">German Embryotox Cohort </w:t>
      </w:r>
    </w:p>
    <w:p w14:paraId="065DB063" w14:textId="77777777" w:rsidR="00E35B7D" w:rsidRPr="003E7ACD" w:rsidRDefault="00E35B7D" w:rsidP="00E35B7D">
      <w:pPr>
        <w:rPr>
          <w:rFonts w:cs="Arial"/>
          <w:szCs w:val="24"/>
          <w:vertAlign w:val="superscript"/>
          <w:lang w:val="en-US"/>
        </w:rPr>
      </w:pPr>
      <w:r w:rsidRPr="003E7ACD">
        <w:rPr>
          <w:rFonts w:cs="Arial"/>
          <w:szCs w:val="24"/>
          <w:lang w:val="en-US"/>
        </w:rPr>
        <w:t>Maria Hoeltzenbein</w:t>
      </w:r>
      <w:r>
        <w:rPr>
          <w:rFonts w:cs="Arial"/>
          <w:szCs w:val="24"/>
          <w:lang w:val="en-US"/>
        </w:rPr>
        <w:t>*</w:t>
      </w:r>
      <w:r w:rsidRPr="003E7ACD">
        <w:rPr>
          <w:rFonts w:cs="Arial"/>
          <w:szCs w:val="24"/>
          <w:vertAlign w:val="superscript"/>
          <w:lang w:val="en-US"/>
        </w:rPr>
        <w:t>1</w:t>
      </w:r>
      <w:r w:rsidRPr="003E7ACD">
        <w:rPr>
          <w:rFonts w:cs="Arial"/>
          <w:szCs w:val="24"/>
          <w:lang w:val="en-US"/>
        </w:rPr>
        <w:t>, Sofia Slimi</w:t>
      </w:r>
      <w:r w:rsidRPr="003E7ACD">
        <w:rPr>
          <w:rFonts w:cs="Arial"/>
          <w:szCs w:val="24"/>
          <w:vertAlign w:val="superscript"/>
          <w:lang w:val="en-US"/>
        </w:rPr>
        <w:t>1</w:t>
      </w:r>
      <w:r w:rsidRPr="003E7ACD">
        <w:rPr>
          <w:rFonts w:cs="Arial"/>
          <w:szCs w:val="24"/>
          <w:lang w:val="en-US"/>
        </w:rPr>
        <w:t>, Anne-Katrin Fietz</w:t>
      </w:r>
      <w:r w:rsidRPr="003E7ACD">
        <w:rPr>
          <w:rFonts w:cs="Arial"/>
          <w:szCs w:val="24"/>
          <w:vertAlign w:val="superscript"/>
          <w:lang w:val="en-US"/>
        </w:rPr>
        <w:t>1</w:t>
      </w:r>
      <w:r w:rsidRPr="003E7ACD">
        <w:rPr>
          <w:rFonts w:cs="Arial"/>
          <w:szCs w:val="24"/>
          <w:lang w:val="en-US"/>
        </w:rPr>
        <w:t>, Katarina Dathe</w:t>
      </w:r>
      <w:r w:rsidRPr="003E7ACD">
        <w:rPr>
          <w:rFonts w:cs="Arial"/>
          <w:szCs w:val="24"/>
          <w:vertAlign w:val="superscript"/>
          <w:lang w:val="en-US"/>
        </w:rPr>
        <w:t>1</w:t>
      </w:r>
      <w:r w:rsidRPr="003E7ACD">
        <w:rPr>
          <w:rFonts w:cs="Arial"/>
          <w:szCs w:val="24"/>
          <w:lang w:val="en-US"/>
        </w:rPr>
        <w:t>, Christof Schaefer</w:t>
      </w:r>
      <w:r w:rsidRPr="003E7ACD">
        <w:rPr>
          <w:rFonts w:cs="Arial"/>
          <w:szCs w:val="24"/>
          <w:vertAlign w:val="superscript"/>
          <w:lang w:val="en-US"/>
        </w:rPr>
        <w:t>1</w:t>
      </w:r>
      <w:r>
        <w:rPr>
          <w:rFonts w:cs="Arial"/>
          <w:szCs w:val="24"/>
          <w:vertAlign w:val="superscript"/>
          <w:lang w:val="en-US"/>
        </w:rPr>
        <w:t xml:space="preserve"> </w:t>
      </w:r>
    </w:p>
    <w:p w14:paraId="53448D12" w14:textId="77777777" w:rsidR="00E35B7D" w:rsidRPr="004F1D6A" w:rsidRDefault="00E35B7D" w:rsidP="00E35B7D">
      <w:pPr>
        <w:rPr>
          <w:rFonts w:cs="Arial"/>
          <w:szCs w:val="24"/>
          <w:lang w:val="en-US"/>
        </w:rPr>
      </w:pPr>
      <w:r w:rsidRPr="004F1D6A">
        <w:rPr>
          <w:rFonts w:cs="Arial"/>
          <w:szCs w:val="24"/>
          <w:vertAlign w:val="superscript"/>
          <w:lang w:val="en-US"/>
        </w:rPr>
        <w:t xml:space="preserve">1 </w:t>
      </w:r>
      <w:r w:rsidRPr="004F1D6A">
        <w:rPr>
          <w:rFonts w:cs="Arial"/>
          <w:szCs w:val="24"/>
          <w:lang w:val="en-US"/>
        </w:rPr>
        <w:t xml:space="preserve">Charité – </w:t>
      </w:r>
      <w:proofErr w:type="spellStart"/>
      <w:r w:rsidRPr="004F1D6A">
        <w:rPr>
          <w:rFonts w:cs="Arial"/>
          <w:szCs w:val="24"/>
          <w:lang w:val="en-US"/>
        </w:rPr>
        <w:t>Universitätsmedizin</w:t>
      </w:r>
      <w:proofErr w:type="spellEnd"/>
      <w:r w:rsidRPr="004F1D6A">
        <w:rPr>
          <w:rFonts w:cs="Arial"/>
          <w:szCs w:val="24"/>
          <w:lang w:val="en-US"/>
        </w:rPr>
        <w:t xml:space="preserve"> Berlin, corporate member of </w:t>
      </w:r>
      <w:proofErr w:type="spellStart"/>
      <w:r w:rsidRPr="004F1D6A">
        <w:rPr>
          <w:rFonts w:cs="Arial"/>
          <w:szCs w:val="24"/>
          <w:lang w:val="en-US"/>
        </w:rPr>
        <w:t>Freie</w:t>
      </w:r>
      <w:proofErr w:type="spellEnd"/>
      <w:r w:rsidRPr="004F1D6A">
        <w:rPr>
          <w:rFonts w:cs="Arial"/>
          <w:szCs w:val="24"/>
          <w:lang w:val="en-US"/>
        </w:rPr>
        <w:t xml:space="preserve"> Universität Berlin, Humboldt-Universität </w:t>
      </w:r>
      <w:proofErr w:type="spellStart"/>
      <w:r w:rsidRPr="004F1D6A">
        <w:rPr>
          <w:rFonts w:cs="Arial"/>
          <w:szCs w:val="24"/>
          <w:lang w:val="en-US"/>
        </w:rPr>
        <w:t>zu</w:t>
      </w:r>
      <w:proofErr w:type="spellEnd"/>
      <w:r w:rsidRPr="004F1D6A">
        <w:rPr>
          <w:rFonts w:cs="Arial"/>
          <w:szCs w:val="24"/>
          <w:lang w:val="en-US"/>
        </w:rPr>
        <w:t xml:space="preserve"> Berlin, Institute of Clinical Pharmacology and</w:t>
      </w:r>
      <w:r>
        <w:rPr>
          <w:rFonts w:cs="Arial"/>
          <w:szCs w:val="24"/>
          <w:lang w:val="en-US"/>
        </w:rPr>
        <w:t xml:space="preserve"> </w:t>
      </w:r>
      <w:r w:rsidRPr="004F1D6A">
        <w:rPr>
          <w:rFonts w:cs="Arial"/>
          <w:szCs w:val="24"/>
          <w:lang w:val="en-US"/>
        </w:rPr>
        <w:t>Toxicology, Embryotox Center of Clinical Teratology and Drug Safety in Pregnancy, Berlin, Germany</w:t>
      </w:r>
    </w:p>
    <w:p w14:paraId="07E4D3D8" w14:textId="77777777" w:rsidR="00E35B7D" w:rsidRPr="00A359AA" w:rsidRDefault="00E35B7D" w:rsidP="00E35B7D">
      <w:pPr>
        <w:spacing w:after="0"/>
        <w:rPr>
          <w:rFonts w:cs="Arial"/>
          <w:szCs w:val="24"/>
          <w:u w:val="single"/>
          <w:lang w:val="en-US"/>
        </w:rPr>
      </w:pPr>
      <w:r>
        <w:rPr>
          <w:rFonts w:cs="Arial"/>
          <w:szCs w:val="24"/>
          <w:u w:val="single"/>
          <w:lang w:val="en-US"/>
        </w:rPr>
        <w:t>*Address for correspondence:</w:t>
      </w:r>
    </w:p>
    <w:p w14:paraId="709FB2F3" w14:textId="77777777" w:rsidR="00E35B7D" w:rsidRPr="00D92B78" w:rsidRDefault="00E35B7D" w:rsidP="00E35B7D">
      <w:pPr>
        <w:spacing w:after="0" w:line="240" w:lineRule="auto"/>
        <w:rPr>
          <w:rFonts w:cs="Arial"/>
          <w:szCs w:val="24"/>
          <w:lang w:val="en-US"/>
        </w:rPr>
      </w:pPr>
      <w:r w:rsidRPr="00A359AA">
        <w:rPr>
          <w:rFonts w:cs="Arial"/>
          <w:szCs w:val="24"/>
          <w:lang w:val="en-US"/>
        </w:rPr>
        <w:t xml:space="preserve">PD Dr. med. </w:t>
      </w:r>
      <w:r w:rsidRPr="00D92B78">
        <w:rPr>
          <w:rFonts w:cs="Arial"/>
          <w:szCs w:val="24"/>
          <w:lang w:val="en-US"/>
        </w:rPr>
        <w:t xml:space="preserve">Maria Hoeltzenbein </w:t>
      </w:r>
    </w:p>
    <w:p w14:paraId="39A0F7EF" w14:textId="77777777" w:rsidR="00E35B7D" w:rsidRPr="00EA24C7" w:rsidRDefault="00E35B7D" w:rsidP="00E35B7D">
      <w:pPr>
        <w:spacing w:after="0" w:line="240" w:lineRule="auto"/>
        <w:rPr>
          <w:rFonts w:cs="Arial"/>
          <w:szCs w:val="24"/>
          <w:lang w:val="en-US"/>
        </w:rPr>
      </w:pPr>
      <w:r w:rsidRPr="00EA24C7">
        <w:rPr>
          <w:rFonts w:cs="Arial"/>
          <w:szCs w:val="24"/>
          <w:lang w:val="en-US"/>
        </w:rPr>
        <w:t>Charit</w:t>
      </w:r>
      <w:r>
        <w:rPr>
          <w:rFonts w:cs="Arial"/>
          <w:szCs w:val="24"/>
          <w:lang w:val="en-US"/>
        </w:rPr>
        <w:t xml:space="preserve">é – </w:t>
      </w:r>
      <w:proofErr w:type="spellStart"/>
      <w:r>
        <w:rPr>
          <w:rFonts w:cs="Arial"/>
          <w:szCs w:val="24"/>
          <w:lang w:val="en-US"/>
        </w:rPr>
        <w:t>Universitätsmedizin</w:t>
      </w:r>
      <w:proofErr w:type="spellEnd"/>
      <w:r>
        <w:rPr>
          <w:rFonts w:cs="Arial"/>
          <w:szCs w:val="24"/>
          <w:lang w:val="en-US"/>
        </w:rPr>
        <w:t xml:space="preserve"> Berlin</w:t>
      </w:r>
    </w:p>
    <w:p w14:paraId="6F5455C7" w14:textId="77777777" w:rsidR="00E35B7D" w:rsidRPr="004F1D6A" w:rsidRDefault="00E35B7D" w:rsidP="00E35B7D">
      <w:pPr>
        <w:spacing w:after="0" w:line="240" w:lineRule="auto"/>
        <w:rPr>
          <w:rFonts w:cs="Arial"/>
          <w:szCs w:val="24"/>
          <w:lang w:val="en-US"/>
        </w:rPr>
      </w:pPr>
      <w:r>
        <w:rPr>
          <w:rFonts w:cs="Arial"/>
          <w:szCs w:val="24"/>
          <w:lang w:val="en-US"/>
        </w:rPr>
        <w:t>E</w:t>
      </w:r>
      <w:r w:rsidRPr="004F1D6A">
        <w:rPr>
          <w:rFonts w:cs="Arial"/>
          <w:szCs w:val="24"/>
          <w:lang w:val="en-US"/>
        </w:rPr>
        <w:t>mbryotox Center of Clinical Teratology and Drug Safety in Pregnancy</w:t>
      </w:r>
    </w:p>
    <w:p w14:paraId="116B97DA" w14:textId="77777777" w:rsidR="00E35B7D" w:rsidRPr="00067531" w:rsidRDefault="00E35B7D" w:rsidP="00E35B7D">
      <w:pPr>
        <w:spacing w:after="0" w:line="240" w:lineRule="auto"/>
        <w:rPr>
          <w:rFonts w:cs="Arial"/>
          <w:szCs w:val="24"/>
        </w:rPr>
      </w:pPr>
      <w:r w:rsidRPr="00067531">
        <w:rPr>
          <w:rFonts w:cs="Arial"/>
          <w:szCs w:val="24"/>
        </w:rPr>
        <w:t>Augustenburger Platz 1</w:t>
      </w:r>
    </w:p>
    <w:p w14:paraId="67AD30AD" w14:textId="77777777" w:rsidR="00E35B7D" w:rsidRPr="00067531" w:rsidRDefault="00E35B7D" w:rsidP="00E35B7D">
      <w:pPr>
        <w:spacing w:after="0" w:line="240" w:lineRule="auto"/>
        <w:rPr>
          <w:rFonts w:cs="Arial"/>
          <w:szCs w:val="24"/>
        </w:rPr>
      </w:pPr>
      <w:r w:rsidRPr="00067531">
        <w:rPr>
          <w:rFonts w:cs="Arial"/>
          <w:szCs w:val="24"/>
        </w:rPr>
        <w:t>D - 13353 Berlin</w:t>
      </w:r>
    </w:p>
    <w:p w14:paraId="7A315CAC" w14:textId="77777777" w:rsidR="00E35B7D" w:rsidRPr="00326495" w:rsidRDefault="00E35B7D" w:rsidP="00E35B7D">
      <w:pPr>
        <w:spacing w:after="0" w:line="240" w:lineRule="auto"/>
        <w:rPr>
          <w:rFonts w:cs="Arial"/>
          <w:szCs w:val="24"/>
        </w:rPr>
      </w:pPr>
      <w:r w:rsidRPr="00326495">
        <w:rPr>
          <w:rFonts w:cs="Arial"/>
          <w:szCs w:val="24"/>
        </w:rPr>
        <w:t>Germany</w:t>
      </w:r>
    </w:p>
    <w:p w14:paraId="52BD2E0A" w14:textId="77777777" w:rsidR="00E35B7D" w:rsidRPr="00326495" w:rsidRDefault="00E35B7D" w:rsidP="00E35B7D">
      <w:pPr>
        <w:spacing w:after="0" w:line="240" w:lineRule="auto"/>
        <w:rPr>
          <w:rFonts w:cs="Arial"/>
          <w:szCs w:val="24"/>
        </w:rPr>
      </w:pPr>
      <w:r w:rsidRPr="00326495">
        <w:rPr>
          <w:rFonts w:cs="Arial"/>
          <w:szCs w:val="24"/>
        </w:rPr>
        <w:t>Tel.: +49 (0) 30 450 525 702</w:t>
      </w:r>
    </w:p>
    <w:p w14:paraId="3E9C23B4" w14:textId="77777777" w:rsidR="00E35B7D" w:rsidRPr="00A359AA" w:rsidRDefault="00E35B7D" w:rsidP="00E35B7D">
      <w:pPr>
        <w:spacing w:after="0" w:line="240" w:lineRule="auto"/>
        <w:rPr>
          <w:rFonts w:cs="Arial"/>
          <w:szCs w:val="24"/>
          <w:lang w:val="en-US"/>
        </w:rPr>
      </w:pPr>
      <w:r w:rsidRPr="00A359AA">
        <w:rPr>
          <w:rFonts w:cs="Arial"/>
          <w:szCs w:val="24"/>
          <w:lang w:val="en-US"/>
        </w:rPr>
        <w:t>Fax: +49 (0) 30 450 525 902</w:t>
      </w:r>
    </w:p>
    <w:p w14:paraId="071283B7" w14:textId="77777777" w:rsidR="00E35B7D" w:rsidRPr="00A359AA" w:rsidRDefault="00E35B7D" w:rsidP="00E35B7D">
      <w:pPr>
        <w:spacing w:after="0"/>
        <w:rPr>
          <w:rFonts w:cs="Arial"/>
          <w:lang w:val="en-US"/>
        </w:rPr>
      </w:pPr>
      <w:r w:rsidRPr="00A359AA">
        <w:rPr>
          <w:rFonts w:cs="Arial"/>
          <w:szCs w:val="24"/>
          <w:lang w:val="en-US"/>
        </w:rPr>
        <w:t>maria.hoeltzenbein@charite.de</w:t>
      </w:r>
    </w:p>
    <w:p w14:paraId="6C53B65B" w14:textId="77777777" w:rsidR="00E35B7D" w:rsidRDefault="00E35B7D">
      <w:pPr>
        <w:spacing w:before="0" w:line="259" w:lineRule="auto"/>
        <w:jc w:val="left"/>
        <w:rPr>
          <w:lang w:val="en-US"/>
        </w:rPr>
      </w:pPr>
      <w:r>
        <w:rPr>
          <w:lang w:val="en-US"/>
        </w:rPr>
        <w:br w:type="page"/>
      </w:r>
    </w:p>
    <w:p w14:paraId="6287A7B5" w14:textId="77777777" w:rsidR="000B463E" w:rsidRPr="00882B88" w:rsidRDefault="000B463E" w:rsidP="000B463E">
      <w:pPr>
        <w:pStyle w:val="berschrift1"/>
        <w:rPr>
          <w:lang w:val="en-US"/>
        </w:rPr>
      </w:pPr>
      <w:r>
        <w:rPr>
          <w:lang w:val="en-US"/>
        </w:rPr>
        <w:lastRenderedPageBreak/>
        <w:t>Supporting information</w:t>
      </w:r>
    </w:p>
    <w:p w14:paraId="0939C544" w14:textId="77777777" w:rsidR="000B463E" w:rsidRDefault="000B463E" w:rsidP="000B463E">
      <w:pPr>
        <w:rPr>
          <w:lang w:val="en-US"/>
        </w:rPr>
      </w:pPr>
    </w:p>
    <w:p w14:paraId="08517482" w14:textId="77777777" w:rsidR="000B463E" w:rsidRPr="0068542C" w:rsidRDefault="000B463E" w:rsidP="000B463E">
      <w:pPr>
        <w:pStyle w:val="Compact"/>
        <w:rPr>
          <w:rFonts w:cs="Arial"/>
          <w:sz w:val="20"/>
          <w:szCs w:val="20"/>
        </w:rPr>
      </w:pPr>
    </w:p>
    <w:p w14:paraId="37EF588C" w14:textId="77777777" w:rsidR="000B463E" w:rsidRPr="003032BD" w:rsidRDefault="000B463E" w:rsidP="000B463E">
      <w:pPr>
        <w:pStyle w:val="berschrift2"/>
        <w:rPr>
          <w:lang w:val="en-US"/>
        </w:rPr>
      </w:pPr>
      <w:r>
        <w:rPr>
          <w:lang w:val="en-US"/>
        </w:rPr>
        <w:t xml:space="preserve">Figure S1: </w:t>
      </w:r>
      <w:r w:rsidRPr="003032BD">
        <w:rPr>
          <w:lang w:val="en-US"/>
        </w:rPr>
        <w:t>ASM use at conception in women with epilepsy</w:t>
      </w:r>
    </w:p>
    <w:p w14:paraId="7424CAF9" w14:textId="77777777" w:rsidR="000B463E" w:rsidRDefault="000B463E" w:rsidP="000B463E">
      <w:pPr>
        <w:rPr>
          <w:noProof/>
          <w:lang w:val="en-US"/>
        </w:rPr>
      </w:pPr>
    </w:p>
    <w:p w14:paraId="428BA3AD" w14:textId="77777777" w:rsidR="000B463E" w:rsidRDefault="000B463E" w:rsidP="000B463E">
      <w:pPr>
        <w:rPr>
          <w:lang w:val="en-US"/>
        </w:rPr>
      </w:pPr>
      <w:r>
        <w:rPr>
          <w:noProof/>
          <w:lang w:val="en-US"/>
        </w:rPr>
        <w:drawing>
          <wp:inline distT="0" distB="0" distL="0" distR="0" wp14:anchorId="001CCC43" wp14:editId="6BD4E68D">
            <wp:extent cx="6696334" cy="2771775"/>
            <wp:effectExtent l="0" t="0" r="952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35593" cy="2788025"/>
                    </a:xfrm>
                    <a:prstGeom prst="rect">
                      <a:avLst/>
                    </a:prstGeom>
                    <a:noFill/>
                  </pic:spPr>
                </pic:pic>
              </a:graphicData>
            </a:graphic>
          </wp:inline>
        </w:drawing>
      </w:r>
    </w:p>
    <w:p w14:paraId="0212E903" w14:textId="77777777" w:rsidR="000B463E" w:rsidRDefault="000B463E" w:rsidP="000B463E">
      <w:pPr>
        <w:pStyle w:val="Compact"/>
      </w:pPr>
    </w:p>
    <w:p w14:paraId="2A81BE4E" w14:textId="77777777" w:rsidR="000B463E" w:rsidRPr="000F4E4E" w:rsidRDefault="000B463E" w:rsidP="000B463E">
      <w:pPr>
        <w:pStyle w:val="beschriftungabb"/>
        <w:rPr>
          <w:sz w:val="24"/>
          <w:lang w:val="en-US"/>
        </w:rPr>
      </w:pPr>
      <w:r w:rsidRPr="000F4E4E">
        <w:rPr>
          <w:sz w:val="24"/>
          <w:lang w:val="en-US"/>
        </w:rPr>
        <w:t>Figure S1: ASM use at conception in women with epilepsy from 2000 - 2018 (epilepsy cohort, n = 2,395). Proportion of exposures with ASM in relation to all pregnancies with epilepsy. For women with ASM polytherapy each ASM was considered separately, thus addition of percentages does not add up to 100%</w:t>
      </w:r>
    </w:p>
    <w:p w14:paraId="4E6E823D" w14:textId="77777777" w:rsidR="000B463E" w:rsidRPr="006F2BAA" w:rsidRDefault="000B463E" w:rsidP="000B463E">
      <w:pPr>
        <w:pStyle w:val="beschriftungabb"/>
        <w:rPr>
          <w:sz w:val="24"/>
          <w:lang w:val="en-US"/>
        </w:rPr>
      </w:pPr>
      <w:r w:rsidRPr="006F2BAA">
        <w:rPr>
          <w:sz w:val="24"/>
          <w:lang w:val="en-US"/>
        </w:rPr>
        <w:t>*Details of other ASMs are shown in Figure S2</w:t>
      </w:r>
    </w:p>
    <w:p w14:paraId="00874F15" w14:textId="77777777" w:rsidR="000B463E" w:rsidRPr="000F4E4E" w:rsidRDefault="000B463E" w:rsidP="000B463E">
      <w:pPr>
        <w:pStyle w:val="beschriftungabb"/>
        <w:rPr>
          <w:lang w:val="en-US"/>
        </w:rPr>
      </w:pPr>
      <w:r w:rsidRPr="006F2BAA">
        <w:rPr>
          <w:sz w:val="24"/>
          <w:lang w:val="en-US"/>
        </w:rPr>
        <w:t xml:space="preserve">ASM, antiseizure medication, LTG, Lamotrigine; LEV, levetiracetam, VPA, valproate; TPM, topiramate; CBZ, carbamazepine; OXC, oxcarbazepine; CLB, Clobazam; CLZ, clonazepam. </w:t>
      </w:r>
    </w:p>
    <w:p w14:paraId="61F181D6" w14:textId="77777777" w:rsidR="000B463E" w:rsidRDefault="000B463E" w:rsidP="000B463E">
      <w:pPr>
        <w:spacing w:before="0" w:line="259" w:lineRule="auto"/>
        <w:jc w:val="left"/>
        <w:rPr>
          <w:lang w:val="en-US"/>
        </w:rPr>
      </w:pPr>
    </w:p>
    <w:p w14:paraId="090EEB34" w14:textId="77777777" w:rsidR="000B463E" w:rsidRDefault="000B463E" w:rsidP="000B463E">
      <w:pPr>
        <w:spacing w:before="0" w:line="259" w:lineRule="auto"/>
        <w:jc w:val="left"/>
        <w:rPr>
          <w:lang w:val="en-US"/>
        </w:rPr>
      </w:pPr>
      <w:r>
        <w:rPr>
          <w:lang w:val="en-US"/>
        </w:rPr>
        <w:br w:type="page"/>
      </w:r>
    </w:p>
    <w:p w14:paraId="1C61DD85" w14:textId="1BF5E58E" w:rsidR="000B463E" w:rsidRDefault="000B463E" w:rsidP="000B463E">
      <w:pPr>
        <w:pStyle w:val="berschrift2"/>
        <w:rPr>
          <w:lang w:val="en-US"/>
        </w:rPr>
      </w:pPr>
      <w:r w:rsidRPr="009A4F35">
        <w:rPr>
          <w:bCs/>
          <w:lang w:val="en-US"/>
        </w:rPr>
        <w:lastRenderedPageBreak/>
        <w:t>Figure S2:</w:t>
      </w:r>
      <w:r w:rsidRPr="009A4F35">
        <w:rPr>
          <w:lang w:val="en-US"/>
        </w:rPr>
        <w:t xml:space="preserve"> </w:t>
      </w:r>
      <w:r w:rsidRPr="000B332F">
        <w:rPr>
          <w:lang w:val="en-US"/>
        </w:rPr>
        <w:t>U</w:t>
      </w:r>
      <w:r>
        <w:rPr>
          <w:lang w:val="en-US"/>
        </w:rPr>
        <w:t>se of other ASM for treatment of epilepsy</w:t>
      </w:r>
    </w:p>
    <w:p w14:paraId="717BF08F" w14:textId="77777777" w:rsidR="000B463E" w:rsidRPr="000A49DD" w:rsidRDefault="000B463E" w:rsidP="000B463E">
      <w:pPr>
        <w:pStyle w:val="beschriftungabb"/>
        <w:rPr>
          <w:lang w:val="en-US"/>
        </w:rPr>
      </w:pPr>
    </w:p>
    <w:p w14:paraId="3AC89576" w14:textId="77777777" w:rsidR="000B463E" w:rsidRDefault="000B463E" w:rsidP="000B463E">
      <w:pPr>
        <w:pStyle w:val="beschriftungabb"/>
      </w:pPr>
      <w:r>
        <w:rPr>
          <w:noProof/>
        </w:rPr>
        <w:drawing>
          <wp:inline distT="0" distB="0" distL="0" distR="0" wp14:anchorId="619DA29D" wp14:editId="77743EC4">
            <wp:extent cx="5962509" cy="398145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66355" cy="3984018"/>
                    </a:xfrm>
                    <a:prstGeom prst="rect">
                      <a:avLst/>
                    </a:prstGeom>
                    <a:noFill/>
                  </pic:spPr>
                </pic:pic>
              </a:graphicData>
            </a:graphic>
          </wp:inline>
        </w:drawing>
      </w:r>
    </w:p>
    <w:p w14:paraId="3C1A9EEB" w14:textId="77777777" w:rsidR="000B463E" w:rsidRDefault="000B463E" w:rsidP="000B463E">
      <w:pPr>
        <w:pStyle w:val="beschriftungabb"/>
      </w:pPr>
    </w:p>
    <w:p w14:paraId="644F690C" w14:textId="77777777" w:rsidR="000B463E" w:rsidRPr="006F2BAA" w:rsidRDefault="000B463E" w:rsidP="000B463E">
      <w:pPr>
        <w:spacing w:before="60" w:after="480"/>
        <w:rPr>
          <w:rStyle w:val="beschriftungabbZchn"/>
          <w:szCs w:val="24"/>
          <w:lang w:val="en-US"/>
        </w:rPr>
      </w:pPr>
      <w:r w:rsidRPr="006F2BAA">
        <w:rPr>
          <w:szCs w:val="24"/>
          <w:lang w:val="en-US"/>
        </w:rPr>
        <w:t xml:space="preserve">Figure S2: Less commonly used ASMs </w:t>
      </w:r>
      <w:proofErr w:type="gramStart"/>
      <w:r w:rsidRPr="006F2BAA">
        <w:rPr>
          <w:szCs w:val="24"/>
          <w:lang w:val="en-US"/>
        </w:rPr>
        <w:t>(”other</w:t>
      </w:r>
      <w:proofErr w:type="gramEnd"/>
      <w:r w:rsidRPr="006F2BAA">
        <w:rPr>
          <w:szCs w:val="24"/>
          <w:lang w:val="en-US"/>
        </w:rPr>
        <w:t xml:space="preserve"> A</w:t>
      </w:r>
      <w:r>
        <w:rPr>
          <w:szCs w:val="24"/>
          <w:lang w:val="en-US"/>
        </w:rPr>
        <w:t>SM</w:t>
      </w:r>
      <w:r w:rsidRPr="006F2BAA">
        <w:rPr>
          <w:szCs w:val="24"/>
          <w:lang w:val="en-US"/>
        </w:rPr>
        <w:t>s” in Figure 2) in pregnancies of women with epilepsy</w:t>
      </w:r>
      <w:r w:rsidR="009440EA">
        <w:rPr>
          <w:szCs w:val="24"/>
          <w:lang w:val="en-US"/>
        </w:rPr>
        <w:t>.</w:t>
      </w:r>
    </w:p>
    <w:p w14:paraId="557DDCBB" w14:textId="77777777" w:rsidR="000B463E" w:rsidRPr="00985961" w:rsidRDefault="000B463E" w:rsidP="000B463E">
      <w:pPr>
        <w:spacing w:before="0" w:line="259" w:lineRule="auto"/>
        <w:jc w:val="left"/>
        <w:rPr>
          <w:rStyle w:val="beschriftungabbZchn"/>
          <w:lang w:val="en-US"/>
        </w:rPr>
      </w:pPr>
      <w:r w:rsidRPr="00985961">
        <w:rPr>
          <w:rStyle w:val="beschriftungabbZchn"/>
          <w:lang w:val="en-US"/>
        </w:rPr>
        <w:br w:type="page"/>
      </w:r>
    </w:p>
    <w:p w14:paraId="5889D6F0" w14:textId="77777777" w:rsidR="000B463E" w:rsidRPr="003032BD" w:rsidRDefault="000B463E" w:rsidP="000B463E">
      <w:pPr>
        <w:pStyle w:val="berschrift2"/>
        <w:rPr>
          <w:noProof/>
          <w:lang w:val="en-US" w:eastAsia="de-DE"/>
        </w:rPr>
      </w:pPr>
      <w:r w:rsidRPr="003032BD">
        <w:rPr>
          <w:noProof/>
          <w:lang w:val="en-US" w:eastAsia="de-DE"/>
        </w:rPr>
        <w:lastRenderedPageBreak/>
        <w:t xml:space="preserve">Figure </w:t>
      </w:r>
      <w:r>
        <w:rPr>
          <w:noProof/>
          <w:lang w:val="en-US" w:eastAsia="de-DE"/>
        </w:rPr>
        <w:t>S3</w:t>
      </w:r>
      <w:r w:rsidRPr="003032BD">
        <w:rPr>
          <w:noProof/>
          <w:lang w:val="en-US" w:eastAsia="de-DE"/>
        </w:rPr>
        <w:t>: Mono and polytherapy in women with epilepsy</w:t>
      </w:r>
      <w:r w:rsidR="009440EA">
        <w:rPr>
          <w:noProof/>
          <w:lang w:val="en-US" w:eastAsia="de-DE"/>
        </w:rPr>
        <w:t xml:space="preserve"> at conception</w:t>
      </w:r>
    </w:p>
    <w:p w14:paraId="3B078955" w14:textId="77777777" w:rsidR="000B463E" w:rsidRDefault="000B463E" w:rsidP="000B463E">
      <w:pPr>
        <w:spacing w:before="0" w:line="259" w:lineRule="auto"/>
        <w:jc w:val="left"/>
        <w:rPr>
          <w:lang w:val="en-US"/>
        </w:rPr>
      </w:pPr>
    </w:p>
    <w:p w14:paraId="2B2C5B0C" w14:textId="77777777" w:rsidR="000B463E" w:rsidRDefault="000B463E" w:rsidP="000B463E">
      <w:pPr>
        <w:spacing w:before="0" w:line="259" w:lineRule="auto"/>
        <w:jc w:val="left"/>
        <w:rPr>
          <w:lang w:val="en-US"/>
        </w:rPr>
      </w:pPr>
      <w:r>
        <w:rPr>
          <w:noProof/>
          <w:lang w:val="en-US"/>
        </w:rPr>
        <w:drawing>
          <wp:inline distT="0" distB="0" distL="0" distR="0" wp14:anchorId="4198EE52" wp14:editId="22FBA937">
            <wp:extent cx="5947257" cy="5233782"/>
            <wp:effectExtent l="0" t="0" r="0" b="508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7814" cy="5251873"/>
                    </a:xfrm>
                    <a:prstGeom prst="rect">
                      <a:avLst/>
                    </a:prstGeom>
                    <a:noFill/>
                  </pic:spPr>
                </pic:pic>
              </a:graphicData>
            </a:graphic>
          </wp:inline>
        </w:drawing>
      </w:r>
    </w:p>
    <w:p w14:paraId="5FAD94AE" w14:textId="77777777" w:rsidR="000B463E" w:rsidRDefault="000B463E" w:rsidP="000B463E">
      <w:pPr>
        <w:spacing w:after="240"/>
        <w:rPr>
          <w:b/>
          <w:bCs/>
        </w:rPr>
      </w:pPr>
    </w:p>
    <w:p w14:paraId="212DAF54" w14:textId="77777777" w:rsidR="000B463E" w:rsidRPr="0068542C" w:rsidRDefault="000B463E" w:rsidP="000B463E">
      <w:pPr>
        <w:rPr>
          <w:lang w:val="en-US"/>
        </w:rPr>
      </w:pPr>
      <w:r w:rsidRPr="005F27CE">
        <w:rPr>
          <w:bCs/>
          <w:lang w:val="en-US"/>
        </w:rPr>
        <w:t xml:space="preserve">Figure </w:t>
      </w:r>
      <w:r w:rsidRPr="005F27CE">
        <w:rPr>
          <w:lang w:val="en-US"/>
        </w:rPr>
        <w:t>S3:</w:t>
      </w:r>
      <w:r w:rsidRPr="0068542C">
        <w:rPr>
          <w:lang w:val="en-US"/>
        </w:rPr>
        <w:t xml:space="preserve"> Mono- and polytherapy in women with epilepsy (n=2</w:t>
      </w:r>
      <w:r>
        <w:rPr>
          <w:lang w:val="en-US"/>
        </w:rPr>
        <w:t>,</w:t>
      </w:r>
      <w:r w:rsidRPr="0068542C">
        <w:rPr>
          <w:lang w:val="en-US"/>
        </w:rPr>
        <w:t xml:space="preserve">395) </w:t>
      </w:r>
    </w:p>
    <w:p w14:paraId="70ABF45E" w14:textId="77777777" w:rsidR="000B463E" w:rsidRPr="00BC76EB" w:rsidRDefault="000B463E" w:rsidP="000B463E">
      <w:pPr>
        <w:rPr>
          <w:rStyle w:val="beschriftungabbZchn"/>
          <w:szCs w:val="24"/>
          <w:lang w:val="en-US"/>
        </w:rPr>
      </w:pPr>
      <w:r w:rsidRPr="00527391">
        <w:rPr>
          <w:rStyle w:val="beschriftungabbZchn"/>
          <w:szCs w:val="24"/>
          <w:lang w:val="en-US"/>
        </w:rPr>
        <w:t xml:space="preserve">Number of pregnancies with monotherapy and polytherapy with carbamazepine (CBZ), lamotrigine (LTG), levetiracetam (LEV) and valproate (VPA). </w:t>
      </w:r>
      <w:r w:rsidRPr="00BC76EB">
        <w:rPr>
          <w:rStyle w:val="beschriftungabbZchn"/>
          <w:szCs w:val="24"/>
          <w:lang w:val="en-US"/>
        </w:rPr>
        <w:t>In the group of women with other ASM gr</w:t>
      </w:r>
      <w:r>
        <w:rPr>
          <w:rStyle w:val="beschriftungabbZchn"/>
          <w:szCs w:val="24"/>
          <w:lang w:val="en-US"/>
        </w:rPr>
        <w:t>e</w:t>
      </w:r>
      <w:r w:rsidRPr="00BC76EB">
        <w:rPr>
          <w:rStyle w:val="beschriftungabbZchn"/>
          <w:szCs w:val="24"/>
          <w:lang w:val="en-US"/>
        </w:rPr>
        <w:t xml:space="preserve">y) 62 were using more than one other ASM. </w:t>
      </w:r>
    </w:p>
    <w:p w14:paraId="0FCAA599" w14:textId="77777777" w:rsidR="000B463E" w:rsidRDefault="000B463E" w:rsidP="000B463E">
      <w:pPr>
        <w:spacing w:before="0" w:line="259" w:lineRule="auto"/>
        <w:jc w:val="left"/>
        <w:rPr>
          <w:noProof/>
          <w:lang w:val="en-US" w:eastAsia="de-DE"/>
        </w:rPr>
      </w:pPr>
      <w:r>
        <w:rPr>
          <w:noProof/>
          <w:lang w:val="en-US" w:eastAsia="de-DE"/>
        </w:rPr>
        <w:br w:type="page"/>
      </w:r>
    </w:p>
    <w:p w14:paraId="6C3FA457" w14:textId="77777777" w:rsidR="000B463E" w:rsidRDefault="000B463E" w:rsidP="000B463E">
      <w:pPr>
        <w:pStyle w:val="berschrift2"/>
        <w:rPr>
          <w:lang w:val="en-US"/>
        </w:rPr>
      </w:pPr>
      <w:r w:rsidRPr="003032BD">
        <w:rPr>
          <w:lang w:val="en-US"/>
        </w:rPr>
        <w:lastRenderedPageBreak/>
        <w:t>Figure S</w:t>
      </w:r>
      <w:r>
        <w:rPr>
          <w:lang w:val="en-US"/>
        </w:rPr>
        <w:t>4:</w:t>
      </w:r>
      <w:r w:rsidRPr="003032BD">
        <w:rPr>
          <w:lang w:val="en-US"/>
        </w:rPr>
        <w:t xml:space="preserve"> </w:t>
      </w:r>
      <w:r>
        <w:rPr>
          <w:lang w:val="en-US"/>
        </w:rPr>
        <w:t xml:space="preserve">Proportion of polytherapy in pregnant women with epilepsy over time </w:t>
      </w:r>
    </w:p>
    <w:p w14:paraId="60907B90" w14:textId="77777777" w:rsidR="000B463E" w:rsidRDefault="000B463E" w:rsidP="000B463E">
      <w:pPr>
        <w:rPr>
          <w:lang w:val="en-US"/>
        </w:rPr>
      </w:pPr>
      <w:r>
        <w:rPr>
          <w:noProof/>
          <w:lang w:val="en-US"/>
        </w:rPr>
        <w:drawing>
          <wp:inline distT="0" distB="0" distL="0" distR="0" wp14:anchorId="2B976C43" wp14:editId="6B21128A">
            <wp:extent cx="5462270" cy="5848066"/>
            <wp:effectExtent l="0" t="0" r="508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9774" b="16100"/>
                    <a:stretch/>
                  </pic:blipFill>
                  <pic:spPr bwMode="auto">
                    <a:xfrm>
                      <a:off x="0" y="0"/>
                      <a:ext cx="5472862" cy="5859406"/>
                    </a:xfrm>
                    <a:prstGeom prst="rect">
                      <a:avLst/>
                    </a:prstGeom>
                    <a:noFill/>
                    <a:ln>
                      <a:noFill/>
                    </a:ln>
                    <a:extLst>
                      <a:ext uri="{53640926-AAD7-44D8-BBD7-CCE9431645EC}">
                        <a14:shadowObscured xmlns:a14="http://schemas.microsoft.com/office/drawing/2010/main"/>
                      </a:ext>
                    </a:extLst>
                  </pic:spPr>
                </pic:pic>
              </a:graphicData>
            </a:graphic>
          </wp:inline>
        </w:drawing>
      </w:r>
    </w:p>
    <w:p w14:paraId="21E13B20" w14:textId="77777777" w:rsidR="000B463E" w:rsidRDefault="000B463E" w:rsidP="000B463E">
      <w:pPr>
        <w:spacing w:before="0" w:line="259" w:lineRule="auto"/>
        <w:jc w:val="left"/>
        <w:rPr>
          <w:lang w:val="en-US"/>
        </w:rPr>
      </w:pPr>
    </w:p>
    <w:p w14:paraId="58A5FF1C" w14:textId="77777777" w:rsidR="000B463E" w:rsidRDefault="000B463E" w:rsidP="000B463E">
      <w:pPr>
        <w:spacing w:before="0" w:line="259" w:lineRule="auto"/>
        <w:jc w:val="left"/>
        <w:rPr>
          <w:lang w:val="en-US"/>
        </w:rPr>
      </w:pPr>
      <w:r w:rsidRPr="2E599BB8">
        <w:rPr>
          <w:lang w:val="en-US"/>
        </w:rPr>
        <w:t xml:space="preserve">Figure S4: Time trends in </w:t>
      </w:r>
      <w:r>
        <w:rPr>
          <w:lang w:val="en-US"/>
        </w:rPr>
        <w:t>p</w:t>
      </w:r>
      <w:r w:rsidRPr="2E599BB8">
        <w:rPr>
          <w:lang w:val="en-US"/>
        </w:rPr>
        <w:t>olytherap</w:t>
      </w:r>
      <w:r>
        <w:rPr>
          <w:lang w:val="en-US"/>
        </w:rPr>
        <w:t>y rates</w:t>
      </w:r>
      <w:r w:rsidRPr="2E599BB8">
        <w:rPr>
          <w:lang w:val="en-US"/>
        </w:rPr>
        <w:t xml:space="preserve"> in women with epilepsy </w:t>
      </w:r>
      <w:r w:rsidR="009440EA">
        <w:rPr>
          <w:lang w:val="en-US"/>
        </w:rPr>
        <w:t xml:space="preserve">at conception </w:t>
      </w:r>
      <w:r>
        <w:rPr>
          <w:lang w:val="en-US"/>
        </w:rPr>
        <w:t>for selected A</w:t>
      </w:r>
      <w:r w:rsidRPr="2E599BB8">
        <w:rPr>
          <w:lang w:val="en-US"/>
        </w:rPr>
        <w:t xml:space="preserve">SM (n=2,395). </w:t>
      </w:r>
    </w:p>
    <w:p w14:paraId="7338AFC2" w14:textId="77777777" w:rsidR="000B463E" w:rsidRDefault="000B463E" w:rsidP="000B463E">
      <w:pPr>
        <w:spacing w:before="0" w:line="259" w:lineRule="auto"/>
        <w:jc w:val="left"/>
        <w:rPr>
          <w:lang w:val="en-US"/>
        </w:rPr>
      </w:pPr>
      <w:r w:rsidRPr="2E599BB8">
        <w:rPr>
          <w:lang w:val="en-US"/>
        </w:rPr>
        <w:t xml:space="preserve">LTG, lamotrigine; LEV, levetiracetam; VPA, valproate; CBZ, carbamazepine, OXC, oxcarbazepine, TPM, topiramate </w:t>
      </w:r>
    </w:p>
    <w:p w14:paraId="60BB9677" w14:textId="77777777" w:rsidR="000B463E" w:rsidRDefault="000B463E" w:rsidP="000B463E">
      <w:pPr>
        <w:spacing w:before="0" w:line="259" w:lineRule="auto"/>
        <w:jc w:val="left"/>
        <w:rPr>
          <w:lang w:val="en-US"/>
        </w:rPr>
      </w:pPr>
      <w:r>
        <w:rPr>
          <w:lang w:val="en-US"/>
        </w:rPr>
        <w:br w:type="page"/>
      </w:r>
    </w:p>
    <w:p w14:paraId="17885024" w14:textId="77777777" w:rsidR="000B463E" w:rsidRDefault="000B463E" w:rsidP="000B463E">
      <w:pPr>
        <w:pStyle w:val="berschrift2"/>
        <w:spacing w:before="0" w:line="240" w:lineRule="auto"/>
        <w:rPr>
          <w:lang w:val="en-US"/>
        </w:rPr>
      </w:pPr>
      <w:r w:rsidRPr="2E599BB8">
        <w:rPr>
          <w:lang w:val="en-US"/>
        </w:rPr>
        <w:lastRenderedPageBreak/>
        <w:t>Figure S</w:t>
      </w:r>
      <w:r>
        <w:rPr>
          <w:lang w:val="en-US"/>
        </w:rPr>
        <w:t>5</w:t>
      </w:r>
      <w:r w:rsidRPr="2E599BB8">
        <w:rPr>
          <w:lang w:val="en-US"/>
        </w:rPr>
        <w:t>: Treatment changes during the first trimester</w:t>
      </w:r>
      <w:r>
        <w:rPr>
          <w:lang w:val="en-US"/>
        </w:rPr>
        <w:t xml:space="preserve"> in women with initial monotherapy</w:t>
      </w:r>
    </w:p>
    <w:p w14:paraId="75D4220C" w14:textId="3FA70C4D" w:rsidR="009E3E17" w:rsidRDefault="009E3E17" w:rsidP="000B463E">
      <w:pPr>
        <w:spacing w:before="0" w:line="259" w:lineRule="auto"/>
        <w:jc w:val="left"/>
        <w:rPr>
          <w:noProof/>
          <w:lang w:val="en-US"/>
        </w:rPr>
      </w:pPr>
    </w:p>
    <w:p w14:paraId="373BC598" w14:textId="605F3214" w:rsidR="009E3E17" w:rsidRPr="00F96EF6" w:rsidRDefault="009E3E17" w:rsidP="000B463E">
      <w:pPr>
        <w:spacing w:before="0" w:line="259" w:lineRule="auto"/>
        <w:jc w:val="left"/>
        <w:rPr>
          <w:noProof/>
          <w:lang w:val="en-US"/>
        </w:rPr>
      </w:pPr>
      <w:r>
        <w:rPr>
          <w:noProof/>
          <w:lang w:val="en-US"/>
        </w:rPr>
        <w:drawing>
          <wp:inline distT="0" distB="0" distL="0" distR="0" wp14:anchorId="53AA4124" wp14:editId="13AE3C49">
            <wp:extent cx="5783580" cy="3884567"/>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10932" cy="3902938"/>
                    </a:xfrm>
                    <a:prstGeom prst="rect">
                      <a:avLst/>
                    </a:prstGeom>
                    <a:noFill/>
                  </pic:spPr>
                </pic:pic>
              </a:graphicData>
            </a:graphic>
          </wp:inline>
        </w:drawing>
      </w:r>
    </w:p>
    <w:p w14:paraId="6C2DCED6" w14:textId="3B8BF5AF" w:rsidR="000B463E" w:rsidRDefault="000B463E" w:rsidP="000B463E">
      <w:pPr>
        <w:spacing w:before="0" w:line="259" w:lineRule="auto"/>
        <w:jc w:val="left"/>
        <w:rPr>
          <w:noProof/>
          <w:lang w:eastAsia="de-DE"/>
        </w:rPr>
      </w:pPr>
    </w:p>
    <w:p w14:paraId="3464CBD9" w14:textId="77777777" w:rsidR="000B463E" w:rsidRDefault="000B463E" w:rsidP="000B463E">
      <w:pPr>
        <w:spacing w:before="0" w:line="259" w:lineRule="auto"/>
        <w:jc w:val="left"/>
        <w:rPr>
          <w:lang w:val="en-US"/>
        </w:rPr>
      </w:pPr>
      <w:r>
        <w:rPr>
          <w:lang w:val="en-US"/>
        </w:rPr>
        <w:t xml:space="preserve">Figure S5: </w:t>
      </w:r>
      <w:r w:rsidRPr="00F30C2E">
        <w:rPr>
          <w:lang w:val="en-US"/>
        </w:rPr>
        <w:t>Treatment changes in women with init</w:t>
      </w:r>
      <w:r>
        <w:rPr>
          <w:lang w:val="en-US"/>
        </w:rPr>
        <w:t xml:space="preserve">ial monotherapy (n=80). Only women discontinuing or changing their initial treatment regimen until gestational week 12 are shown. </w:t>
      </w:r>
    </w:p>
    <w:p w14:paraId="19ED1116" w14:textId="77777777" w:rsidR="000B463E" w:rsidRDefault="000B463E" w:rsidP="000B463E">
      <w:pPr>
        <w:pStyle w:val="beschriftungabb"/>
        <w:spacing w:line="240" w:lineRule="auto"/>
        <w:rPr>
          <w:lang w:val="en-US"/>
        </w:rPr>
      </w:pPr>
      <w:proofErr w:type="spellStart"/>
      <w:proofErr w:type="gramStart"/>
      <w:r w:rsidRPr="002F01F6">
        <w:rPr>
          <w:vertAlign w:val="superscript"/>
          <w:lang w:val="en-US"/>
        </w:rPr>
        <w:t>a</w:t>
      </w:r>
      <w:proofErr w:type="spellEnd"/>
      <w:proofErr w:type="gramEnd"/>
      <w:r>
        <w:rPr>
          <w:vertAlign w:val="superscript"/>
          <w:lang w:val="en-US"/>
        </w:rPr>
        <w:t xml:space="preserve"> </w:t>
      </w:r>
      <w:r>
        <w:rPr>
          <w:lang w:val="en-US"/>
        </w:rPr>
        <w:t>O</w:t>
      </w:r>
      <w:r w:rsidRPr="00F30C2E">
        <w:rPr>
          <w:lang w:val="en-US"/>
        </w:rPr>
        <w:t>ther monotherapies (in GW 2)</w:t>
      </w:r>
      <w:r>
        <w:rPr>
          <w:lang w:val="en-US"/>
        </w:rPr>
        <w:t>: O</w:t>
      </w:r>
      <w:r w:rsidRPr="00F30C2E">
        <w:rPr>
          <w:lang w:val="en-US"/>
        </w:rPr>
        <w:t>xcarbazepin</w:t>
      </w:r>
      <w:r>
        <w:rPr>
          <w:lang w:val="en-US"/>
        </w:rPr>
        <w:t>e (n=6)</w:t>
      </w:r>
      <w:r w:rsidRPr="00F30C2E">
        <w:rPr>
          <w:lang w:val="en-US"/>
        </w:rPr>
        <w:t xml:space="preserve">, </w:t>
      </w:r>
      <w:r>
        <w:rPr>
          <w:lang w:val="en-US"/>
        </w:rPr>
        <w:t xml:space="preserve">gabapentin, phenytoin or </w:t>
      </w:r>
      <w:proofErr w:type="spellStart"/>
      <w:r>
        <w:rPr>
          <w:lang w:val="en-US"/>
        </w:rPr>
        <w:t>sultiame</w:t>
      </w:r>
      <w:proofErr w:type="spellEnd"/>
      <w:r>
        <w:rPr>
          <w:lang w:val="en-US"/>
        </w:rPr>
        <w:t xml:space="preserve"> (each n=2) and phenobarbital, pregabalin or zonisamide (each n=1). </w:t>
      </w:r>
    </w:p>
    <w:p w14:paraId="36B536E2" w14:textId="77777777" w:rsidR="000B463E" w:rsidRDefault="000B463E" w:rsidP="000B463E">
      <w:pPr>
        <w:pStyle w:val="beschriftungabb"/>
        <w:spacing w:line="240" w:lineRule="auto"/>
        <w:rPr>
          <w:lang w:val="en-US"/>
        </w:rPr>
      </w:pPr>
      <w:r w:rsidRPr="002F01F6">
        <w:rPr>
          <w:vertAlign w:val="superscript"/>
          <w:lang w:val="en-US"/>
        </w:rPr>
        <w:t xml:space="preserve">b </w:t>
      </w:r>
      <w:r w:rsidRPr="00F30C2E">
        <w:rPr>
          <w:lang w:val="en-US"/>
        </w:rPr>
        <w:t>Other ASM (in GW 12)</w:t>
      </w:r>
      <w:r>
        <w:rPr>
          <w:lang w:val="en-US"/>
        </w:rPr>
        <w:t>:</w:t>
      </w:r>
      <w:r w:rsidRPr="00F30C2E">
        <w:rPr>
          <w:lang w:val="en-US"/>
        </w:rPr>
        <w:t xml:space="preserve"> </w:t>
      </w:r>
      <w:r>
        <w:rPr>
          <w:lang w:val="en-US"/>
        </w:rPr>
        <w:t xml:space="preserve">Clobazam, lacosamide, levetiracetam or oxcarbazepine (n=2). </w:t>
      </w:r>
    </w:p>
    <w:p w14:paraId="6107574A" w14:textId="77777777" w:rsidR="000B463E" w:rsidRPr="005F572F" w:rsidRDefault="000B463E" w:rsidP="000B463E">
      <w:pPr>
        <w:pStyle w:val="beschriftungabb"/>
        <w:spacing w:line="240" w:lineRule="auto"/>
        <w:rPr>
          <w:lang w:val="en-US"/>
        </w:rPr>
      </w:pPr>
      <w:r w:rsidRPr="00EA435B">
        <w:rPr>
          <w:vertAlign w:val="superscript"/>
          <w:lang w:val="en-US"/>
        </w:rPr>
        <w:t>c</w:t>
      </w:r>
      <w:r>
        <w:rPr>
          <w:vertAlign w:val="superscript"/>
          <w:lang w:val="en-US"/>
        </w:rPr>
        <w:t xml:space="preserve"> </w:t>
      </w:r>
      <w:r w:rsidRPr="00EA435B">
        <w:rPr>
          <w:lang w:val="en-US"/>
        </w:rPr>
        <w:t>Initiated after GW 2</w:t>
      </w:r>
      <w:r>
        <w:rPr>
          <w:lang w:val="en-US"/>
        </w:rPr>
        <w:t xml:space="preserve">: </w:t>
      </w:r>
      <w:r w:rsidRPr="00EA435B">
        <w:rPr>
          <w:lang w:val="en-US"/>
        </w:rPr>
        <w:t>La</w:t>
      </w:r>
      <w:r>
        <w:rPr>
          <w:lang w:val="en-US"/>
        </w:rPr>
        <w:t xml:space="preserve">motrigine </w:t>
      </w:r>
      <w:r w:rsidRPr="00EA435B">
        <w:rPr>
          <w:lang w:val="en-US"/>
        </w:rPr>
        <w:t xml:space="preserve">(n=2) and </w:t>
      </w:r>
      <w:r>
        <w:rPr>
          <w:lang w:val="en-US"/>
        </w:rPr>
        <w:t>c</w:t>
      </w:r>
      <w:r w:rsidRPr="00EA435B">
        <w:rPr>
          <w:lang w:val="en-US"/>
        </w:rPr>
        <w:t>arbamazepin</w:t>
      </w:r>
      <w:r>
        <w:rPr>
          <w:lang w:val="en-US"/>
        </w:rPr>
        <w:t>e</w:t>
      </w:r>
      <w:r w:rsidRPr="00EA435B">
        <w:rPr>
          <w:lang w:val="en-US"/>
        </w:rPr>
        <w:t xml:space="preserve">, </w:t>
      </w:r>
      <w:r>
        <w:rPr>
          <w:lang w:val="en-US"/>
        </w:rPr>
        <w:t>c</w:t>
      </w:r>
      <w:r w:rsidRPr="00EA435B">
        <w:rPr>
          <w:lang w:val="en-US"/>
        </w:rPr>
        <w:t xml:space="preserve">lobazam, </w:t>
      </w:r>
      <w:r>
        <w:rPr>
          <w:lang w:val="en-US"/>
        </w:rPr>
        <w:t>l</w:t>
      </w:r>
      <w:r w:rsidRPr="00EA435B">
        <w:rPr>
          <w:lang w:val="en-US"/>
        </w:rPr>
        <w:t>acosamid</w:t>
      </w:r>
      <w:r>
        <w:rPr>
          <w:lang w:val="en-US"/>
        </w:rPr>
        <w:t>e</w:t>
      </w:r>
      <w:r w:rsidRPr="00EA435B">
        <w:rPr>
          <w:lang w:val="en-US"/>
        </w:rPr>
        <w:t xml:space="preserve">, </w:t>
      </w:r>
      <w:r>
        <w:rPr>
          <w:lang w:val="en-US"/>
        </w:rPr>
        <w:t>l</w:t>
      </w:r>
      <w:r w:rsidRPr="00EA435B">
        <w:rPr>
          <w:lang w:val="en-US"/>
        </w:rPr>
        <w:t xml:space="preserve">evetiracetam </w:t>
      </w:r>
      <w:r>
        <w:rPr>
          <w:lang w:val="en-US"/>
        </w:rPr>
        <w:t>or</w:t>
      </w:r>
      <w:r w:rsidRPr="00EA435B">
        <w:rPr>
          <w:lang w:val="en-US"/>
        </w:rPr>
        <w:t xml:space="preserve"> </w:t>
      </w:r>
      <w:r>
        <w:rPr>
          <w:lang w:val="en-US"/>
        </w:rPr>
        <w:t>oxcarbazepine (each n=1)</w:t>
      </w:r>
      <w:r w:rsidRPr="00EA435B">
        <w:rPr>
          <w:lang w:val="en-US"/>
        </w:rPr>
        <w:t>.</w:t>
      </w:r>
      <w:r>
        <w:rPr>
          <w:lang w:val="en-US"/>
        </w:rPr>
        <w:t xml:space="preserve"> A</w:t>
      </w:r>
      <w:r w:rsidRPr="005F572F">
        <w:rPr>
          <w:lang w:val="en-US"/>
        </w:rPr>
        <w:t>n additional ASM until GW 12</w:t>
      </w:r>
      <w:r>
        <w:rPr>
          <w:lang w:val="en-US"/>
        </w:rPr>
        <w:t xml:space="preserve"> was added in three women with valproate.</w:t>
      </w:r>
    </w:p>
    <w:p w14:paraId="71AC8DE4" w14:textId="77777777" w:rsidR="000B463E" w:rsidRPr="001A52EF" w:rsidRDefault="000B463E" w:rsidP="000B463E">
      <w:pPr>
        <w:pStyle w:val="beschriftungabb"/>
        <w:spacing w:line="240" w:lineRule="auto"/>
        <w:rPr>
          <w:lang w:val="en-US"/>
        </w:rPr>
      </w:pPr>
      <w:r w:rsidRPr="001A52EF">
        <w:rPr>
          <w:lang w:val="en-US"/>
        </w:rPr>
        <w:t xml:space="preserve">ASM, antiseizure medication; GW: gestational week </w:t>
      </w:r>
    </w:p>
    <w:p w14:paraId="03CC6622" w14:textId="6D7ECB65" w:rsidR="000B463E" w:rsidRPr="001A52EF" w:rsidRDefault="000B463E" w:rsidP="000B463E">
      <w:pPr>
        <w:pStyle w:val="beschriftungabb"/>
        <w:spacing w:line="240" w:lineRule="auto"/>
        <w:rPr>
          <w:lang w:val="en-US"/>
        </w:rPr>
      </w:pPr>
      <w:r w:rsidRPr="001A52EF">
        <w:rPr>
          <w:lang w:val="en-US"/>
        </w:rPr>
        <w:t xml:space="preserve">Graph created using </w:t>
      </w:r>
      <w:r w:rsidR="0074449E">
        <w:fldChar w:fldCharType="begin"/>
      </w:r>
      <w:r w:rsidR="0074449E" w:rsidRPr="00AD4862">
        <w:rPr>
          <w:lang w:val="en-US"/>
          <w:rPrChange w:id="1" w:author="Hoeltzenbein, Maria" w:date="2024-11-16T21:16:00Z">
            <w:rPr/>
          </w:rPrChange>
        </w:rPr>
        <w:instrText xml:space="preserve"> HYPERLINK "http://www.sankeymatic.com" </w:instrText>
      </w:r>
      <w:r w:rsidR="0074449E">
        <w:fldChar w:fldCharType="separate"/>
      </w:r>
      <w:r w:rsidR="004E3F02" w:rsidRPr="00E132F8">
        <w:rPr>
          <w:rStyle w:val="Hyperlink"/>
          <w:lang w:val="en-US"/>
        </w:rPr>
        <w:t>www.sankeymatic.com</w:t>
      </w:r>
      <w:r w:rsidR="0074449E">
        <w:rPr>
          <w:rStyle w:val="Hyperlink"/>
          <w:lang w:val="en-US"/>
        </w:rPr>
        <w:fldChar w:fldCharType="end"/>
      </w:r>
      <w:r w:rsidR="004E3F02">
        <w:rPr>
          <w:lang w:val="en-US"/>
        </w:rPr>
        <w:t xml:space="preserve"> </w:t>
      </w:r>
    </w:p>
    <w:p w14:paraId="5376D508" w14:textId="77777777" w:rsidR="000B463E" w:rsidRPr="001A52EF" w:rsidRDefault="000B463E" w:rsidP="000B463E">
      <w:pPr>
        <w:spacing w:before="0" w:line="259" w:lineRule="auto"/>
        <w:jc w:val="left"/>
        <w:rPr>
          <w:rFonts w:ascii="Times New Roman" w:eastAsiaTheme="minorEastAsia" w:hAnsi="Times New Roman" w:cs="Times New Roman"/>
          <w:sz w:val="22"/>
          <w:lang w:val="en-US" w:eastAsia="de-DE"/>
        </w:rPr>
      </w:pPr>
      <w:r w:rsidRPr="001A52EF">
        <w:rPr>
          <w:lang w:val="en-US"/>
        </w:rPr>
        <w:br w:type="page"/>
      </w:r>
    </w:p>
    <w:p w14:paraId="10D773F8" w14:textId="77777777" w:rsidR="000B463E" w:rsidRDefault="000B463E" w:rsidP="000B463E">
      <w:pPr>
        <w:rPr>
          <w:sz w:val="23"/>
          <w:szCs w:val="23"/>
          <w:lang w:val="en-US"/>
        </w:rPr>
      </w:pPr>
      <w:r>
        <w:rPr>
          <w:sz w:val="23"/>
          <w:szCs w:val="23"/>
          <w:lang w:val="en-US"/>
        </w:rPr>
        <w:lastRenderedPageBreak/>
        <w:t xml:space="preserve">Supplementary Table </w:t>
      </w:r>
    </w:p>
    <w:p w14:paraId="34889F53" w14:textId="77777777" w:rsidR="000B463E" w:rsidRDefault="000B463E" w:rsidP="000B463E">
      <w:pPr>
        <w:rPr>
          <w:sz w:val="23"/>
          <w:szCs w:val="23"/>
          <w:lang w:val="en-US"/>
        </w:rPr>
      </w:pPr>
    </w:p>
    <w:p w14:paraId="78550FC3" w14:textId="77777777" w:rsidR="000B463E" w:rsidRDefault="000B463E" w:rsidP="000B463E">
      <w:pPr>
        <w:pStyle w:val="berschrift2"/>
        <w:rPr>
          <w:lang w:val="en-US"/>
        </w:rPr>
      </w:pPr>
      <w:r>
        <w:rPr>
          <w:lang w:val="en-US"/>
        </w:rPr>
        <w:t xml:space="preserve">Table S1 </w:t>
      </w:r>
    </w:p>
    <w:p w14:paraId="724A9928" w14:textId="77777777" w:rsidR="000B463E" w:rsidRDefault="000B463E" w:rsidP="000B463E">
      <w:pPr>
        <w:rPr>
          <w:lang w:val="en-US"/>
        </w:rPr>
      </w:pPr>
      <w:r>
        <w:rPr>
          <w:sz w:val="23"/>
          <w:szCs w:val="23"/>
          <w:lang w:val="en-US"/>
        </w:rPr>
        <w:t xml:space="preserve">The following ASMs were included for selection of exposed pregnancies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221"/>
        <w:gridCol w:w="2221"/>
        <w:gridCol w:w="2221"/>
      </w:tblGrid>
      <w:tr w:rsidR="000B463E" w:rsidRPr="006B4777" w14:paraId="1EEFC4CB" w14:textId="77777777" w:rsidTr="00AA0A2B">
        <w:trPr>
          <w:trHeight w:val="2044"/>
        </w:trPr>
        <w:tc>
          <w:tcPr>
            <w:tcW w:w="2221" w:type="dxa"/>
          </w:tcPr>
          <w:p w14:paraId="32E29456"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proofErr w:type="spellStart"/>
            <w:r w:rsidRPr="2E599BB8">
              <w:rPr>
                <w:rFonts w:cs="Arial"/>
                <w:color w:val="000000" w:themeColor="text1"/>
                <w:sz w:val="23"/>
                <w:szCs w:val="23"/>
                <w:lang w:val="en-US"/>
              </w:rPr>
              <w:t>Barbexaclone</w:t>
            </w:r>
            <w:proofErr w:type="spellEnd"/>
            <w:r w:rsidRPr="2E599BB8">
              <w:rPr>
                <w:rFonts w:cs="Arial"/>
                <w:color w:val="000000" w:themeColor="text1"/>
                <w:sz w:val="23"/>
                <w:szCs w:val="23"/>
                <w:lang w:val="en-US"/>
              </w:rPr>
              <w:t xml:space="preserve"> </w:t>
            </w:r>
          </w:p>
          <w:p w14:paraId="39616402"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 xml:space="preserve">Brivaracetam </w:t>
            </w:r>
          </w:p>
          <w:p w14:paraId="6846867A"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 xml:space="preserve">Cannabidiol </w:t>
            </w:r>
          </w:p>
          <w:p w14:paraId="74A1E9C8"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 xml:space="preserve">Carbamazepine </w:t>
            </w:r>
          </w:p>
          <w:p w14:paraId="02929A57"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 xml:space="preserve">Clobazam </w:t>
            </w:r>
          </w:p>
          <w:p w14:paraId="4D37B8AC" w14:textId="77777777" w:rsidR="000B463E" w:rsidRPr="00F96EF6" w:rsidRDefault="000B463E" w:rsidP="00AA0A2B">
            <w:pPr>
              <w:autoSpaceDE w:val="0"/>
              <w:autoSpaceDN w:val="0"/>
              <w:adjustRightInd w:val="0"/>
              <w:spacing w:before="0" w:after="0" w:line="360" w:lineRule="auto"/>
              <w:jc w:val="left"/>
              <w:rPr>
                <w:rFonts w:cs="Arial"/>
                <w:color w:val="000000"/>
                <w:sz w:val="23"/>
                <w:szCs w:val="23"/>
                <w:lang w:val="en-US"/>
              </w:rPr>
            </w:pPr>
            <w:r w:rsidRPr="00F96EF6">
              <w:rPr>
                <w:rFonts w:cs="Arial"/>
                <w:color w:val="000000"/>
                <w:sz w:val="23"/>
                <w:szCs w:val="23"/>
                <w:lang w:val="en-US"/>
              </w:rPr>
              <w:t xml:space="preserve">Clonazepam </w:t>
            </w:r>
          </w:p>
          <w:p w14:paraId="6DB479BF"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rPr>
            </w:pPr>
            <w:r w:rsidRPr="006B4777">
              <w:rPr>
                <w:rFonts w:cs="Arial"/>
                <w:color w:val="000000"/>
                <w:sz w:val="23"/>
                <w:szCs w:val="23"/>
              </w:rPr>
              <w:t>Eslicarbazepin</w:t>
            </w:r>
            <w:r>
              <w:rPr>
                <w:rFonts w:cs="Arial"/>
                <w:color w:val="000000"/>
                <w:sz w:val="23"/>
                <w:szCs w:val="23"/>
              </w:rPr>
              <w:t>e</w:t>
            </w:r>
            <w:r w:rsidRPr="006B4777">
              <w:rPr>
                <w:rFonts w:cs="Arial"/>
                <w:color w:val="000000"/>
                <w:sz w:val="23"/>
                <w:szCs w:val="23"/>
              </w:rPr>
              <w:t xml:space="preserve"> </w:t>
            </w:r>
          </w:p>
          <w:p w14:paraId="3FAF8E5F"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rPr>
            </w:pPr>
            <w:proofErr w:type="spellStart"/>
            <w:r w:rsidRPr="006B4777">
              <w:rPr>
                <w:rFonts w:cs="Arial"/>
                <w:color w:val="000000"/>
                <w:sz w:val="23"/>
                <w:szCs w:val="23"/>
              </w:rPr>
              <w:t>Ethosuximid</w:t>
            </w:r>
            <w:r>
              <w:rPr>
                <w:rFonts w:cs="Arial"/>
                <w:color w:val="000000"/>
                <w:sz w:val="23"/>
                <w:szCs w:val="23"/>
              </w:rPr>
              <w:t>e</w:t>
            </w:r>
            <w:proofErr w:type="spellEnd"/>
            <w:r w:rsidRPr="006B4777">
              <w:rPr>
                <w:rFonts w:cs="Arial"/>
                <w:color w:val="000000"/>
                <w:sz w:val="23"/>
                <w:szCs w:val="23"/>
              </w:rPr>
              <w:t xml:space="preserve"> </w:t>
            </w:r>
          </w:p>
          <w:p w14:paraId="4CF5A143"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rPr>
            </w:pPr>
            <w:r w:rsidRPr="006B4777">
              <w:rPr>
                <w:rFonts w:cs="Arial"/>
                <w:color w:val="000000"/>
                <w:sz w:val="23"/>
                <w:szCs w:val="23"/>
              </w:rPr>
              <w:t xml:space="preserve">Gabapentin </w:t>
            </w:r>
          </w:p>
        </w:tc>
        <w:tc>
          <w:tcPr>
            <w:tcW w:w="2221" w:type="dxa"/>
          </w:tcPr>
          <w:p w14:paraId="06385D83"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Lacosamid</w:t>
            </w:r>
            <w:r>
              <w:rPr>
                <w:rFonts w:cs="Arial"/>
                <w:color w:val="000000"/>
                <w:sz w:val="23"/>
                <w:szCs w:val="23"/>
                <w:lang w:val="en-US"/>
              </w:rPr>
              <w:t>e</w:t>
            </w:r>
            <w:r w:rsidRPr="006B4777">
              <w:rPr>
                <w:rFonts w:cs="Arial"/>
                <w:color w:val="000000"/>
                <w:sz w:val="23"/>
                <w:szCs w:val="23"/>
                <w:lang w:val="en-US"/>
              </w:rPr>
              <w:t xml:space="preserve"> </w:t>
            </w:r>
          </w:p>
          <w:p w14:paraId="3B6819B8"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Lamotrigin</w:t>
            </w:r>
            <w:r>
              <w:rPr>
                <w:rFonts w:cs="Arial"/>
                <w:color w:val="000000"/>
                <w:sz w:val="23"/>
                <w:szCs w:val="23"/>
                <w:lang w:val="en-US"/>
              </w:rPr>
              <w:t>e</w:t>
            </w:r>
            <w:r w:rsidRPr="006B4777">
              <w:rPr>
                <w:rFonts w:cs="Arial"/>
                <w:color w:val="000000"/>
                <w:sz w:val="23"/>
                <w:szCs w:val="23"/>
                <w:lang w:val="en-US"/>
              </w:rPr>
              <w:t xml:space="preserve"> </w:t>
            </w:r>
          </w:p>
          <w:p w14:paraId="23AF8B5A"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 xml:space="preserve">Levetiracetam </w:t>
            </w:r>
          </w:p>
          <w:p w14:paraId="2081B791"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proofErr w:type="spellStart"/>
            <w:r w:rsidRPr="006B4777">
              <w:rPr>
                <w:rFonts w:cs="Arial"/>
                <w:color w:val="000000"/>
                <w:sz w:val="23"/>
                <w:szCs w:val="23"/>
                <w:lang w:val="en-US"/>
              </w:rPr>
              <w:t>Mesuximid</w:t>
            </w:r>
            <w:r>
              <w:rPr>
                <w:rFonts w:cs="Arial"/>
                <w:color w:val="000000"/>
                <w:sz w:val="23"/>
                <w:szCs w:val="23"/>
                <w:lang w:val="en-US"/>
              </w:rPr>
              <w:t>e</w:t>
            </w:r>
            <w:proofErr w:type="spellEnd"/>
            <w:r w:rsidRPr="006B4777">
              <w:rPr>
                <w:rFonts w:cs="Arial"/>
                <w:color w:val="000000"/>
                <w:sz w:val="23"/>
                <w:szCs w:val="23"/>
                <w:lang w:val="en-US"/>
              </w:rPr>
              <w:t xml:space="preserve"> </w:t>
            </w:r>
          </w:p>
          <w:p w14:paraId="2B6BEE2C"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 xml:space="preserve">Oxcarbazepine </w:t>
            </w:r>
          </w:p>
          <w:p w14:paraId="669CE62C"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 xml:space="preserve">Perampanel </w:t>
            </w:r>
          </w:p>
          <w:p w14:paraId="2C371E2C"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rPr>
            </w:pPr>
            <w:r w:rsidRPr="006B4777">
              <w:rPr>
                <w:rFonts w:cs="Arial"/>
                <w:color w:val="000000"/>
                <w:sz w:val="23"/>
                <w:szCs w:val="23"/>
              </w:rPr>
              <w:t xml:space="preserve">Phenobarbital </w:t>
            </w:r>
          </w:p>
          <w:p w14:paraId="598D3EF2"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rPr>
            </w:pPr>
            <w:r w:rsidRPr="006B4777">
              <w:rPr>
                <w:rFonts w:cs="Arial"/>
                <w:color w:val="000000"/>
                <w:sz w:val="23"/>
                <w:szCs w:val="23"/>
              </w:rPr>
              <w:t xml:space="preserve">Phenytoin </w:t>
            </w:r>
          </w:p>
          <w:p w14:paraId="1AB4B643"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rPr>
            </w:pPr>
            <w:r w:rsidRPr="006B4777">
              <w:rPr>
                <w:rFonts w:cs="Arial"/>
                <w:color w:val="000000"/>
                <w:sz w:val="23"/>
                <w:szCs w:val="23"/>
              </w:rPr>
              <w:t xml:space="preserve">Pregabalin </w:t>
            </w:r>
          </w:p>
        </w:tc>
        <w:tc>
          <w:tcPr>
            <w:tcW w:w="2221" w:type="dxa"/>
          </w:tcPr>
          <w:p w14:paraId="21C0F4D8"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Primidon</w:t>
            </w:r>
            <w:r>
              <w:rPr>
                <w:rFonts w:cs="Arial"/>
                <w:color w:val="000000"/>
                <w:sz w:val="23"/>
                <w:szCs w:val="23"/>
                <w:lang w:val="en-US"/>
              </w:rPr>
              <w:t>e</w:t>
            </w:r>
            <w:r w:rsidRPr="006B4777">
              <w:rPr>
                <w:rFonts w:cs="Arial"/>
                <w:color w:val="000000"/>
                <w:sz w:val="23"/>
                <w:szCs w:val="23"/>
                <w:lang w:val="en-US"/>
              </w:rPr>
              <w:t xml:space="preserve"> </w:t>
            </w:r>
          </w:p>
          <w:p w14:paraId="027DC768"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Retigabin</w:t>
            </w:r>
            <w:r>
              <w:rPr>
                <w:rFonts w:cs="Arial"/>
                <w:color w:val="000000"/>
                <w:sz w:val="23"/>
                <w:szCs w:val="23"/>
                <w:lang w:val="en-US"/>
              </w:rPr>
              <w:t>e</w:t>
            </w:r>
            <w:r w:rsidRPr="006B4777">
              <w:rPr>
                <w:rFonts w:cs="Arial"/>
                <w:color w:val="000000"/>
                <w:sz w:val="23"/>
                <w:szCs w:val="23"/>
                <w:lang w:val="en-US"/>
              </w:rPr>
              <w:t xml:space="preserve"> </w:t>
            </w:r>
          </w:p>
          <w:p w14:paraId="2E579874"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 xml:space="preserve">Rufinamide </w:t>
            </w:r>
          </w:p>
          <w:p w14:paraId="71807268"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proofErr w:type="spellStart"/>
            <w:r w:rsidRPr="006B4777">
              <w:rPr>
                <w:rFonts w:cs="Arial"/>
                <w:color w:val="000000"/>
                <w:sz w:val="23"/>
                <w:szCs w:val="23"/>
                <w:lang w:val="en-US"/>
              </w:rPr>
              <w:t>Stiripentol</w:t>
            </w:r>
            <w:proofErr w:type="spellEnd"/>
            <w:r w:rsidRPr="006B4777">
              <w:rPr>
                <w:rFonts w:cs="Arial"/>
                <w:color w:val="000000"/>
                <w:sz w:val="23"/>
                <w:szCs w:val="23"/>
                <w:lang w:val="en-US"/>
              </w:rPr>
              <w:t xml:space="preserve"> </w:t>
            </w:r>
          </w:p>
          <w:p w14:paraId="67B1EF92"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proofErr w:type="spellStart"/>
            <w:r w:rsidRPr="2E599BB8">
              <w:rPr>
                <w:rFonts w:cs="Arial"/>
                <w:color w:val="000000" w:themeColor="text1"/>
                <w:sz w:val="23"/>
                <w:szCs w:val="23"/>
                <w:lang w:val="en-US"/>
              </w:rPr>
              <w:t>Sultiame</w:t>
            </w:r>
            <w:proofErr w:type="spellEnd"/>
            <w:r w:rsidRPr="2E599BB8">
              <w:rPr>
                <w:rFonts w:cs="Arial"/>
                <w:color w:val="000000" w:themeColor="text1"/>
                <w:sz w:val="23"/>
                <w:szCs w:val="23"/>
                <w:lang w:val="en-US"/>
              </w:rPr>
              <w:t xml:space="preserve"> </w:t>
            </w:r>
          </w:p>
          <w:p w14:paraId="3040B48B"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lang w:val="en-US"/>
              </w:rPr>
            </w:pPr>
            <w:r w:rsidRPr="006B4777">
              <w:rPr>
                <w:rFonts w:cs="Arial"/>
                <w:color w:val="000000"/>
                <w:sz w:val="23"/>
                <w:szCs w:val="23"/>
                <w:lang w:val="en-US"/>
              </w:rPr>
              <w:t>Topiramat</w:t>
            </w:r>
            <w:r>
              <w:rPr>
                <w:rFonts w:cs="Arial"/>
                <w:color w:val="000000"/>
                <w:sz w:val="23"/>
                <w:szCs w:val="23"/>
                <w:lang w:val="en-US"/>
              </w:rPr>
              <w:t>e</w:t>
            </w:r>
            <w:r w:rsidRPr="006B4777">
              <w:rPr>
                <w:rFonts w:cs="Arial"/>
                <w:color w:val="000000"/>
                <w:sz w:val="23"/>
                <w:szCs w:val="23"/>
                <w:lang w:val="en-US"/>
              </w:rPr>
              <w:t xml:space="preserve"> </w:t>
            </w:r>
          </w:p>
          <w:p w14:paraId="3D5AFFAE"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rPr>
            </w:pPr>
            <w:proofErr w:type="spellStart"/>
            <w:r w:rsidRPr="006B4777">
              <w:rPr>
                <w:rFonts w:cs="Arial"/>
                <w:color w:val="000000"/>
                <w:sz w:val="23"/>
                <w:szCs w:val="23"/>
              </w:rPr>
              <w:t>Valproat</w:t>
            </w:r>
            <w:r>
              <w:rPr>
                <w:rFonts w:cs="Arial"/>
                <w:color w:val="000000"/>
                <w:sz w:val="23"/>
                <w:szCs w:val="23"/>
              </w:rPr>
              <w:t>e</w:t>
            </w:r>
            <w:proofErr w:type="spellEnd"/>
            <w:r w:rsidRPr="006B4777">
              <w:rPr>
                <w:rFonts w:cs="Arial"/>
                <w:color w:val="000000"/>
                <w:sz w:val="23"/>
                <w:szCs w:val="23"/>
              </w:rPr>
              <w:t xml:space="preserve"> </w:t>
            </w:r>
          </w:p>
          <w:p w14:paraId="670F7F1D"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rPr>
            </w:pPr>
            <w:proofErr w:type="spellStart"/>
            <w:r w:rsidRPr="2E599BB8">
              <w:rPr>
                <w:rFonts w:cs="Arial"/>
                <w:color w:val="000000" w:themeColor="text1"/>
                <w:sz w:val="23"/>
                <w:szCs w:val="23"/>
              </w:rPr>
              <w:t>Vigabatrin</w:t>
            </w:r>
            <w:proofErr w:type="spellEnd"/>
          </w:p>
          <w:p w14:paraId="588C719F" w14:textId="77777777" w:rsidR="000B463E" w:rsidRPr="006B4777" w:rsidRDefault="000B463E" w:rsidP="00AA0A2B">
            <w:pPr>
              <w:autoSpaceDE w:val="0"/>
              <w:autoSpaceDN w:val="0"/>
              <w:adjustRightInd w:val="0"/>
              <w:spacing w:before="0" w:after="0" w:line="360" w:lineRule="auto"/>
              <w:jc w:val="left"/>
              <w:rPr>
                <w:rFonts w:cs="Arial"/>
                <w:color w:val="000000"/>
                <w:sz w:val="23"/>
                <w:szCs w:val="23"/>
              </w:rPr>
            </w:pPr>
            <w:r w:rsidRPr="006B4777">
              <w:rPr>
                <w:rFonts w:cs="Arial"/>
                <w:color w:val="000000"/>
                <w:sz w:val="23"/>
                <w:szCs w:val="23"/>
              </w:rPr>
              <w:t>Zonisamid</w:t>
            </w:r>
            <w:r>
              <w:rPr>
                <w:rFonts w:cs="Arial"/>
                <w:color w:val="000000"/>
                <w:sz w:val="23"/>
                <w:szCs w:val="23"/>
              </w:rPr>
              <w:t>e</w:t>
            </w:r>
            <w:r w:rsidRPr="006B4777">
              <w:rPr>
                <w:rFonts w:cs="Arial"/>
                <w:color w:val="000000"/>
                <w:sz w:val="23"/>
                <w:szCs w:val="23"/>
              </w:rPr>
              <w:t xml:space="preserve"> </w:t>
            </w:r>
          </w:p>
        </w:tc>
      </w:tr>
    </w:tbl>
    <w:p w14:paraId="6F5D6607" w14:textId="77777777" w:rsidR="000B463E" w:rsidRPr="003C21E4" w:rsidRDefault="000B463E" w:rsidP="000B463E">
      <w:pPr>
        <w:rPr>
          <w:lang w:val="en-GB"/>
        </w:rPr>
      </w:pPr>
    </w:p>
    <w:p w14:paraId="6D2002EA" w14:textId="77777777" w:rsidR="00EF0270" w:rsidRDefault="00EF0270"/>
    <w:sectPr w:rsidR="00EF0270" w:rsidSect="004E70A5">
      <w:footerReference w:type="default" r:id="rId11"/>
      <w:pgSz w:w="11906" w:h="16838" w:code="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ECD759" w14:textId="77777777" w:rsidR="004D29E8" w:rsidRDefault="004E3F02">
      <w:pPr>
        <w:spacing w:before="0" w:after="0" w:line="240" w:lineRule="auto"/>
      </w:pPr>
      <w:r>
        <w:separator/>
      </w:r>
    </w:p>
  </w:endnote>
  <w:endnote w:type="continuationSeparator" w:id="0">
    <w:p w14:paraId="16EE709F" w14:textId="77777777" w:rsidR="004D29E8" w:rsidRDefault="004E3F0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644CD" w14:textId="0C335C67" w:rsidR="00FF1042" w:rsidRPr="00ED2EFC" w:rsidRDefault="0090476A" w:rsidP="00BE0112">
    <w:pPr>
      <w:pStyle w:val="Fuzeile"/>
      <w:tabs>
        <w:tab w:val="left" w:pos="8364"/>
      </w:tabs>
      <w:jc w:val="left"/>
      <w:rPr>
        <w:sz w:val="18"/>
      </w:rPr>
    </w:pPr>
    <w:r>
      <w:rPr>
        <w:sz w:val="14"/>
      </w:rPr>
      <w:tab/>
    </w:r>
    <w:r w:rsidRPr="00AD499F">
      <w:rPr>
        <w:sz w:val="14"/>
      </w:rPr>
      <w:tab/>
    </w:r>
    <w:r w:rsidRPr="00ED2EFC">
      <w:rPr>
        <w:sz w:val="18"/>
      </w:rPr>
      <w:fldChar w:fldCharType="begin"/>
    </w:r>
    <w:r w:rsidRPr="00ED2EFC">
      <w:rPr>
        <w:sz w:val="18"/>
      </w:rPr>
      <w:instrText xml:space="preserve"> PAGE   \* MERGEFORMAT </w:instrText>
    </w:r>
    <w:r w:rsidRPr="00ED2EFC">
      <w:rPr>
        <w:sz w:val="18"/>
      </w:rPr>
      <w:fldChar w:fldCharType="separate"/>
    </w:r>
    <w:r w:rsidRPr="00ED2EFC">
      <w:rPr>
        <w:noProof/>
        <w:sz w:val="18"/>
      </w:rPr>
      <w:t>24</w:t>
    </w:r>
    <w:r w:rsidRPr="00ED2EFC">
      <w:rPr>
        <w:sz w:val="18"/>
      </w:rPr>
      <w:fldChar w:fldCharType="end"/>
    </w:r>
    <w:r w:rsidRPr="00ED2EFC">
      <w:rPr>
        <w:sz w:val="18"/>
      </w:rPr>
      <w:t>/</w:t>
    </w:r>
    <w:r w:rsidRPr="00ED2EFC">
      <w:rPr>
        <w:sz w:val="18"/>
      </w:rPr>
      <w:fldChar w:fldCharType="begin"/>
    </w:r>
    <w:r w:rsidRPr="00ED2EFC">
      <w:rPr>
        <w:sz w:val="18"/>
      </w:rPr>
      <w:instrText xml:space="preserve"> NUMPAGES   \* MERGEFORMAT </w:instrText>
    </w:r>
    <w:r w:rsidRPr="00ED2EFC">
      <w:rPr>
        <w:sz w:val="18"/>
      </w:rPr>
      <w:fldChar w:fldCharType="separate"/>
    </w:r>
    <w:r w:rsidRPr="00ED2EFC">
      <w:rPr>
        <w:noProof/>
        <w:sz w:val="18"/>
      </w:rPr>
      <w:t>35</w:t>
    </w:r>
    <w:r w:rsidRPr="00ED2EFC">
      <w:rPr>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640D4" w14:textId="77777777" w:rsidR="004D29E8" w:rsidRDefault="004E3F02">
      <w:pPr>
        <w:spacing w:before="0" w:after="0" w:line="240" w:lineRule="auto"/>
      </w:pPr>
      <w:r>
        <w:separator/>
      </w:r>
    </w:p>
  </w:footnote>
  <w:footnote w:type="continuationSeparator" w:id="0">
    <w:p w14:paraId="795FB521" w14:textId="77777777" w:rsidR="004D29E8" w:rsidRDefault="004E3F02">
      <w:pPr>
        <w:spacing w:before="0"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oeltzenbein, Maria">
    <w15:presenceInfo w15:providerId="AD" w15:userId="S-1-5-21-1057563376-1269908281-367356602-2353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63E"/>
    <w:rsid w:val="000B463E"/>
    <w:rsid w:val="001714E7"/>
    <w:rsid w:val="002C4DA6"/>
    <w:rsid w:val="004D29E8"/>
    <w:rsid w:val="004E3F02"/>
    <w:rsid w:val="0060732D"/>
    <w:rsid w:val="00727F92"/>
    <w:rsid w:val="0074449E"/>
    <w:rsid w:val="00843EFA"/>
    <w:rsid w:val="008E60A1"/>
    <w:rsid w:val="0090476A"/>
    <w:rsid w:val="009440EA"/>
    <w:rsid w:val="009E3E17"/>
    <w:rsid w:val="00A75B04"/>
    <w:rsid w:val="00AD4862"/>
    <w:rsid w:val="00D7048F"/>
    <w:rsid w:val="00E35B7D"/>
    <w:rsid w:val="00EF0270"/>
    <w:rsid w:val="00F078BB"/>
    <w:rsid w:val="00FB1C18"/>
    <w:rsid w:val="00FF7A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930900"/>
  <w15:chartTrackingRefBased/>
  <w15:docId w15:val="{72DE8741-0CB7-47C9-AE6E-7D69C80A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B463E"/>
    <w:pPr>
      <w:spacing w:before="120" w:line="480" w:lineRule="auto"/>
      <w:jc w:val="both"/>
    </w:pPr>
    <w:rPr>
      <w:rFonts w:ascii="Arial" w:hAnsi="Arial"/>
      <w:sz w:val="24"/>
    </w:rPr>
  </w:style>
  <w:style w:type="paragraph" w:styleId="berschrift1">
    <w:name w:val="heading 1"/>
    <w:basedOn w:val="Standard"/>
    <w:next w:val="Standard"/>
    <w:link w:val="berschrift1Zchn"/>
    <w:uiPriority w:val="9"/>
    <w:qFormat/>
    <w:rsid w:val="000B463E"/>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lang w:eastAsia="de-DE"/>
    </w:rPr>
  </w:style>
  <w:style w:type="paragraph" w:styleId="berschrift2">
    <w:name w:val="heading 2"/>
    <w:basedOn w:val="Standard"/>
    <w:next w:val="Standard"/>
    <w:link w:val="berschrift2Zchn"/>
    <w:uiPriority w:val="9"/>
    <w:unhideWhenUsed/>
    <w:qFormat/>
    <w:rsid w:val="000B463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B463E"/>
    <w:rPr>
      <w:rFonts w:asciiTheme="majorHAnsi" w:eastAsiaTheme="majorEastAsia" w:hAnsiTheme="majorHAnsi" w:cstheme="majorBidi"/>
      <w:b/>
      <w:bCs/>
      <w:color w:val="2F5496" w:themeColor="accent1" w:themeShade="BF"/>
      <w:sz w:val="28"/>
      <w:szCs w:val="28"/>
      <w:lang w:eastAsia="de-DE"/>
    </w:rPr>
  </w:style>
  <w:style w:type="character" w:customStyle="1" w:styleId="berschrift2Zchn">
    <w:name w:val="Überschrift 2 Zchn"/>
    <w:basedOn w:val="Absatz-Standardschriftart"/>
    <w:link w:val="berschrift2"/>
    <w:uiPriority w:val="9"/>
    <w:rsid w:val="000B463E"/>
    <w:rPr>
      <w:rFonts w:asciiTheme="majorHAnsi" w:eastAsiaTheme="majorEastAsia" w:hAnsiTheme="majorHAnsi" w:cstheme="majorBidi"/>
      <w:color w:val="2F5496" w:themeColor="accent1" w:themeShade="BF"/>
      <w:sz w:val="26"/>
      <w:szCs w:val="26"/>
    </w:rPr>
  </w:style>
  <w:style w:type="paragraph" w:styleId="Fuzeile">
    <w:name w:val="footer"/>
    <w:basedOn w:val="Standard"/>
    <w:link w:val="FuzeileZchn"/>
    <w:uiPriority w:val="99"/>
    <w:unhideWhenUsed/>
    <w:rsid w:val="000B463E"/>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0B463E"/>
    <w:rPr>
      <w:rFonts w:ascii="Arial" w:hAnsi="Arial"/>
      <w:sz w:val="24"/>
    </w:rPr>
  </w:style>
  <w:style w:type="paragraph" w:customStyle="1" w:styleId="Compact">
    <w:name w:val="Compact"/>
    <w:basedOn w:val="Textkrper"/>
    <w:qFormat/>
    <w:rsid w:val="000B463E"/>
    <w:pPr>
      <w:spacing w:before="36" w:after="36" w:line="240" w:lineRule="auto"/>
      <w:jc w:val="left"/>
    </w:pPr>
    <w:rPr>
      <w:rFonts w:asciiTheme="minorHAnsi" w:hAnsiTheme="minorHAnsi"/>
      <w:szCs w:val="24"/>
      <w:lang w:val="en-US"/>
    </w:rPr>
  </w:style>
  <w:style w:type="character" w:customStyle="1" w:styleId="beschriftungabbZchn">
    <w:name w:val="beschriftung abb Zchn"/>
    <w:basedOn w:val="Absatz-Standardschriftart"/>
    <w:link w:val="beschriftungabb"/>
    <w:locked/>
    <w:rsid w:val="000B463E"/>
    <w:rPr>
      <w:rFonts w:ascii="Arial" w:hAnsi="Arial" w:cs="Arial"/>
    </w:rPr>
  </w:style>
  <w:style w:type="paragraph" w:customStyle="1" w:styleId="beschriftungabb">
    <w:name w:val="beschriftung abb"/>
    <w:basedOn w:val="Standard"/>
    <w:link w:val="beschriftungabbZchn"/>
    <w:qFormat/>
    <w:rsid w:val="000B463E"/>
    <w:pPr>
      <w:spacing w:before="0" w:after="240" w:line="276" w:lineRule="auto"/>
    </w:pPr>
    <w:rPr>
      <w:rFonts w:cs="Arial"/>
      <w:sz w:val="22"/>
    </w:rPr>
  </w:style>
  <w:style w:type="paragraph" w:styleId="Textkrper">
    <w:name w:val="Body Text"/>
    <w:basedOn w:val="Standard"/>
    <w:link w:val="TextkrperZchn"/>
    <w:uiPriority w:val="99"/>
    <w:semiHidden/>
    <w:unhideWhenUsed/>
    <w:rsid w:val="000B463E"/>
    <w:pPr>
      <w:spacing w:after="120"/>
    </w:pPr>
  </w:style>
  <w:style w:type="character" w:customStyle="1" w:styleId="TextkrperZchn">
    <w:name w:val="Textkörper Zchn"/>
    <w:basedOn w:val="Absatz-Standardschriftart"/>
    <w:link w:val="Textkrper"/>
    <w:uiPriority w:val="99"/>
    <w:semiHidden/>
    <w:rsid w:val="000B463E"/>
    <w:rPr>
      <w:rFonts w:ascii="Arial" w:hAnsi="Arial"/>
      <w:sz w:val="24"/>
    </w:rPr>
  </w:style>
  <w:style w:type="character" w:styleId="Kommentarzeichen">
    <w:name w:val="annotation reference"/>
    <w:basedOn w:val="Absatz-Standardschriftart"/>
    <w:uiPriority w:val="99"/>
    <w:semiHidden/>
    <w:unhideWhenUsed/>
    <w:rsid w:val="009440EA"/>
    <w:rPr>
      <w:sz w:val="16"/>
      <w:szCs w:val="16"/>
    </w:rPr>
  </w:style>
  <w:style w:type="paragraph" w:styleId="Kommentartext">
    <w:name w:val="annotation text"/>
    <w:basedOn w:val="Standard"/>
    <w:link w:val="KommentartextZchn"/>
    <w:uiPriority w:val="99"/>
    <w:semiHidden/>
    <w:unhideWhenUsed/>
    <w:rsid w:val="009440E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440EA"/>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9440EA"/>
    <w:rPr>
      <w:b/>
      <w:bCs/>
    </w:rPr>
  </w:style>
  <w:style w:type="character" w:customStyle="1" w:styleId="KommentarthemaZchn">
    <w:name w:val="Kommentarthema Zchn"/>
    <w:basedOn w:val="KommentartextZchn"/>
    <w:link w:val="Kommentarthema"/>
    <w:uiPriority w:val="99"/>
    <w:semiHidden/>
    <w:rsid w:val="009440EA"/>
    <w:rPr>
      <w:rFonts w:ascii="Arial" w:hAnsi="Arial"/>
      <w:b/>
      <w:bCs/>
      <w:sz w:val="20"/>
      <w:szCs w:val="20"/>
    </w:rPr>
  </w:style>
  <w:style w:type="paragraph" w:styleId="Sprechblasentext">
    <w:name w:val="Balloon Text"/>
    <w:basedOn w:val="Standard"/>
    <w:link w:val="SprechblasentextZchn"/>
    <w:uiPriority w:val="99"/>
    <w:semiHidden/>
    <w:unhideWhenUsed/>
    <w:rsid w:val="009440EA"/>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40EA"/>
    <w:rPr>
      <w:rFonts w:ascii="Segoe UI" w:hAnsi="Segoe UI" w:cs="Segoe UI"/>
      <w:sz w:val="18"/>
      <w:szCs w:val="18"/>
    </w:rPr>
  </w:style>
  <w:style w:type="character" w:styleId="Hyperlink">
    <w:name w:val="Hyperlink"/>
    <w:basedOn w:val="Absatz-Standardschriftart"/>
    <w:uiPriority w:val="99"/>
    <w:unhideWhenUsed/>
    <w:rsid w:val="004E3F02"/>
    <w:rPr>
      <w:color w:val="0563C1" w:themeColor="hyperlink"/>
      <w:u w:val="single"/>
    </w:rPr>
  </w:style>
  <w:style w:type="character" w:styleId="NichtaufgelsteErwhnung">
    <w:name w:val="Unresolved Mention"/>
    <w:basedOn w:val="Absatz-Standardschriftart"/>
    <w:uiPriority w:val="99"/>
    <w:semiHidden/>
    <w:unhideWhenUsed/>
    <w:rsid w:val="004E3F02"/>
    <w:rPr>
      <w:color w:val="605E5C"/>
      <w:shd w:val="clear" w:color="auto" w:fill="E1DFDD"/>
    </w:rPr>
  </w:style>
  <w:style w:type="paragraph" w:styleId="Kopfzeile">
    <w:name w:val="header"/>
    <w:basedOn w:val="Standard"/>
    <w:link w:val="KopfzeileZchn"/>
    <w:uiPriority w:val="99"/>
    <w:unhideWhenUsed/>
    <w:rsid w:val="00A75B04"/>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A75B0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480</Words>
  <Characters>3030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Charité - Universitätsmedizin Berlin</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Hoeltzenbein, Maria</dc:creator>
  <cp:keywords/>
  <dc:description/>
  <cp:lastModifiedBy>Hoeltzenbein, Maria</cp:lastModifiedBy>
  <cp:revision>3</cp:revision>
  <cp:lastPrinted>2024-11-08T14:56:00Z</cp:lastPrinted>
  <dcterms:created xsi:type="dcterms:W3CDTF">2024-11-16T19:56:00Z</dcterms:created>
  <dcterms:modified xsi:type="dcterms:W3CDTF">2024-11-16T20:17:00Z</dcterms:modified>
</cp:coreProperties>
</file>