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353"/>
        <w:gridCol w:w="915"/>
        <w:gridCol w:w="1288"/>
        <w:gridCol w:w="1765"/>
        <w:gridCol w:w="1530"/>
        <w:gridCol w:w="1795"/>
      </w:tblGrid>
      <w:tr w:rsidR="00FF1C27" w:rsidRPr="00FF1C27" w14:paraId="17694E0B" w14:textId="77777777" w:rsidTr="006038B5">
        <w:tc>
          <w:tcPr>
            <w:tcW w:w="1135" w:type="dxa"/>
            <w:hideMark/>
          </w:tcPr>
          <w:p w14:paraId="58AD9D46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0" w:name="_Hlk179811802"/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Cell Line</w:t>
            </w:r>
          </w:p>
        </w:tc>
        <w:tc>
          <w:tcPr>
            <w:tcW w:w="1353" w:type="dxa"/>
            <w:hideMark/>
          </w:tcPr>
          <w:p w14:paraId="1777678A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Origin</w:t>
            </w:r>
          </w:p>
        </w:tc>
        <w:tc>
          <w:tcPr>
            <w:tcW w:w="915" w:type="dxa"/>
            <w:hideMark/>
          </w:tcPr>
          <w:p w14:paraId="5ACBDC31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Cancer Type</w:t>
            </w:r>
          </w:p>
        </w:tc>
        <w:tc>
          <w:tcPr>
            <w:tcW w:w="1288" w:type="dxa"/>
            <w:hideMark/>
          </w:tcPr>
          <w:p w14:paraId="59CB3371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Receptor Expression</w:t>
            </w:r>
          </w:p>
        </w:tc>
        <w:tc>
          <w:tcPr>
            <w:tcW w:w="1765" w:type="dxa"/>
            <w:hideMark/>
          </w:tcPr>
          <w:p w14:paraId="6381689D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Morphological Characteristics</w:t>
            </w:r>
          </w:p>
        </w:tc>
        <w:tc>
          <w:tcPr>
            <w:tcW w:w="1530" w:type="dxa"/>
            <w:hideMark/>
          </w:tcPr>
          <w:p w14:paraId="769744D2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Common Uses</w:t>
            </w:r>
          </w:p>
        </w:tc>
        <w:tc>
          <w:tcPr>
            <w:tcW w:w="1795" w:type="dxa"/>
            <w:hideMark/>
          </w:tcPr>
          <w:p w14:paraId="24381ACF" w14:textId="77777777" w:rsidR="00FF1C27" w:rsidRPr="006038B5" w:rsidRDefault="00FF1C27" w:rsidP="00FF1C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DOI</w:t>
            </w:r>
          </w:p>
        </w:tc>
      </w:tr>
      <w:tr w:rsidR="00FF1C27" w:rsidRPr="00FF1C27" w14:paraId="179D43CE" w14:textId="77777777" w:rsidTr="006038B5">
        <w:tc>
          <w:tcPr>
            <w:tcW w:w="1135" w:type="dxa"/>
            <w:hideMark/>
          </w:tcPr>
          <w:p w14:paraId="3DE3C37A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MCF10A</w:t>
            </w:r>
          </w:p>
        </w:tc>
        <w:tc>
          <w:tcPr>
            <w:tcW w:w="1353" w:type="dxa"/>
            <w:hideMark/>
          </w:tcPr>
          <w:p w14:paraId="65CF0419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Normal breast tissue</w:t>
            </w:r>
          </w:p>
        </w:tc>
        <w:tc>
          <w:tcPr>
            <w:tcW w:w="915" w:type="dxa"/>
            <w:hideMark/>
          </w:tcPr>
          <w:p w14:paraId="51DD18AF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Non-tumor, normal model</w:t>
            </w:r>
          </w:p>
        </w:tc>
        <w:tc>
          <w:tcPr>
            <w:tcW w:w="1288" w:type="dxa"/>
            <w:hideMark/>
          </w:tcPr>
          <w:p w14:paraId="2A08D71B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None (non-tumor)</w:t>
            </w:r>
          </w:p>
        </w:tc>
        <w:tc>
          <w:tcPr>
            <w:tcW w:w="1765" w:type="dxa"/>
            <w:hideMark/>
          </w:tcPr>
          <w:p w14:paraId="3030DF02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Normal epithelial cells, cuboidal shape</w:t>
            </w:r>
          </w:p>
        </w:tc>
        <w:tc>
          <w:tcPr>
            <w:tcW w:w="1530" w:type="dxa"/>
            <w:hideMark/>
          </w:tcPr>
          <w:p w14:paraId="5DE80C0B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Cell biology studies, growth model</w:t>
            </w:r>
          </w:p>
        </w:tc>
        <w:tc>
          <w:tcPr>
            <w:tcW w:w="1795" w:type="dxa"/>
            <w:hideMark/>
          </w:tcPr>
          <w:p w14:paraId="2A22E44E" w14:textId="7F93F9ED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10.1371/journal.pone.0131285</w:t>
            </w:r>
          </w:p>
        </w:tc>
      </w:tr>
      <w:tr w:rsidR="00FF1C27" w:rsidRPr="00FF1C27" w14:paraId="43AE4E18" w14:textId="77777777" w:rsidTr="006038B5">
        <w:tc>
          <w:tcPr>
            <w:tcW w:w="1135" w:type="dxa"/>
            <w:hideMark/>
          </w:tcPr>
          <w:p w14:paraId="073EE38C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MDA-MB-231</w:t>
            </w:r>
          </w:p>
        </w:tc>
        <w:tc>
          <w:tcPr>
            <w:tcW w:w="1353" w:type="dxa"/>
            <w:hideMark/>
          </w:tcPr>
          <w:p w14:paraId="12AC1DB2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Metastatic breast cancer</w:t>
            </w:r>
          </w:p>
        </w:tc>
        <w:tc>
          <w:tcPr>
            <w:tcW w:w="915" w:type="dxa"/>
            <w:hideMark/>
          </w:tcPr>
          <w:p w14:paraId="6FFBF31A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Triple negative</w:t>
            </w:r>
          </w:p>
        </w:tc>
        <w:tc>
          <w:tcPr>
            <w:tcW w:w="1288" w:type="dxa"/>
            <w:hideMark/>
          </w:tcPr>
          <w:p w14:paraId="2FAA2A8D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None (negative for ER, PR, and HER2)</w:t>
            </w:r>
          </w:p>
        </w:tc>
        <w:tc>
          <w:tcPr>
            <w:tcW w:w="1765" w:type="dxa"/>
            <w:hideMark/>
          </w:tcPr>
          <w:p w14:paraId="2E2F31AD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Adherent cells, irregular shape</w:t>
            </w:r>
          </w:p>
        </w:tc>
        <w:tc>
          <w:tcPr>
            <w:tcW w:w="1530" w:type="dxa"/>
            <w:hideMark/>
          </w:tcPr>
          <w:p w14:paraId="63917424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Studies on metastasis and treatment</w:t>
            </w:r>
          </w:p>
        </w:tc>
        <w:tc>
          <w:tcPr>
            <w:tcW w:w="1795" w:type="dxa"/>
            <w:hideMark/>
          </w:tcPr>
          <w:p w14:paraId="5E216F0E" w14:textId="34669F0E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10.3233/BD-2010-0307</w:t>
            </w:r>
          </w:p>
        </w:tc>
      </w:tr>
      <w:tr w:rsidR="00FF1C27" w:rsidRPr="00FF1C27" w14:paraId="6B978E83" w14:textId="77777777" w:rsidTr="006038B5">
        <w:tc>
          <w:tcPr>
            <w:tcW w:w="1135" w:type="dxa"/>
            <w:hideMark/>
          </w:tcPr>
          <w:p w14:paraId="10F6B8AD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BT474</w:t>
            </w:r>
          </w:p>
        </w:tc>
        <w:tc>
          <w:tcPr>
            <w:tcW w:w="1353" w:type="dxa"/>
            <w:hideMark/>
          </w:tcPr>
          <w:p w14:paraId="64178309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Breast cancer</w:t>
            </w:r>
          </w:p>
        </w:tc>
        <w:tc>
          <w:tcPr>
            <w:tcW w:w="915" w:type="dxa"/>
            <w:hideMark/>
          </w:tcPr>
          <w:p w14:paraId="750AE754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HER2-positive carcinoma</w:t>
            </w:r>
          </w:p>
        </w:tc>
        <w:tc>
          <w:tcPr>
            <w:tcW w:w="1288" w:type="dxa"/>
            <w:hideMark/>
          </w:tcPr>
          <w:p w14:paraId="3E597368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for ER and HER2</w:t>
            </w:r>
          </w:p>
        </w:tc>
        <w:tc>
          <w:tcPr>
            <w:tcW w:w="1765" w:type="dxa"/>
            <w:hideMark/>
          </w:tcPr>
          <w:p w14:paraId="08AD3A38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Cuboidal epithelial cells, organoid formation</w:t>
            </w:r>
          </w:p>
        </w:tc>
        <w:tc>
          <w:tcPr>
            <w:tcW w:w="1530" w:type="dxa"/>
            <w:hideMark/>
          </w:tcPr>
          <w:p w14:paraId="789F3D39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Research on targeted therapies and receptors</w:t>
            </w:r>
          </w:p>
        </w:tc>
        <w:tc>
          <w:tcPr>
            <w:tcW w:w="1795" w:type="dxa"/>
            <w:hideMark/>
          </w:tcPr>
          <w:p w14:paraId="0FFCAD78" w14:textId="55F14848" w:rsidR="00FF1C27" w:rsidRPr="006038B5" w:rsidRDefault="007565AC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10.1186/bcr2889</w:t>
            </w:r>
          </w:p>
        </w:tc>
      </w:tr>
      <w:tr w:rsidR="00FF1C27" w:rsidRPr="00FF1C27" w14:paraId="21EA0A90" w14:textId="77777777" w:rsidTr="006038B5">
        <w:tc>
          <w:tcPr>
            <w:tcW w:w="1135" w:type="dxa"/>
            <w:hideMark/>
          </w:tcPr>
          <w:p w14:paraId="30432117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T47D</w:t>
            </w:r>
          </w:p>
        </w:tc>
        <w:tc>
          <w:tcPr>
            <w:tcW w:w="1353" w:type="dxa"/>
            <w:hideMark/>
          </w:tcPr>
          <w:p w14:paraId="1A593F9B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Breast cancer</w:t>
            </w:r>
          </w:p>
        </w:tc>
        <w:tc>
          <w:tcPr>
            <w:tcW w:w="915" w:type="dxa"/>
            <w:hideMark/>
          </w:tcPr>
          <w:p w14:paraId="6CE9E563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ER-positive carcinoma</w:t>
            </w:r>
          </w:p>
        </w:tc>
        <w:tc>
          <w:tcPr>
            <w:tcW w:w="1288" w:type="dxa"/>
            <w:hideMark/>
          </w:tcPr>
          <w:p w14:paraId="6411FD20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for ER, negative for HER2</w:t>
            </w:r>
          </w:p>
        </w:tc>
        <w:tc>
          <w:tcPr>
            <w:tcW w:w="1765" w:type="dxa"/>
            <w:hideMark/>
          </w:tcPr>
          <w:p w14:paraId="21289FB3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Epithelial cells, culture growth</w:t>
            </w:r>
          </w:p>
        </w:tc>
        <w:tc>
          <w:tcPr>
            <w:tcW w:w="1530" w:type="dxa"/>
            <w:hideMark/>
          </w:tcPr>
          <w:p w14:paraId="2E835F29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Studies on hormonal therapy</w:t>
            </w:r>
          </w:p>
        </w:tc>
        <w:tc>
          <w:tcPr>
            <w:tcW w:w="1795" w:type="dxa"/>
            <w:hideMark/>
          </w:tcPr>
          <w:p w14:paraId="00E6662A" w14:textId="148D5AB8" w:rsidR="00FF1C27" w:rsidRPr="006038B5" w:rsidRDefault="007565AC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10.1016/j.bbrc.2017.03.114</w:t>
            </w:r>
          </w:p>
        </w:tc>
      </w:tr>
      <w:tr w:rsidR="00FF1C27" w:rsidRPr="00FF1C27" w14:paraId="02B3D94A" w14:textId="77777777" w:rsidTr="006038B5">
        <w:tc>
          <w:tcPr>
            <w:tcW w:w="1135" w:type="dxa"/>
            <w:hideMark/>
          </w:tcPr>
          <w:p w14:paraId="2AA3FDB9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SKBR3</w:t>
            </w:r>
          </w:p>
        </w:tc>
        <w:tc>
          <w:tcPr>
            <w:tcW w:w="1353" w:type="dxa"/>
            <w:hideMark/>
          </w:tcPr>
          <w:p w14:paraId="70496527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Breast cancer</w:t>
            </w:r>
          </w:p>
        </w:tc>
        <w:tc>
          <w:tcPr>
            <w:tcW w:w="915" w:type="dxa"/>
            <w:hideMark/>
          </w:tcPr>
          <w:p w14:paraId="4ABA818A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HER2-positive carcinoma</w:t>
            </w:r>
          </w:p>
        </w:tc>
        <w:tc>
          <w:tcPr>
            <w:tcW w:w="1288" w:type="dxa"/>
            <w:hideMark/>
          </w:tcPr>
          <w:p w14:paraId="700870CF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for HER2, negative for ER and PR</w:t>
            </w:r>
          </w:p>
        </w:tc>
        <w:tc>
          <w:tcPr>
            <w:tcW w:w="1765" w:type="dxa"/>
            <w:hideMark/>
          </w:tcPr>
          <w:p w14:paraId="0EDCA1B3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Epithelial cells, adherent growth</w:t>
            </w:r>
          </w:p>
        </w:tc>
        <w:tc>
          <w:tcPr>
            <w:tcW w:w="1530" w:type="dxa"/>
            <w:hideMark/>
          </w:tcPr>
          <w:p w14:paraId="4134041A" w14:textId="77777777" w:rsidR="00FF1C27" w:rsidRPr="006038B5" w:rsidRDefault="00FF1C27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Research on HER2 and targeted therapies</w:t>
            </w:r>
          </w:p>
        </w:tc>
        <w:tc>
          <w:tcPr>
            <w:tcW w:w="1795" w:type="dxa"/>
            <w:hideMark/>
          </w:tcPr>
          <w:p w14:paraId="038E3C81" w14:textId="7AE452C3" w:rsidR="00FF1C27" w:rsidRPr="006038B5" w:rsidRDefault="007565AC" w:rsidP="00FF1C27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038B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10.1038/s41598-022-14418-0</w:t>
            </w:r>
          </w:p>
        </w:tc>
      </w:tr>
      <w:bookmarkEnd w:id="0"/>
    </w:tbl>
    <w:p w14:paraId="10E21AD8" w14:textId="77777777" w:rsidR="00017CDC" w:rsidRDefault="00017CDC"/>
    <w:p w14:paraId="3077E337" w14:textId="77777777" w:rsidR="006F5DBE" w:rsidRDefault="006F5DBE"/>
    <w:p w14:paraId="5BF11B82" w14:textId="0834868A" w:rsidR="006F5DBE" w:rsidRPr="000B7429" w:rsidRDefault="006F5DBE" w:rsidP="006F5DBE">
      <w:pPr>
        <w:spacing w:line="360" w:lineRule="auto"/>
        <w:rPr>
          <w:rFonts w:ascii="Times New Roman" w:hAnsi="Times New Roman" w:cs="Times New Roman"/>
          <w:b/>
          <w:bCs/>
        </w:rPr>
      </w:pPr>
      <w:bookmarkStart w:id="1" w:name="_Hlk162433796"/>
      <w:r>
        <w:rPr>
          <w:rFonts w:ascii="Times New Roman" w:hAnsi="Times New Roman" w:cs="Times New Roman"/>
          <w:b/>
          <w:bCs/>
        </w:rPr>
        <w:t xml:space="preserve">Supplemental </w:t>
      </w:r>
      <w:r w:rsidRPr="000B7429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Pr="000B7429"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  <w:b/>
          <w:bCs/>
        </w:rPr>
        <w:t>General c</w:t>
      </w:r>
      <w:r w:rsidRPr="000B7429">
        <w:rPr>
          <w:rFonts w:ascii="Times New Roman" w:hAnsi="Times New Roman" w:cs="Times New Roman"/>
          <w:b/>
          <w:bCs/>
        </w:rPr>
        <w:t xml:space="preserve">haracteristics of the </w:t>
      </w:r>
      <w:r>
        <w:rPr>
          <w:rFonts w:ascii="Times New Roman" w:hAnsi="Times New Roman" w:cs="Times New Roman"/>
          <w:b/>
          <w:bCs/>
        </w:rPr>
        <w:t>human cell lines</w:t>
      </w:r>
      <w:r w:rsidRPr="000B7429">
        <w:rPr>
          <w:rFonts w:ascii="Times New Roman" w:hAnsi="Times New Roman" w:cs="Times New Roman"/>
          <w:b/>
          <w:bCs/>
        </w:rPr>
        <w:t>.</w:t>
      </w:r>
    </w:p>
    <w:bookmarkEnd w:id="1"/>
    <w:p w14:paraId="00C9E209" w14:textId="77777777" w:rsidR="006F5DBE" w:rsidRDefault="006F5DBE"/>
    <w:sectPr w:rsidR="006F5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32AB4"/>
    <w:multiLevelType w:val="multilevel"/>
    <w:tmpl w:val="0598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1265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C27"/>
    <w:rsid w:val="00017CDC"/>
    <w:rsid w:val="00232E1C"/>
    <w:rsid w:val="002B47AD"/>
    <w:rsid w:val="003A7C87"/>
    <w:rsid w:val="006038B5"/>
    <w:rsid w:val="006F5DBE"/>
    <w:rsid w:val="007565AC"/>
    <w:rsid w:val="00836657"/>
    <w:rsid w:val="00A47A2B"/>
    <w:rsid w:val="00B95CFD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65351"/>
  <w15:chartTrackingRefBased/>
  <w15:docId w15:val="{9BCF3329-1E10-4FD6-9F28-29B7B7CB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1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1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1C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1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1C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1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1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1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1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1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1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1C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1C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1C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1C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1C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1C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1C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1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1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1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1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1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1C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1C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1C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1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1C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1C2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F1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F1C2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F1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COPPOLA LUIGI</dc:creator>
  <cp:keywords/>
  <dc:description/>
  <cp:lastModifiedBy>Vincenza Ciaramella</cp:lastModifiedBy>
  <cp:revision>4</cp:revision>
  <dcterms:created xsi:type="dcterms:W3CDTF">2024-10-14T09:50:00Z</dcterms:created>
  <dcterms:modified xsi:type="dcterms:W3CDTF">2024-11-05T08:42:00Z</dcterms:modified>
</cp:coreProperties>
</file>