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FF4F7" w14:textId="611FCF76" w:rsidR="004B3104" w:rsidRPr="000453B1" w:rsidRDefault="000453B1" w:rsidP="000453B1">
      <w:pPr>
        <w:rPr>
          <w:rFonts w:asciiTheme="majorBidi" w:hAnsiTheme="majorBidi" w:cstheme="majorBidi"/>
          <w:b/>
          <w:bCs/>
          <w:sz w:val="28"/>
          <w:szCs w:val="28"/>
        </w:rPr>
      </w:pPr>
      <w:r w:rsidRPr="000453B1">
        <w:rPr>
          <w:rFonts w:asciiTheme="majorBidi" w:hAnsiTheme="majorBidi" w:cstheme="majorBidi"/>
          <w:b/>
          <w:bCs/>
          <w:sz w:val="28"/>
          <w:szCs w:val="28"/>
        </w:rPr>
        <w:t xml:space="preserve">Supplementary </w:t>
      </w:r>
      <w:r>
        <w:rPr>
          <w:rFonts w:asciiTheme="majorBidi" w:hAnsiTheme="majorBidi" w:cstheme="majorBidi"/>
          <w:b/>
          <w:bCs/>
          <w:sz w:val="28"/>
          <w:szCs w:val="28"/>
        </w:rPr>
        <w:t>File</w:t>
      </w:r>
    </w:p>
    <w:p w14:paraId="2D04689B" w14:textId="77777777" w:rsidR="000453B1" w:rsidRPr="000453B1" w:rsidRDefault="000453B1" w:rsidP="000453B1">
      <w:pPr>
        <w:spacing w:line="360" w:lineRule="auto"/>
        <w:jc w:val="both"/>
        <w:rPr>
          <w:rFonts w:asciiTheme="majorBidi" w:hAnsiTheme="majorBidi" w:cstheme="majorBidi"/>
          <w:sz w:val="24"/>
          <w:szCs w:val="24"/>
        </w:rPr>
      </w:pPr>
      <w:r>
        <w:rPr>
          <w:noProof/>
        </w:rPr>
        <w:drawing>
          <wp:inline distT="0" distB="0" distL="0" distR="0" wp14:anchorId="1D2DCE10" wp14:editId="014707CB">
            <wp:extent cx="5934075" cy="3752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3752850"/>
                    </a:xfrm>
                    <a:prstGeom prst="rect">
                      <a:avLst/>
                    </a:prstGeom>
                    <a:noFill/>
                    <a:ln>
                      <a:noFill/>
                    </a:ln>
                  </pic:spPr>
                </pic:pic>
              </a:graphicData>
            </a:graphic>
          </wp:inline>
        </w:drawing>
      </w:r>
      <w:r w:rsidRPr="000453B1">
        <w:rPr>
          <w:rFonts w:asciiTheme="majorBidi" w:hAnsiTheme="majorBidi" w:cstheme="majorBidi"/>
          <w:b/>
          <w:bCs/>
          <w:sz w:val="24"/>
          <w:szCs w:val="24"/>
        </w:rPr>
        <w:t>Supplementary Figure 1.</w:t>
      </w:r>
      <w:r w:rsidRPr="000453B1">
        <w:rPr>
          <w:rFonts w:asciiTheme="majorBidi" w:hAnsiTheme="majorBidi" w:cstheme="majorBidi"/>
          <w:sz w:val="24"/>
          <w:szCs w:val="24"/>
        </w:rPr>
        <w:t xml:space="preserve"> Standardized mean differences (SMD) for baseline characteristics before (yellow line) and after (blue line) inverse probability weighting (IPW) and propensity score matching (PSM) as shown in (A) and (B) respectively. (C) and (D) demonstrate the SMDs in IPW and PSM analysis after data imputation.</w:t>
      </w:r>
    </w:p>
    <w:p w14:paraId="190A7AD4" w14:textId="1C66C872" w:rsidR="000453B1" w:rsidRDefault="000453B1">
      <w:r>
        <w:br w:type="page"/>
      </w:r>
    </w:p>
    <w:p w14:paraId="2E248A71" w14:textId="4ADFE066" w:rsidR="000453B1" w:rsidRDefault="000453B1" w:rsidP="000453B1"/>
    <w:p w14:paraId="7D8ADAD4" w14:textId="77777777" w:rsidR="000453B1" w:rsidRPr="000453B1" w:rsidRDefault="000453B1" w:rsidP="000453B1">
      <w:pPr>
        <w:spacing w:line="360" w:lineRule="auto"/>
        <w:jc w:val="both"/>
      </w:pPr>
      <w:r>
        <w:rPr>
          <w:noProof/>
        </w:rPr>
        <w:drawing>
          <wp:inline distT="0" distB="0" distL="0" distR="0" wp14:anchorId="1233432F" wp14:editId="0625B0A1">
            <wp:extent cx="5243513" cy="60294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47444" cy="6034001"/>
                    </a:xfrm>
                    <a:prstGeom prst="rect">
                      <a:avLst/>
                    </a:prstGeom>
                    <a:noFill/>
                    <a:ln>
                      <a:noFill/>
                    </a:ln>
                  </pic:spPr>
                </pic:pic>
              </a:graphicData>
            </a:graphic>
          </wp:inline>
        </w:drawing>
      </w:r>
      <w:r w:rsidRPr="000453B1">
        <w:rPr>
          <w:rFonts w:asciiTheme="majorBidi" w:hAnsiTheme="majorBidi" w:cstheme="majorBidi"/>
          <w:b/>
          <w:bCs/>
          <w:sz w:val="24"/>
          <w:szCs w:val="24"/>
        </w:rPr>
        <w:t>Supplementary Figure 2</w:t>
      </w:r>
      <w:r w:rsidRPr="000453B1">
        <w:rPr>
          <w:rFonts w:asciiTheme="majorBidi" w:hAnsiTheme="majorBidi" w:cstheme="majorBidi"/>
          <w:sz w:val="24"/>
          <w:szCs w:val="24"/>
        </w:rPr>
        <w:t xml:space="preserve">. </w:t>
      </w:r>
      <w:r w:rsidRPr="000453B1">
        <w:rPr>
          <w:rFonts w:asciiTheme="majorBidi" w:hAnsiTheme="majorBidi" w:cstheme="majorBidi"/>
          <w:sz w:val="24"/>
          <w:szCs w:val="24"/>
        </w:rPr>
        <w:t>Coverage plots demonstrating the distribution balance of characteristics in patients with COPD (solid blue line) and non-COPD (dashed yellow line) after propensity score matching. The y-axis represents the density of the study population, and the x-axis represents the propensity scores. (A) and (B) show coverage plots before and after data imputation for sensitivity analysis respectively.</w:t>
      </w:r>
      <w:r w:rsidRPr="000453B1">
        <w:t xml:space="preserve"> </w:t>
      </w:r>
    </w:p>
    <w:sectPr w:rsidR="000453B1" w:rsidRPr="000453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D63C1" w14:textId="77777777" w:rsidR="00316A2E" w:rsidRDefault="00316A2E" w:rsidP="000453B1">
      <w:pPr>
        <w:spacing w:after="0" w:line="240" w:lineRule="auto"/>
      </w:pPr>
      <w:r>
        <w:separator/>
      </w:r>
    </w:p>
  </w:endnote>
  <w:endnote w:type="continuationSeparator" w:id="0">
    <w:p w14:paraId="3BC94AF4" w14:textId="77777777" w:rsidR="00316A2E" w:rsidRDefault="00316A2E" w:rsidP="00045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56181" w14:textId="77777777" w:rsidR="00316A2E" w:rsidRDefault="00316A2E" w:rsidP="000453B1">
      <w:pPr>
        <w:spacing w:after="0" w:line="240" w:lineRule="auto"/>
      </w:pPr>
      <w:r>
        <w:separator/>
      </w:r>
    </w:p>
  </w:footnote>
  <w:footnote w:type="continuationSeparator" w:id="0">
    <w:p w14:paraId="2E230B7D" w14:textId="77777777" w:rsidR="00316A2E" w:rsidRDefault="00316A2E" w:rsidP="000453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D91"/>
    <w:rsid w:val="000453B1"/>
    <w:rsid w:val="00316A2E"/>
    <w:rsid w:val="004B3104"/>
    <w:rsid w:val="00841D91"/>
    <w:rsid w:val="00A92425"/>
    <w:rsid w:val="00F371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FD0A47"/>
  <w15:chartTrackingRefBased/>
  <w15:docId w15:val="{942B90C9-90DB-4A72-BED2-C295EFF8C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53B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45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B1"/>
  </w:style>
  <w:style w:type="paragraph" w:styleId="Footer">
    <w:name w:val="footer"/>
    <w:basedOn w:val="Normal"/>
    <w:link w:val="FooterChar"/>
    <w:uiPriority w:val="99"/>
    <w:unhideWhenUsed/>
    <w:rsid w:val="00045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458738">
      <w:bodyDiv w:val="1"/>
      <w:marLeft w:val="0"/>
      <w:marRight w:val="0"/>
      <w:marTop w:val="0"/>
      <w:marBottom w:val="0"/>
      <w:divBdr>
        <w:top w:val="none" w:sz="0" w:space="0" w:color="auto"/>
        <w:left w:val="none" w:sz="0" w:space="0" w:color="auto"/>
        <w:bottom w:val="none" w:sz="0" w:space="0" w:color="auto"/>
        <w:right w:val="none" w:sz="0" w:space="0" w:color="auto"/>
      </w:divBdr>
    </w:div>
    <w:div w:id="206772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107</Words>
  <Characters>650</Characters>
  <Application>Microsoft Office Word</Application>
  <DocSecurity>0</DocSecurity>
  <Lines>14</Lines>
  <Paragraphs>3</Paragraphs>
  <ScaleCrop>false</ScaleCrop>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Sadeq Najafi</dc:creator>
  <cp:keywords/>
  <dc:description/>
  <cp:lastModifiedBy>Sadeq Najafi</cp:lastModifiedBy>
  <cp:revision>2</cp:revision>
  <dcterms:created xsi:type="dcterms:W3CDTF">2024-08-28T13:02:00Z</dcterms:created>
  <dcterms:modified xsi:type="dcterms:W3CDTF">2024-08-28T13:09:00Z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a4ad0406487449ceda7ef05feabf92410035c2ae027b5773ffd85df0cdcc97f9</vt:lpwstr>
  </property>
</Properties>
</file>