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E983B">
      <w:pPr>
        <w:pStyle w:val="15"/>
        <w:jc w:val="center"/>
        <w:rPr>
          <w:rFonts w:hint="default"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S</w:t>
      </w:r>
      <w:r>
        <w:rPr>
          <w:rFonts w:hint="default" w:ascii="Times New Roman" w:hAnsi="Times New Roman"/>
          <w:b/>
          <w:sz w:val="32"/>
        </w:rPr>
        <w:t>upplementary Figures</w:t>
      </w:r>
    </w:p>
    <w:p w14:paraId="04FD95A4">
      <w:pPr>
        <w:pStyle w:val="15"/>
        <w:rPr>
          <w:rFonts w:hint="default"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0500" cy="3911600"/>
            <wp:effectExtent l="0" t="0" r="6350" b="0"/>
            <wp:docPr id="1" name="图片 1" descr="家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家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4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1CFAA">
      <w:pPr>
        <w:pStyle w:val="15"/>
      </w:pPr>
      <w:r>
        <w:rPr>
          <w:rFonts w:hint="default" w:ascii="Times New Roman" w:hAnsi="Times New Roman"/>
        </w:rPr>
        <w:t>Supplementary Fig.1 (A-C) Analysis of mRNA expression of PRDX family members in GSE6477</w:t>
      </w:r>
      <w:r>
        <w:rPr>
          <w:rFonts w:ascii="Times New Roman" w:hAnsi="Times New Roman"/>
        </w:rPr>
        <w:t>,</w:t>
      </w:r>
      <w:r>
        <w:rPr>
          <w:rFonts w:hint="default" w:ascii="Times New Roman" w:hAnsi="Times New Roman"/>
        </w:rPr>
        <w:t xml:space="preserve"> GSE13591 </w:t>
      </w:r>
      <w:r>
        <w:rPr>
          <w:rFonts w:ascii="Times New Roman" w:hAnsi="Times New Roman"/>
        </w:rPr>
        <w:t>a</w:t>
      </w:r>
      <w:r>
        <w:rPr>
          <w:rFonts w:hint="default" w:ascii="Times New Roman" w:hAnsi="Times New Roman"/>
        </w:rPr>
        <w:t xml:space="preserve">nd GSE47552. (D-I) </w:t>
      </w:r>
      <w:r>
        <w:rPr>
          <w:rFonts w:ascii="Times New Roman" w:hAnsi="Times New Roman"/>
        </w:rPr>
        <w:t>Kaplan-Meier (KM) survival analysis of PRDX</w:t>
      </w:r>
      <w:r>
        <w:rPr>
          <w:rFonts w:hint="default" w:ascii="Times New Roman" w:hAnsi="Times New Roman"/>
        </w:rPr>
        <w:t xml:space="preserve"> </w:t>
      </w:r>
      <w:r>
        <w:rPr>
          <w:rFonts w:ascii="Times New Roman" w:hAnsi="Times New Roman"/>
        </w:rPr>
        <w:t>family</w:t>
      </w:r>
      <w:r>
        <w:rPr>
          <w:rFonts w:hint="default" w:ascii="Times New Roman" w:hAnsi="Times New Roman"/>
        </w:rPr>
        <w:t xml:space="preserve"> members</w:t>
      </w:r>
      <w:r>
        <w:rPr>
          <w:rFonts w:ascii="Times New Roman" w:hAnsi="Times New Roman"/>
        </w:rPr>
        <w:t xml:space="preserve"> in GSE2408</w:t>
      </w:r>
      <w:r>
        <w:rPr>
          <w:rFonts w:hint="default" w:ascii="Times New Roman" w:hAnsi="Times New Roman"/>
        </w:rPr>
        <w:t>0</w:t>
      </w:r>
      <w:r>
        <w:rPr>
          <w:rFonts w:ascii="Times New Roman" w:hAnsi="Times New Roman"/>
        </w:rPr>
        <w:t>. *p &lt; 0.05,</w:t>
      </w:r>
      <w:r>
        <w:t xml:space="preserve"> </w:t>
      </w:r>
      <w:r>
        <w:rPr>
          <w:rFonts w:ascii="Times New Roman" w:hAnsi="Times New Roman"/>
        </w:rPr>
        <w:t>**p &lt; 0.01</w:t>
      </w:r>
      <w:r>
        <w:rPr>
          <w:rFonts w:hint="default" w:ascii="Times New Roman" w:hAnsi="Times New Roman"/>
        </w:rPr>
        <w:t xml:space="preserve">, </w:t>
      </w:r>
      <w:r>
        <w:rPr>
          <w:rFonts w:ascii="Times New Roman" w:hAnsi="Times New Roman"/>
        </w:rPr>
        <w:t>***p &lt; 0.001, ****p &lt; 0.0001.</w:t>
      </w:r>
    </w:p>
    <w:p w14:paraId="5CD9A043">
      <w:pPr>
        <w:spacing w:line="360" w:lineRule="auto"/>
        <w:jc w:val="center"/>
      </w:pPr>
      <w:r>
        <w:drawing>
          <wp:inline distT="0" distB="0" distL="0" distR="0">
            <wp:extent cx="2466975" cy="24149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4" r="53227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611D2">
      <w:pPr>
        <w:pStyle w:val="15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 xml:space="preserve">Supplementary Fig.2 </w:t>
      </w:r>
      <w:r>
        <w:rPr>
          <w:rFonts w:ascii="Times New Roman" w:hAnsi="Times New Roman"/>
        </w:rPr>
        <w:t>Analysis of PRDX6 mRNA expression in different MM cell lines and H</w:t>
      </w:r>
      <w:r>
        <w:rPr>
          <w:rFonts w:hint="default" w:ascii="Times New Roman" w:hAnsi="Times New Roman"/>
        </w:rPr>
        <w:t>S5 cell line</w:t>
      </w:r>
      <w:r>
        <w:rPr>
          <w:rFonts w:ascii="Times New Roman" w:hAnsi="Times New Roman"/>
        </w:rPr>
        <w:t xml:space="preserve"> by qRT-PCR. *p &lt; 0.05,</w:t>
      </w:r>
      <w:r>
        <w:t xml:space="preserve"> </w:t>
      </w:r>
      <w:r>
        <w:rPr>
          <w:rFonts w:ascii="Times New Roman" w:hAnsi="Times New Roman"/>
        </w:rPr>
        <w:t xml:space="preserve">**p &lt; </w:t>
      </w:r>
      <w:bookmarkStart w:id="0" w:name="_GoBack"/>
      <w:bookmarkEnd w:id="0"/>
      <w:r>
        <w:rPr>
          <w:rFonts w:ascii="Times New Roman" w:hAnsi="Times New Roman"/>
        </w:rPr>
        <w:t>0.01</w:t>
      </w:r>
      <w:r>
        <w:rPr>
          <w:rFonts w:hint="default" w:ascii="Times New Roman" w:hAnsi="Times New Roman"/>
        </w:rPr>
        <w:t>.</w:t>
      </w:r>
      <w:r>
        <w:rPr>
          <w:rFonts w:hint="default" w:ascii="Times New Roman" w:hAnsi="Times New Roman"/>
        </w:rPr>
        <w:drawing>
          <wp:inline distT="0" distB="0" distL="0" distR="0">
            <wp:extent cx="5274310" cy="62064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4636">
      <w:pPr>
        <w:pStyle w:val="15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Supplementary Fig.3 (</w:t>
      </w:r>
      <w:r>
        <w:rPr>
          <w:rFonts w:ascii="Times New Roman" w:hAnsi="Times New Roman"/>
        </w:rPr>
        <w:t xml:space="preserve">A-B) After being pretreated with NAC (5 mM) for 1h, the cells were transfected with PRDX6-siRNA with/without bortezomib in U266 (BTZ=5nM). Annexin V/7-AAD double staining was used to detect cell apoptosis (A) and JC-1 was used to measure MMP (B).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ZWNiOWRhNDU2ZDU1YjkyOWUwMDc3MzViMGRkYjQifQ=="/>
  </w:docVars>
  <w:rsids>
    <w:rsidRoot w:val="00172A27"/>
    <w:rsid w:val="00172A27"/>
    <w:rsid w:val="001944DF"/>
    <w:rsid w:val="00260CE7"/>
    <w:rsid w:val="009622E5"/>
    <w:rsid w:val="009C099F"/>
    <w:rsid w:val="009D757A"/>
    <w:rsid w:val="00C50BA6"/>
    <w:rsid w:val="00D24480"/>
    <w:rsid w:val="00DB4469"/>
    <w:rsid w:val="00F720B6"/>
    <w:rsid w:val="1CF30A96"/>
    <w:rsid w:val="2665047E"/>
    <w:rsid w:val="2F0B7C48"/>
    <w:rsid w:val="349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footer"/>
    <w:basedOn w:val="1"/>
    <w:link w:val="25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link w:val="23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/>
      <w:sz w:val="24"/>
    </w:r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17">
    <w:name w:val="Title"/>
    <w:basedOn w:val="1"/>
    <w:next w:val="1"/>
    <w:link w:val="35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  <w:color w:val="auto"/>
    </w:rPr>
  </w:style>
  <w:style w:type="character" w:styleId="22">
    <w:name w:val="Emphasis"/>
    <w:basedOn w:val="20"/>
    <w:qFormat/>
    <w:uiPriority w:val="20"/>
    <w:rPr>
      <w:i/>
      <w:iCs/>
      <w:color w:val="auto"/>
    </w:rPr>
  </w:style>
  <w:style w:type="character" w:customStyle="1" w:styleId="23">
    <w:name w:val="HTML 预设格式 字符"/>
    <w:basedOn w:val="20"/>
    <w:link w:val="15"/>
    <w:qFormat/>
    <w:uiPriority w:val="0"/>
    <w:rPr>
      <w:rFonts w:ascii="宋体" w:hAnsi="宋体"/>
      <w:sz w:val="24"/>
      <w:szCs w:val="24"/>
    </w:rPr>
  </w:style>
  <w:style w:type="character" w:customStyle="1" w:styleId="24">
    <w:name w:val="页眉 字符"/>
    <w:basedOn w:val="20"/>
    <w:link w:val="13"/>
    <w:qFormat/>
    <w:uiPriority w:val="0"/>
    <w:rPr>
      <w:kern w:val="2"/>
      <w:sz w:val="18"/>
      <w:szCs w:val="18"/>
    </w:rPr>
  </w:style>
  <w:style w:type="character" w:customStyle="1" w:styleId="25">
    <w:name w:val="页脚 字符"/>
    <w:basedOn w:val="20"/>
    <w:link w:val="12"/>
    <w:qFormat/>
    <w:uiPriority w:val="0"/>
    <w:rPr>
      <w:kern w:val="2"/>
      <w:sz w:val="18"/>
      <w:szCs w:val="18"/>
    </w:rPr>
  </w:style>
  <w:style w:type="character" w:customStyle="1" w:styleId="26">
    <w:name w:val="标题 1 字符"/>
    <w:basedOn w:val="20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7">
    <w:name w:val="标题 2 字符"/>
    <w:basedOn w:val="20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8"/>
      <w:szCs w:val="28"/>
    </w:rPr>
  </w:style>
  <w:style w:type="character" w:customStyle="1" w:styleId="28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9">
    <w:name w:val="标题 4 字符"/>
    <w:basedOn w:val="20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customStyle="1" w:styleId="30">
    <w:name w:val="标题 5 字符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</w:rPr>
  </w:style>
  <w:style w:type="character" w:customStyle="1" w:styleId="31">
    <w:name w:val="标题 6 字符"/>
    <w:basedOn w:val="20"/>
    <w:link w:val="7"/>
    <w:semiHidden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32">
    <w:name w:val="标题 7 字符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33">
    <w:name w:val="标题 8 字符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4">
    <w:name w:val="标题 9 字符"/>
    <w:basedOn w:val="20"/>
    <w:link w:val="10"/>
    <w:semiHidden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5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customStyle="1" w:styleId="36">
    <w:name w:val="副标题 字符"/>
    <w:basedOn w:val="20"/>
    <w:link w:val="14"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38">
    <w:name w:val="Quote"/>
    <w:basedOn w:val="1"/>
    <w:next w:val="1"/>
    <w:link w:val="39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0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1">
    <w:name w:val="明显引用 字符"/>
    <w:basedOn w:val="20"/>
    <w:link w:val="40"/>
    <w:qFormat/>
    <w:uiPriority w:val="30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Emphasis"/>
    <w:basedOn w:val="2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Emphasis"/>
    <w:basedOn w:val="20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4">
    <w:name w:val="Subtle Reference"/>
    <w:basedOn w:val="20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5">
    <w:name w:val="Intense Reference"/>
    <w:basedOn w:val="20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6">
    <w:name w:val="Book Title"/>
    <w:basedOn w:val="20"/>
    <w:qFormat/>
    <w:uiPriority w:val="33"/>
    <w:rPr>
      <w:b/>
      <w:bCs/>
      <w:i/>
      <w:iCs/>
      <w:spacing w:val="5"/>
    </w:rPr>
  </w:style>
  <w:style w:type="paragraph" w:customStyle="1" w:styleId="47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643</Characters>
  <Lines>5</Lines>
  <Paragraphs>1</Paragraphs>
  <TotalTime>216</TotalTime>
  <ScaleCrop>false</ScaleCrop>
  <LinksUpToDate>false</LinksUpToDate>
  <CharactersWithSpaces>765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2022-05-08T09:22:00Z</dcterms:created>
  <dc:creator>D</dc:creator>
  <cp:lastModifiedBy>微澜</cp:lastModifiedBy>
  <dcterms:modified xsi:type="dcterms:W3CDTF">2024-09-02T11:43:39Z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12BDA764FC1F48358689C99AA27C6F03</vt:lpwstr>
  </property>
</Properties>
</file>