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8C" w:rsidRDefault="00A9658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data</w:t>
      </w:r>
      <w:bookmarkStart w:id="0" w:name="_GoBack"/>
      <w:bookmarkEnd w:id="0"/>
    </w:p>
    <w:p w:rsidR="001F1040" w:rsidRDefault="00A9658C">
      <w:r>
        <w:rPr>
          <w:noProof/>
          <w:lang w:val="tr-TR" w:eastAsia="tr-TR"/>
        </w:rPr>
        <w:drawing>
          <wp:inline distT="0" distB="0" distL="0" distR="0">
            <wp:extent cx="6184586" cy="238485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99" cy="240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58C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</w:t>
      </w:r>
      <w:r w:rsidRPr="00A9658C">
        <w:rPr>
          <w:rFonts w:ascii="Times New Roman" w:hAnsi="Times New Roman" w:cs="Times New Roman"/>
          <w:b/>
          <w:sz w:val="24"/>
        </w:rPr>
        <w:t>1.</w:t>
      </w:r>
      <w:r w:rsidRPr="00A9658C">
        <w:rPr>
          <w:rFonts w:ascii="Times New Roman" w:hAnsi="Times New Roman" w:cs="Times New Roman"/>
          <w:sz w:val="24"/>
        </w:rPr>
        <w:t xml:space="preserve"> Growth curve of HUVEC cells in Endothelial Basal Medium 2 (EBM-2) supplemented with different FBS concentrations.</w:t>
      </w:r>
    </w:p>
    <w:sectPr w:rsidR="001F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29"/>
    <w:rsid w:val="001F1040"/>
    <w:rsid w:val="00A9658C"/>
    <w:rsid w:val="00C5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D16AA-FA5D-415E-B6CF-0A44CB73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2024-12-23T18:27:00Z</dcterms:created>
  <dcterms:modified xsi:type="dcterms:W3CDTF">2024-12-23T18:29:00Z</dcterms:modified>
</cp:coreProperties>
</file>