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44378" w14:textId="77777777" w:rsidR="00B90CB2" w:rsidRPr="00773563" w:rsidRDefault="007D194F" w:rsidP="007D194F">
      <w:pPr>
        <w:pStyle w:val="pf0"/>
        <w:rPr>
          <w:rStyle w:val="cf01"/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bookmarkStart w:id="0" w:name="_Hlk161684034"/>
      <w:bookmarkStart w:id="1" w:name="_Hlk174556727"/>
      <w:r w:rsidRPr="00773563">
        <w:rPr>
          <w:rStyle w:val="cf01"/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Supplementary Table S1. </w:t>
      </w:r>
    </w:p>
    <w:p w14:paraId="05F57B2E" w14:textId="1C1D2369" w:rsidR="007D194F" w:rsidRPr="00773563" w:rsidRDefault="007D194F" w:rsidP="007D194F">
      <w:pPr>
        <w:pStyle w:val="pf0"/>
        <w:rPr>
          <w:rFonts w:eastAsia="Calibri"/>
          <w:i/>
          <w:iCs/>
          <w:color w:val="000000" w:themeColor="text1"/>
          <w:lang w:val="en-US" w:bidi="hi-IN"/>
        </w:rPr>
      </w:pPr>
      <w:r w:rsidRPr="00773563">
        <w:rPr>
          <w:rStyle w:val="cf01"/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Correlations </w:t>
      </w:r>
      <w:r w:rsidRPr="00773563">
        <w:rPr>
          <w:rFonts w:eastAsia="Calibri"/>
          <w:i/>
          <w:iCs/>
          <w:color w:val="000000" w:themeColor="text1"/>
          <w:lang w:val="en-US" w:bidi="hi-IN"/>
        </w:rPr>
        <w:t>between serum cortisol levels and the parameters assessed via echocardiography and impedance cardiography (ICG)</w:t>
      </w:r>
    </w:p>
    <w:p w14:paraId="35833FD8" w14:textId="77777777" w:rsidR="007D194F" w:rsidRPr="00FD34E1" w:rsidRDefault="007D194F" w:rsidP="007D194F">
      <w:pPr>
        <w:pStyle w:val="pf0"/>
        <w:rPr>
          <w:rStyle w:val="cf01"/>
          <w:i/>
          <w:iCs/>
          <w:color w:val="000000" w:themeColor="text1"/>
          <w:lang w:val="en-US"/>
        </w:rPr>
      </w:pPr>
    </w:p>
    <w:tbl>
      <w:tblPr>
        <w:tblW w:w="500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5849"/>
        <w:gridCol w:w="3193"/>
      </w:tblGrid>
      <w:tr w:rsidR="007D194F" w:rsidRPr="00FD34E1" w14:paraId="16934ABA" w14:textId="77777777" w:rsidTr="00AB0B0B">
        <w:trPr>
          <w:trHeight w:val="673"/>
        </w:trPr>
        <w:tc>
          <w:tcPr>
            <w:tcW w:w="5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7351AC9" w14:textId="77777777" w:rsidR="007D194F" w:rsidRPr="00FD34E1" w:rsidRDefault="007D194F" w:rsidP="00AB0B0B">
            <w:pPr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Arial" w:hint="eastAsia"/>
                <w:color w:val="000000" w:themeColor="text1"/>
                <w:sz w:val="24"/>
                <w:szCs w:val="24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val="en-US" w:eastAsia="zh-CN" w:bidi="hi-IN"/>
                <w14:ligatures w14:val="none"/>
              </w:rPr>
              <w:t>VARIABLE</w:t>
            </w:r>
          </w:p>
        </w:tc>
        <w:tc>
          <w:tcPr>
            <w:tcW w:w="3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515847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jc w:val="center"/>
              <w:rPr>
                <w:rFonts w:ascii="Times New Roman" w:eastAsia="MS Gothic" w:hAnsi="Times New Roman" w:cs="Times New Roman"/>
                <w:color w:val="000000" w:themeColor="text1"/>
                <w:sz w:val="18"/>
                <w:szCs w:val="18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MS Gothic" w:hAnsi="Times New Roman" w:cs="Times New Roman"/>
                <w:color w:val="000000" w:themeColor="text1"/>
                <w:sz w:val="18"/>
                <w:szCs w:val="18"/>
                <w:lang w:val="en-US" w:eastAsia="zh-CN" w:bidi="hi-IN"/>
                <w14:ligatures w14:val="none"/>
              </w:rPr>
              <w:t xml:space="preserve">vs cortisol </w:t>
            </w:r>
          </w:p>
          <w:p w14:paraId="1AB46BAB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jc w:val="center"/>
              <w:rPr>
                <w:rFonts w:ascii="Liberation Serif" w:eastAsia="SimSun" w:hAnsi="Liberation Serif" w:cs="Arial" w:hint="eastAsia"/>
                <w:color w:val="000000" w:themeColor="text1"/>
                <w:sz w:val="24"/>
                <w:szCs w:val="24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MS Gothic" w:hAnsi="Times New Roman" w:cs="Times New Roman"/>
                <w:color w:val="000000" w:themeColor="text1"/>
                <w:sz w:val="18"/>
                <w:szCs w:val="18"/>
                <w:lang w:val="en-US" w:eastAsia="zh-CN" w:bidi="hi-IN"/>
                <w14:ligatures w14:val="none"/>
              </w:rPr>
              <w:t>(R Spearman; p)</w:t>
            </w:r>
          </w:p>
        </w:tc>
      </w:tr>
      <w:tr w:rsidR="007D194F" w:rsidRPr="00FD34E1" w14:paraId="2D7A6CCC" w14:textId="77777777" w:rsidTr="00AB0B0B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BA67F9D" w14:textId="77777777" w:rsidR="007D194F" w:rsidRPr="00FD34E1" w:rsidRDefault="007D194F" w:rsidP="00AB0B0B">
            <w:pPr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Arial" w:hint="eastAsia"/>
                <w:color w:val="000000" w:themeColor="text1"/>
                <w:sz w:val="24"/>
                <w:szCs w:val="24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val="en-US" w:eastAsia="zh-CN" w:bidi="hi-IN"/>
                <w14:ligatures w14:val="none"/>
              </w:rPr>
              <w:t>ECHOCARDOGRAPHY</w:t>
            </w:r>
          </w:p>
        </w:tc>
      </w:tr>
      <w:tr w:rsidR="007D194F" w:rsidRPr="00FD34E1" w14:paraId="2A685086" w14:textId="77777777" w:rsidTr="00AB0B0B">
        <w:tc>
          <w:tcPr>
            <w:tcW w:w="584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CACA1E1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LVEF [%]</w:t>
            </w:r>
          </w:p>
        </w:tc>
        <w:tc>
          <w:tcPr>
            <w:tcW w:w="3193" w:type="dxa"/>
            <w:tcBorders>
              <w:top w:val="single" w:sz="12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5CB116D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0.14; 0.396</w:t>
            </w:r>
          </w:p>
        </w:tc>
      </w:tr>
      <w:tr w:rsidR="007D194F" w:rsidRPr="00FD34E1" w14:paraId="1658B9B3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EE5FAEB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GLS [%]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7D80C32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-0.10; 0.573</w:t>
            </w:r>
          </w:p>
        </w:tc>
      </w:tr>
      <w:tr w:rsidR="007D194F" w:rsidRPr="00FD34E1" w14:paraId="76045707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4D8D234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LVMI [g/m2]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D050E59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0.30; 0.066</w:t>
            </w:r>
          </w:p>
        </w:tc>
      </w:tr>
      <w:tr w:rsidR="007D194F" w:rsidRPr="00FD34E1" w14:paraId="476E57F4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F8B9A8F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LVEDd [mm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9B532E5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-0.02; 0.888</w:t>
            </w:r>
          </w:p>
        </w:tc>
      </w:tr>
      <w:tr w:rsidR="007D194F" w:rsidRPr="00FD34E1" w14:paraId="63FB5CAA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F310088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RVDd [mm]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5EE59E4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0.15; 0.363</w:t>
            </w:r>
          </w:p>
        </w:tc>
      </w:tr>
      <w:tr w:rsidR="007D194F" w:rsidRPr="00FD34E1" w14:paraId="18011C0E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D1EC19F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LA size [mm]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FF6BEC3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-0.04; 0.813</w:t>
            </w:r>
          </w:p>
        </w:tc>
      </w:tr>
      <w:tr w:rsidR="007D194F" w:rsidRPr="00FD34E1" w14:paraId="3D4EC046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D9DF70F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E/A [-]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01C0092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-0.30; 0.072</w:t>
            </w:r>
          </w:p>
        </w:tc>
      </w:tr>
      <w:tr w:rsidR="007D194F" w:rsidRPr="00FD34E1" w14:paraId="0BA03899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133121A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e’avg [cm/s]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F4A2CA9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-0.39; 0.017</w:t>
            </w:r>
          </w:p>
        </w:tc>
      </w:tr>
      <w:tr w:rsidR="007D194F" w:rsidRPr="00FD34E1" w14:paraId="21152357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CA7F9F6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E/e’ [-]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32D0491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0.33; 0.047</w:t>
            </w:r>
          </w:p>
        </w:tc>
      </w:tr>
      <w:tr w:rsidR="007D194F" w:rsidRPr="00FD34E1" w14:paraId="7B98A53D" w14:textId="77777777" w:rsidTr="00AB0B0B">
        <w:tc>
          <w:tcPr>
            <w:tcW w:w="9042" w:type="dxa"/>
            <w:gridSpan w:val="2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2F99367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val="en-US" w:eastAsia="zh-CN" w:bidi="hi-IN"/>
                <w14:ligatures w14:val="none"/>
              </w:rPr>
              <w:t>IMPEDANCE CARDIOGRAPHY</w:t>
            </w:r>
          </w:p>
        </w:tc>
      </w:tr>
      <w:tr w:rsidR="007D194F" w:rsidRPr="00FD34E1" w14:paraId="03730EF5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2A0818A9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HR [bpm]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3A6DCD8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D34E1"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  <w:t>0.31; 0.051</w:t>
            </w:r>
          </w:p>
        </w:tc>
      </w:tr>
      <w:tr w:rsidR="007D194F" w:rsidRPr="00FD34E1" w14:paraId="50F25F5B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011813A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SBP [mm Hg]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A977F0F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0.05; 0.750</w:t>
            </w:r>
          </w:p>
        </w:tc>
      </w:tr>
      <w:tr w:rsidR="007D194F" w:rsidRPr="00FD34E1" w14:paraId="5A82D804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D40F807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DBP [mm Hg]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07819CE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D34E1"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  <w:t>-0.08; 0.607</w:t>
            </w:r>
          </w:p>
        </w:tc>
      </w:tr>
      <w:tr w:rsidR="007D194F" w:rsidRPr="00FD34E1" w14:paraId="3424A3F6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68A5E5AC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MBP [mm Hg]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F68D79E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-0.04; 0.824</w:t>
            </w:r>
          </w:p>
        </w:tc>
      </w:tr>
      <w:tr w:rsidR="007D194F" w:rsidRPr="00FD34E1" w14:paraId="59C64374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CB2ECDB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PP [mm Hg]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7357B40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0.09; 0.606</w:t>
            </w:r>
          </w:p>
        </w:tc>
      </w:tr>
      <w:tr w:rsidR="007D194F" w:rsidRPr="00FD34E1" w14:paraId="6A0D1DA5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2616A710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SI [ml/m2]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E13D632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D34E1">
              <w:rPr>
                <w:rFonts w:ascii="Times New Roman" w:eastAsia="MS Gothic" w:hAnsi="Times New Roman" w:cs="Times New Roman"/>
                <w:color w:val="000000" w:themeColor="text1"/>
                <w:sz w:val="20"/>
                <w:szCs w:val="20"/>
                <w:lang w:val="en-US"/>
              </w:rPr>
              <w:t>-0.19; 0.266</w:t>
            </w:r>
          </w:p>
        </w:tc>
      </w:tr>
      <w:tr w:rsidR="007D194F" w:rsidRPr="00FD34E1" w14:paraId="20DA664E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43728D9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CI [mL*m</w:t>
            </w: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noBreakHyphen/>
              <w:t>2*min</w:t>
            </w: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noBreakHyphen/>
              <w:t>1]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326C182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-0.06; 0.735</w:t>
            </w:r>
          </w:p>
        </w:tc>
      </w:tr>
      <w:tr w:rsidR="007D194F" w:rsidRPr="00FD34E1" w14:paraId="6DC48E18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5937C26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hi-IN"/>
                <w14:ligatures w14:val="none"/>
              </w:rPr>
              <w:t>SVRI [dyn*s*cm</w:t>
            </w: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 w:bidi="hi-IN"/>
                <w14:ligatures w14:val="none"/>
              </w:rPr>
              <w:noBreakHyphen/>
              <w:t>5*m²]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60EB863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-0.02; 0.921</w:t>
            </w:r>
          </w:p>
        </w:tc>
      </w:tr>
      <w:tr w:rsidR="007D194F" w:rsidRPr="00FD34E1" w14:paraId="30F6E366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288C30A5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TACI [mL/mmHg*m2]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5330295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-0.28; 0.082</w:t>
            </w:r>
          </w:p>
        </w:tc>
      </w:tr>
      <w:tr w:rsidR="007D194F" w:rsidRPr="00FD34E1" w14:paraId="38726713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0A7E8EA8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VI [1*1000</w:t>
            </w: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noBreakHyphen/>
              <w:t>1*s</w:t>
            </w: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noBreakHyphen/>
              <w:t>1]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4338B43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-0.19; 0.252</w:t>
            </w:r>
          </w:p>
        </w:tc>
      </w:tr>
      <w:tr w:rsidR="007D194F" w:rsidRPr="00FD34E1" w14:paraId="604F660A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7E926A9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ACI [1/100/s2]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67CE44E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-0.09; 0.606</w:t>
            </w:r>
          </w:p>
        </w:tc>
      </w:tr>
      <w:tr w:rsidR="007D194F" w:rsidRPr="00FD34E1" w14:paraId="4EB11FC5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610A8870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HI [Ohm/s2]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C2125B9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-0.02; 0.901</w:t>
            </w:r>
          </w:p>
        </w:tc>
      </w:tr>
      <w:tr w:rsidR="007D194F" w:rsidRPr="00FD34E1" w14:paraId="434204C0" w14:textId="77777777" w:rsidTr="00AB0B0B">
        <w:tc>
          <w:tcPr>
            <w:tcW w:w="584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C1CA241" w14:textId="77777777" w:rsidR="007D194F" w:rsidRPr="00FD34E1" w:rsidRDefault="007D194F" w:rsidP="00AB0B0B">
            <w:pPr>
              <w:suppressLineNumbers/>
              <w:suppressAutoHyphens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TFC [1/kOhm]</w:t>
            </w:r>
          </w:p>
        </w:tc>
        <w:tc>
          <w:tcPr>
            <w:tcW w:w="31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18981B6" w14:textId="77777777" w:rsidR="007D194F" w:rsidRPr="00FD34E1" w:rsidRDefault="007D194F" w:rsidP="00AB0B0B">
            <w:pPr>
              <w:suppressLineNumbers/>
              <w:suppressAutoHyphens/>
              <w:snapToGrid w:val="0"/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</w:pPr>
            <w:r w:rsidRPr="00FD34E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en-US" w:eastAsia="zh-CN" w:bidi="hi-IN"/>
                <w14:ligatures w14:val="none"/>
              </w:rPr>
              <w:t>-0.17; 0.301</w:t>
            </w:r>
          </w:p>
        </w:tc>
      </w:tr>
      <w:tr w:rsidR="007D194F" w:rsidRPr="00FD34E1" w14:paraId="2CCDEEBD" w14:textId="77777777" w:rsidTr="00AB0B0B">
        <w:tc>
          <w:tcPr>
            <w:tcW w:w="9042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auto"/>
          </w:tcPr>
          <w:p w14:paraId="56BD074D" w14:textId="77777777" w:rsidR="007D194F" w:rsidRPr="00FD34E1" w:rsidRDefault="007D194F" w:rsidP="00AB0B0B">
            <w:pPr>
              <w:pStyle w:val="pf0"/>
              <w:spacing w:line="360" w:lineRule="auto"/>
              <w:rPr>
                <w:iCs/>
                <w:color w:val="000000" w:themeColor="text1"/>
                <w:sz w:val="15"/>
                <w:szCs w:val="15"/>
                <w:lang w:val="en-US"/>
              </w:rPr>
            </w:pPr>
            <w:r w:rsidRPr="00FD34E1">
              <w:rPr>
                <w:b/>
                <w:bCs/>
                <w:color w:val="000000" w:themeColor="text1"/>
                <w:sz w:val="15"/>
                <w:szCs w:val="15"/>
                <w:lang w:val="en-US"/>
              </w:rPr>
              <w:t>ACI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acceleration index; </w:t>
            </w:r>
            <w:r w:rsidRPr="00FD34E1">
              <w:rPr>
                <w:rStyle w:val="Domylnaczcionkaakapitu1"/>
                <w:rFonts w:eastAsia="Calibri"/>
                <w:b/>
                <w:color w:val="000000" w:themeColor="text1"/>
                <w:sz w:val="15"/>
                <w:szCs w:val="15"/>
                <w:lang w:val="en-US"/>
              </w:rPr>
              <w:t>Ao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 xml:space="preserve"> ascending aortic diameter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;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 xml:space="preserve">CI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noBreakHyphen/>
              <w:t xml:space="preserve"> cardiac index; </w:t>
            </w:r>
            <w:r w:rsidRPr="00FD34E1">
              <w:rPr>
                <w:b/>
                <w:bCs/>
                <w:color w:val="000000" w:themeColor="text1"/>
                <w:sz w:val="15"/>
                <w:szCs w:val="15"/>
                <w:lang w:val="en-US"/>
              </w:rPr>
              <w:t>DBP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diastolic blood pressure; </w:t>
            </w:r>
            <w:r w:rsidRPr="00FD34E1">
              <w:rPr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E/A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 – the </w:t>
            </w:r>
            <w:r w:rsidRPr="00FD34E1">
              <w:rPr>
                <w:rFonts w:hint="eastAsia"/>
                <w:iCs/>
                <w:color w:val="000000" w:themeColor="text1"/>
                <w:sz w:val="15"/>
                <w:szCs w:val="15"/>
                <w:lang w:val="en-US"/>
              </w:rPr>
              <w:t xml:space="preserve">ratio of early diastolic mitral inflow velocity to 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late </w:t>
            </w:r>
            <w:r w:rsidRPr="00FD34E1">
              <w:rPr>
                <w:rFonts w:hint="eastAsia"/>
                <w:iCs/>
                <w:color w:val="000000" w:themeColor="text1"/>
                <w:sz w:val="15"/>
                <w:szCs w:val="15"/>
                <w:lang w:val="en-US"/>
              </w:rPr>
              <w:t xml:space="preserve">diastolic mitral 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inflow </w:t>
            </w:r>
            <w:r w:rsidRPr="00FD34E1">
              <w:rPr>
                <w:rFonts w:hint="eastAsia"/>
                <w:iCs/>
                <w:color w:val="000000" w:themeColor="text1"/>
                <w:sz w:val="15"/>
                <w:szCs w:val="15"/>
                <w:lang w:val="en-US"/>
              </w:rPr>
              <w:t>velocity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, </w:t>
            </w:r>
            <w:r w:rsidRPr="00FD34E1">
              <w:rPr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e’ avg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 –</w:t>
            </w:r>
            <w:r w:rsidRPr="00FD34E1">
              <w:rPr>
                <w:rFonts w:hint="eastAsia"/>
                <w:color w:val="000000" w:themeColor="text1"/>
                <w:sz w:val="15"/>
                <w:szCs w:val="15"/>
                <w:lang w:val="en-US"/>
              </w:rPr>
              <w:t xml:space="preserve"> early diastolic velocity of the averaged mitral annulus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>;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E/e’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 – the</w:t>
            </w:r>
            <w:r w:rsidRPr="00FD34E1">
              <w:rPr>
                <w:rFonts w:hint="eastAsia"/>
                <w:color w:val="000000" w:themeColor="text1"/>
                <w:sz w:val="15"/>
                <w:szCs w:val="15"/>
                <w:lang w:val="en-US"/>
              </w:rPr>
              <w:t xml:space="preserve"> ratio of early diastolic mitral inflow velocity to early diastolic mitral annular tissue velocity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>;</w:t>
            </w:r>
            <w:r w:rsidRPr="00FD34E1">
              <w:rPr>
                <w:iCs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>GLS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 global longitudinal strain;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>HI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t xml:space="preserve">Heather index;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 w:eastAsia="hi-IN"/>
              </w:rPr>
              <w:t>HR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noBreakHyphen/>
              <w:t xml:space="preserve"> </w:t>
            </w:r>
            <w:r w:rsidRPr="00FD34E1">
              <w:rPr>
                <w:rStyle w:val="Uwydatnienie"/>
                <w:rFonts w:eastAsia="Calibri"/>
                <w:color w:val="000000" w:themeColor="text1"/>
                <w:sz w:val="15"/>
                <w:szCs w:val="15"/>
                <w:lang w:val="en-US"/>
              </w:rPr>
              <w:t>heart rate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; </w:t>
            </w:r>
            <w:r w:rsidRPr="00FD34E1">
              <w:rPr>
                <w:rStyle w:val="Domylnaczcionkaakapitu1"/>
                <w:rFonts w:eastAsia="Calibri"/>
                <w:b/>
                <w:color w:val="000000" w:themeColor="text1"/>
                <w:sz w:val="15"/>
                <w:szCs w:val="15"/>
                <w:lang w:val="en-US"/>
              </w:rPr>
              <w:t>LA size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 left atrial size; </w:t>
            </w:r>
            <w:r w:rsidRPr="00FD34E1">
              <w:rPr>
                <w:rStyle w:val="Domylnaczcionkaakapitu1"/>
                <w:rFonts w:eastAsia="Calibri"/>
                <w:b/>
                <w:color w:val="000000" w:themeColor="text1"/>
                <w:sz w:val="15"/>
                <w:szCs w:val="15"/>
                <w:lang w:val="en-US"/>
              </w:rPr>
              <w:t>LVDd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 left ventricular end-diastolic diameter;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>LVEF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 left ventricular ejection fraction; </w:t>
            </w:r>
            <w:r w:rsidRPr="00FD34E1">
              <w:rPr>
                <w:rStyle w:val="Domylnaczcionkaakapitu1"/>
                <w:rFonts w:eastAsia="Calibri"/>
                <w:b/>
                <w:color w:val="000000" w:themeColor="text1"/>
                <w:sz w:val="15"/>
                <w:szCs w:val="15"/>
                <w:lang w:val="en-US"/>
              </w:rPr>
              <w:t>LVMI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– left ventricular mass index;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>MBP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mean blood pressure;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/>
              </w:rPr>
              <w:t>PP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noBreakHyphen/>
              <w:t xml:space="preserve"> pulse pressure; </w:t>
            </w:r>
            <w:r w:rsidRPr="00FD34E1">
              <w:rPr>
                <w:rStyle w:val="Domylnaczcionkaakapitu1"/>
                <w:rFonts w:eastAsiaTheme="majorEastAsia"/>
                <w:b/>
                <w:color w:val="000000" w:themeColor="text1"/>
                <w:sz w:val="15"/>
                <w:szCs w:val="15"/>
                <w:lang w:val="en-US"/>
              </w:rPr>
              <w:t>RVDd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 – right ventricular end-diastolic diameter;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/>
              </w:rPr>
              <w:t>SBP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t xml:space="preserve">systolic blood pressure;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 w:eastAsia="hi-IN"/>
              </w:rPr>
              <w:t>SI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 w:eastAsia="hi-IN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stroke index; </w:t>
            </w:r>
            <w:r w:rsidRPr="00FD34E1">
              <w:rPr>
                <w:rStyle w:val="Domylnaczcionkaakapitu1"/>
                <w:rFonts w:eastAsia="Calibri"/>
                <w:b/>
                <w:bCs/>
                <w:color w:val="000000" w:themeColor="text1"/>
                <w:sz w:val="15"/>
                <w:szCs w:val="15"/>
                <w:lang w:val="en-US"/>
              </w:rPr>
              <w:t>SVRI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="Calibri"/>
                <w:color w:val="000000" w:themeColor="text1"/>
                <w:sz w:val="15"/>
                <w:szCs w:val="15"/>
                <w:lang w:val="en-US"/>
              </w:rPr>
              <w:noBreakHyphen/>
              <w:t xml:space="preserve"> systemic vascular resistance index; </w:t>
            </w:r>
            <w:r w:rsidRPr="00FD34E1">
              <w:rPr>
                <w:b/>
                <w:bCs/>
                <w:color w:val="000000" w:themeColor="text1"/>
                <w:sz w:val="15"/>
                <w:szCs w:val="15"/>
                <w:lang w:val="en-US"/>
              </w:rPr>
              <w:t>TACI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color w:val="000000" w:themeColor="text1"/>
                <w:sz w:val="15"/>
                <w:szCs w:val="15"/>
                <w:lang w:val="en-US"/>
              </w:rPr>
              <w:noBreakHyphen/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total artery compliance index;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/>
              </w:rPr>
              <w:t>TFC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noBreakHyphen/>
              <w:t xml:space="preserve"> thoracic fluid content; </w:t>
            </w:r>
            <w:r w:rsidRPr="00FD34E1">
              <w:rPr>
                <w:rStyle w:val="Domylnaczcionkaakapitu1"/>
                <w:rFonts w:eastAsiaTheme="majorEastAsia"/>
                <w:b/>
                <w:bCs/>
                <w:color w:val="000000" w:themeColor="text1"/>
                <w:sz w:val="15"/>
                <w:szCs w:val="15"/>
                <w:lang w:val="en-US"/>
              </w:rPr>
              <w:t>VI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t xml:space="preserve"> </w:t>
            </w:r>
            <w:r w:rsidRPr="00FD34E1">
              <w:rPr>
                <w:rStyle w:val="Domylnaczcionkaakapitu1"/>
                <w:rFonts w:eastAsiaTheme="majorEastAsia"/>
                <w:color w:val="000000" w:themeColor="text1"/>
                <w:sz w:val="15"/>
                <w:szCs w:val="15"/>
                <w:lang w:val="en-US"/>
              </w:rPr>
              <w:noBreakHyphen/>
              <w:t xml:space="preserve"> velocity index;</w:t>
            </w:r>
          </w:p>
        </w:tc>
      </w:tr>
      <w:bookmarkEnd w:id="0"/>
      <w:bookmarkEnd w:id="1"/>
    </w:tbl>
    <w:p w14:paraId="351B3F2C" w14:textId="77777777" w:rsidR="00AD3EC2" w:rsidRDefault="00AD3EC2"/>
    <w:sectPr w:rsidR="00AD3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A2534B"/>
    <w:multiLevelType w:val="hybridMultilevel"/>
    <w:tmpl w:val="1416DB8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90ADD"/>
    <w:multiLevelType w:val="hybridMultilevel"/>
    <w:tmpl w:val="1B7A5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E5438"/>
    <w:multiLevelType w:val="hybridMultilevel"/>
    <w:tmpl w:val="86AE66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62672"/>
    <w:multiLevelType w:val="multilevel"/>
    <w:tmpl w:val="E4261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13517288">
    <w:abstractNumId w:val="0"/>
  </w:num>
  <w:num w:numId="2" w16cid:durableId="78913782">
    <w:abstractNumId w:val="3"/>
  </w:num>
  <w:num w:numId="3" w16cid:durableId="516120076">
    <w:abstractNumId w:val="2"/>
  </w:num>
  <w:num w:numId="4" w16cid:durableId="6450483">
    <w:abstractNumId w:val="4"/>
  </w:num>
  <w:num w:numId="5" w16cid:durableId="1157573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4F"/>
    <w:rsid w:val="00357D56"/>
    <w:rsid w:val="00491BA7"/>
    <w:rsid w:val="00602864"/>
    <w:rsid w:val="006E19F4"/>
    <w:rsid w:val="00773563"/>
    <w:rsid w:val="007D194F"/>
    <w:rsid w:val="00A9430A"/>
    <w:rsid w:val="00AD3EC2"/>
    <w:rsid w:val="00B432F3"/>
    <w:rsid w:val="00B827AD"/>
    <w:rsid w:val="00B90CB2"/>
    <w:rsid w:val="00BE1C1A"/>
    <w:rsid w:val="00E71284"/>
    <w:rsid w:val="00EC36A0"/>
    <w:rsid w:val="00EF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E588"/>
  <w15:chartTrackingRefBased/>
  <w15:docId w15:val="{7C412188-9208-4EA3-8D06-8B8D95A7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194F"/>
  </w:style>
  <w:style w:type="paragraph" w:styleId="Nagwek1">
    <w:name w:val="heading 1"/>
    <w:basedOn w:val="Normalny"/>
    <w:next w:val="Normalny"/>
    <w:link w:val="Nagwek1Znak"/>
    <w:uiPriority w:val="9"/>
    <w:qFormat/>
    <w:rsid w:val="007D1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1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1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1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1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1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1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1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1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1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1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1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19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19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19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19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19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19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1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1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1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1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1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19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19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19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1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19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194F"/>
    <w:rPr>
      <w:b/>
      <w:bCs/>
      <w:smallCaps/>
      <w:color w:val="0F4761" w:themeColor="accent1" w:themeShade="BF"/>
      <w:spacing w:val="5"/>
    </w:rPr>
  </w:style>
  <w:style w:type="character" w:customStyle="1" w:styleId="hwtze">
    <w:name w:val="hwtze"/>
    <w:basedOn w:val="Domylnaczcionkaakapitu"/>
    <w:rsid w:val="007D194F"/>
  </w:style>
  <w:style w:type="character" w:customStyle="1" w:styleId="rynqvb">
    <w:name w:val="rynqvb"/>
    <w:basedOn w:val="Domylnaczcionkaakapitu"/>
    <w:rsid w:val="007D194F"/>
  </w:style>
  <w:style w:type="table" w:styleId="Tabela-Siatka">
    <w:name w:val="Table Grid"/>
    <w:basedOn w:val="Standardowy"/>
    <w:uiPriority w:val="39"/>
    <w:rsid w:val="007D1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rsid w:val="007D194F"/>
  </w:style>
  <w:style w:type="character" w:styleId="Uwydatnienie">
    <w:name w:val="Emphasis"/>
    <w:uiPriority w:val="20"/>
    <w:qFormat/>
    <w:rsid w:val="007D194F"/>
    <w:rPr>
      <w:i/>
      <w:iCs/>
    </w:rPr>
  </w:style>
  <w:style w:type="paragraph" w:styleId="Bezodstpw">
    <w:name w:val="No Spacing"/>
    <w:uiPriority w:val="1"/>
    <w:qFormat/>
    <w:rsid w:val="007D194F"/>
    <w:pPr>
      <w:spacing w:after="0" w:line="240" w:lineRule="auto"/>
    </w:pPr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19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194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194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19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19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194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9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194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94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194F"/>
    <w:pPr>
      <w:spacing w:after="0" w:line="240" w:lineRule="auto"/>
    </w:pPr>
  </w:style>
  <w:style w:type="character" w:customStyle="1" w:styleId="hgkelc">
    <w:name w:val="hgkelc"/>
    <w:basedOn w:val="Domylnaczcionkaakapitu"/>
    <w:rsid w:val="007D194F"/>
  </w:style>
  <w:style w:type="paragraph" w:customStyle="1" w:styleId="pf0">
    <w:name w:val="pf0"/>
    <w:basedOn w:val="Normalny"/>
    <w:rsid w:val="007D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7D194F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D1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94F"/>
  </w:style>
  <w:style w:type="paragraph" w:styleId="Stopka">
    <w:name w:val="footer"/>
    <w:basedOn w:val="Normalny"/>
    <w:link w:val="StopkaZnak"/>
    <w:uiPriority w:val="99"/>
    <w:unhideWhenUsed/>
    <w:rsid w:val="007D1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94F"/>
  </w:style>
  <w:style w:type="paragraph" w:customStyle="1" w:styleId="xmsonormal">
    <w:name w:val="x_msonormal"/>
    <w:basedOn w:val="Normalny"/>
    <w:rsid w:val="007D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AP-AffiliationLastline">
    <w:name w:val="SAP-Affiliation Last line"/>
    <w:qFormat/>
    <w:rsid w:val="007D194F"/>
    <w:pPr>
      <w:spacing w:after="156" w:line="200" w:lineRule="exact"/>
      <w:jc w:val="center"/>
    </w:pPr>
    <w:rPr>
      <w:rFonts w:ascii="Times New Roman" w:eastAsia="Times New Roman" w:hAnsi="Times New Roman" w:cs="Times New Roman"/>
      <w:sz w:val="18"/>
      <w:szCs w:val="18"/>
      <w:lang w:val="en-US"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7D19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Włochacz</dc:creator>
  <cp:keywords/>
  <dc:description/>
  <cp:lastModifiedBy>Agnieszka Włochacz</cp:lastModifiedBy>
  <cp:revision>5</cp:revision>
  <dcterms:created xsi:type="dcterms:W3CDTF">2024-12-02T21:20:00Z</dcterms:created>
  <dcterms:modified xsi:type="dcterms:W3CDTF">2024-12-02T21:24:00Z</dcterms:modified>
</cp:coreProperties>
</file>