
<file path=[Content_Types].xml><?xml version="1.0" encoding="utf-8"?>
<Types xmlns="http://schemas.openxmlformats.org/package/2006/content-types">
  <Default Extension="xml" ContentType="application/xml"/>
  <Default Extension="tiff" ContentType="image/tiff"/>
  <Default Extension="emf" ContentType="image/x-emf"/>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18CB52F">
      <w:pPr>
        <w:rPr>
          <w:rFonts w:hint="eastAsia"/>
          <w:sz w:val="24"/>
          <w:szCs w:val="24"/>
        </w:rPr>
      </w:pPr>
      <w:bookmarkStart w:id="0" w:name="_Toc164725105"/>
    </w:p>
    <w:p w14:paraId="2E0F8219">
      <w:pPr>
        <w:rPr>
          <w:rFonts w:hint="eastAsia"/>
          <w:sz w:val="24"/>
          <w:szCs w:val="24"/>
        </w:rPr>
      </w:pPr>
      <w:r>
        <w:rPr>
          <w:sz w:val="24"/>
          <w:szCs w:val="24"/>
        </w:rPr>
        <w:t xml:space="preserve">Network Pharmacology-based Study in Polymetformin’s New Function of Blocking AGE/RAGE Pathway Curing Diabetic Complications </w:t>
      </w:r>
    </w:p>
    <w:p w14:paraId="23FED180">
      <w:pPr>
        <w:spacing w:before="50" w:after="156" w:afterLines="50" w:line="240" w:lineRule="auto"/>
        <w:rPr>
          <w:rFonts w:hint="eastAsia" w:cs="宋体" w:asciiTheme="minorEastAsia" w:hAnsiTheme="minorEastAsia"/>
          <w:i/>
          <w:iCs/>
          <w:sz w:val="18"/>
          <w:szCs w:val="18"/>
        </w:rPr>
      </w:pPr>
    </w:p>
    <w:p w14:paraId="7460C5BB">
      <w:pPr>
        <w:spacing w:before="50" w:after="156" w:afterLines="50" w:line="240" w:lineRule="auto"/>
        <w:rPr>
          <w:rFonts w:hint="eastAsia" w:cs="宋体" w:asciiTheme="minorEastAsia" w:hAnsiTheme="minorEastAsia"/>
          <w:b w:val="0"/>
          <w:bCs w:val="0"/>
          <w:i/>
          <w:iCs/>
          <w:sz w:val="18"/>
          <w:szCs w:val="18"/>
        </w:rPr>
      </w:pPr>
      <w:r>
        <w:rPr>
          <w:rFonts w:cs="宋体" w:asciiTheme="minorEastAsia" w:hAnsiTheme="minorEastAsia"/>
          <w:b w:val="0"/>
          <w:bCs w:val="0"/>
          <w:i/>
          <w:iCs/>
          <w:sz w:val="18"/>
          <w:szCs w:val="18"/>
        </w:rPr>
        <w:t xml:space="preserve">Linghong Kong </w:t>
      </w:r>
      <w:r>
        <w:rPr>
          <w:rFonts w:cs="宋体" w:asciiTheme="minorEastAsia" w:hAnsiTheme="minorEastAsia"/>
          <w:b w:val="0"/>
          <w:bCs w:val="0"/>
          <w:i/>
          <w:iCs/>
          <w:sz w:val="18"/>
          <w:szCs w:val="18"/>
          <w:vertAlign w:val="superscript"/>
        </w:rPr>
        <w:t>a</w:t>
      </w:r>
      <w:r>
        <w:rPr>
          <w:rFonts w:hint="eastAsia" w:cs="宋体" w:asciiTheme="minorEastAsia" w:hAnsiTheme="minorEastAsia"/>
          <w:b w:val="0"/>
          <w:bCs w:val="0"/>
          <w:i/>
          <w:iCs/>
          <w:sz w:val="18"/>
          <w:szCs w:val="18"/>
          <w:vertAlign w:val="superscript"/>
        </w:rPr>
        <w:t>,b</w:t>
      </w:r>
      <w:r>
        <w:rPr>
          <w:rFonts w:cs="宋体" w:asciiTheme="minorEastAsia" w:hAnsiTheme="minorEastAsia"/>
          <w:b w:val="0"/>
          <w:bCs w:val="0"/>
          <w:i/>
          <w:iCs/>
          <w:sz w:val="18"/>
          <w:szCs w:val="18"/>
        </w:rPr>
        <w:t xml:space="preserve">&amp; Hui Wang </w:t>
      </w:r>
      <w:r>
        <w:rPr>
          <w:rFonts w:cs="宋体" w:asciiTheme="minorEastAsia" w:hAnsiTheme="minorEastAsia"/>
          <w:b w:val="0"/>
          <w:bCs w:val="0"/>
          <w:i/>
          <w:iCs/>
          <w:sz w:val="18"/>
          <w:szCs w:val="18"/>
          <w:vertAlign w:val="superscript"/>
        </w:rPr>
        <w:t>a</w:t>
      </w:r>
      <w:r>
        <w:rPr>
          <w:rFonts w:cs="宋体" w:asciiTheme="minorEastAsia" w:hAnsiTheme="minorEastAsia"/>
          <w:b w:val="0"/>
          <w:bCs w:val="0"/>
          <w:i/>
          <w:iCs/>
          <w:sz w:val="18"/>
          <w:szCs w:val="18"/>
        </w:rPr>
        <w:t>, Weiwei Jiang</w:t>
      </w:r>
      <w:r>
        <w:rPr>
          <w:rFonts w:cs="宋体" w:asciiTheme="minorEastAsia" w:hAnsiTheme="minorEastAsia"/>
          <w:b w:val="0"/>
          <w:bCs w:val="0"/>
          <w:i/>
          <w:iCs/>
          <w:sz w:val="18"/>
          <w:szCs w:val="18"/>
          <w:vertAlign w:val="superscript"/>
        </w:rPr>
        <w:t xml:space="preserve"> a</w:t>
      </w:r>
      <w:r>
        <w:rPr>
          <w:rFonts w:cs="宋体" w:asciiTheme="minorEastAsia" w:hAnsiTheme="minorEastAsia"/>
          <w:b w:val="0"/>
          <w:bCs w:val="0"/>
          <w:i/>
          <w:iCs/>
          <w:sz w:val="18"/>
          <w:szCs w:val="18"/>
        </w:rPr>
        <w:t>, Yun Chen</w:t>
      </w:r>
      <w:r>
        <w:rPr>
          <w:rFonts w:cs="宋体" w:asciiTheme="minorEastAsia" w:hAnsiTheme="minorEastAsia"/>
          <w:b w:val="0"/>
          <w:bCs w:val="0"/>
          <w:i/>
          <w:iCs/>
          <w:sz w:val="18"/>
          <w:szCs w:val="18"/>
          <w:vertAlign w:val="superscript"/>
        </w:rPr>
        <w:t xml:space="preserve"> a</w:t>
      </w:r>
      <w:r>
        <w:rPr>
          <w:rFonts w:cs="宋体" w:asciiTheme="minorEastAsia" w:hAnsiTheme="minorEastAsia"/>
          <w:b w:val="0"/>
          <w:bCs w:val="0"/>
          <w:i/>
          <w:iCs/>
          <w:sz w:val="18"/>
          <w:szCs w:val="18"/>
        </w:rPr>
        <w:t>, Zhuoling Du</w:t>
      </w:r>
      <w:r>
        <w:rPr>
          <w:rFonts w:cs="宋体" w:asciiTheme="minorEastAsia" w:hAnsiTheme="minorEastAsia"/>
          <w:b w:val="0"/>
          <w:bCs w:val="0"/>
          <w:i/>
          <w:iCs/>
          <w:sz w:val="18"/>
          <w:szCs w:val="18"/>
          <w:vertAlign w:val="superscript"/>
        </w:rPr>
        <w:t xml:space="preserve"> a</w:t>
      </w:r>
      <w:r>
        <w:rPr>
          <w:rFonts w:cs="宋体" w:asciiTheme="minorEastAsia" w:hAnsiTheme="minorEastAsia"/>
          <w:b w:val="0"/>
          <w:bCs w:val="0"/>
          <w:i/>
          <w:iCs/>
          <w:sz w:val="18"/>
          <w:szCs w:val="18"/>
        </w:rPr>
        <w:t>, Qiong Zhang</w:t>
      </w:r>
      <w:r>
        <w:rPr>
          <w:rFonts w:cs="宋体" w:asciiTheme="minorEastAsia" w:hAnsiTheme="minorEastAsia"/>
          <w:b w:val="0"/>
          <w:bCs w:val="0"/>
          <w:i/>
          <w:iCs/>
          <w:sz w:val="18"/>
          <w:szCs w:val="18"/>
          <w:vertAlign w:val="superscript"/>
        </w:rPr>
        <w:t xml:space="preserve"> a</w:t>
      </w:r>
      <w:r>
        <w:rPr>
          <w:rFonts w:cs="宋体" w:asciiTheme="minorEastAsia" w:hAnsiTheme="minorEastAsia"/>
          <w:b w:val="0"/>
          <w:bCs w:val="0"/>
          <w:i/>
          <w:iCs/>
          <w:sz w:val="18"/>
          <w:szCs w:val="18"/>
        </w:rPr>
        <w:t>, Jianyue Dong</w:t>
      </w:r>
      <w:r>
        <w:rPr>
          <w:rFonts w:cs="宋体" w:asciiTheme="minorEastAsia" w:hAnsiTheme="minorEastAsia"/>
          <w:b w:val="0"/>
          <w:bCs w:val="0"/>
          <w:i/>
          <w:iCs/>
          <w:sz w:val="18"/>
          <w:szCs w:val="18"/>
          <w:vertAlign w:val="superscript"/>
        </w:rPr>
        <w:t xml:space="preserve"> a</w:t>
      </w:r>
      <w:r>
        <w:rPr>
          <w:rFonts w:cs="宋体" w:asciiTheme="minorEastAsia" w:hAnsiTheme="minorEastAsia"/>
          <w:b w:val="0"/>
          <w:bCs w:val="0"/>
          <w:i/>
          <w:iCs/>
          <w:sz w:val="18"/>
          <w:szCs w:val="18"/>
        </w:rPr>
        <w:t>,</w:t>
      </w:r>
      <w:r>
        <w:rPr>
          <w:rFonts w:hint="eastAsia" w:cs="宋体" w:asciiTheme="minorEastAsia" w:hAnsiTheme="minorEastAsia"/>
          <w:b w:val="0"/>
          <w:bCs w:val="0"/>
          <w:i/>
          <w:iCs/>
          <w:sz w:val="18"/>
          <w:szCs w:val="18"/>
        </w:rPr>
        <w:t xml:space="preserve"> </w:t>
      </w:r>
      <w:r>
        <w:rPr>
          <w:rFonts w:cs="宋体" w:asciiTheme="minorEastAsia" w:hAnsiTheme="minorEastAsia"/>
          <w:b w:val="0"/>
          <w:bCs w:val="0"/>
          <w:i/>
          <w:iCs/>
          <w:sz w:val="18"/>
          <w:szCs w:val="18"/>
        </w:rPr>
        <w:t xml:space="preserve">Changchun Zeng </w:t>
      </w:r>
      <w:r>
        <w:rPr>
          <w:rFonts w:hint="eastAsia" w:cs="宋体" w:asciiTheme="minorEastAsia" w:hAnsiTheme="minorEastAsia"/>
          <w:b w:val="0"/>
          <w:bCs w:val="0"/>
          <w:i/>
          <w:iCs/>
          <w:sz w:val="18"/>
          <w:szCs w:val="18"/>
          <w:vertAlign w:val="superscript"/>
        </w:rPr>
        <w:t>c</w:t>
      </w:r>
      <w:r>
        <w:rPr>
          <w:rFonts w:cs="宋体" w:asciiTheme="minorEastAsia" w:hAnsiTheme="minorEastAsia"/>
          <w:b w:val="0"/>
          <w:bCs w:val="0"/>
          <w:i/>
          <w:iCs/>
          <w:sz w:val="18"/>
          <w:szCs w:val="18"/>
          <w:vertAlign w:val="superscript"/>
        </w:rPr>
        <w:t>*</w:t>
      </w:r>
      <w:r>
        <w:rPr>
          <w:rFonts w:cs="宋体" w:asciiTheme="minorEastAsia" w:hAnsiTheme="minorEastAsia"/>
          <w:b w:val="0"/>
          <w:bCs w:val="0"/>
          <w:i/>
          <w:iCs/>
          <w:sz w:val="18"/>
          <w:szCs w:val="18"/>
        </w:rPr>
        <w:t xml:space="preserve">, Hanping Liu </w:t>
      </w:r>
      <w:r>
        <w:rPr>
          <w:rFonts w:cs="宋体" w:asciiTheme="minorEastAsia" w:hAnsiTheme="minorEastAsia"/>
          <w:b w:val="0"/>
          <w:bCs w:val="0"/>
          <w:i/>
          <w:iCs/>
          <w:sz w:val="18"/>
          <w:szCs w:val="18"/>
          <w:vertAlign w:val="superscript"/>
        </w:rPr>
        <w:t>a*</w:t>
      </w:r>
      <w:r>
        <w:rPr>
          <w:rFonts w:cs="宋体" w:asciiTheme="minorEastAsia" w:hAnsiTheme="minorEastAsia"/>
          <w:b w:val="0"/>
          <w:bCs w:val="0"/>
          <w:i/>
          <w:iCs/>
          <w:sz w:val="18"/>
          <w:szCs w:val="18"/>
        </w:rPr>
        <w:t>.</w:t>
      </w:r>
    </w:p>
    <w:p w14:paraId="59BC68BE">
      <w:pPr>
        <w:spacing w:before="50" w:after="156" w:afterLines="50" w:line="240" w:lineRule="auto"/>
        <w:rPr>
          <w:rFonts w:hint="eastAsia" w:cs="宋体" w:asciiTheme="minorEastAsia" w:hAnsiTheme="minorEastAsia"/>
          <w:b w:val="0"/>
          <w:bCs w:val="0"/>
          <w:i/>
          <w:iCs/>
          <w:sz w:val="18"/>
          <w:szCs w:val="18"/>
        </w:rPr>
      </w:pPr>
      <w:r>
        <w:rPr>
          <w:rFonts w:cs="宋体" w:asciiTheme="minorEastAsia" w:hAnsiTheme="minorEastAsia"/>
          <w:b w:val="0"/>
          <w:bCs w:val="0"/>
          <w:sz w:val="18"/>
          <w:szCs w:val="18"/>
        </w:rPr>
        <w:t>&amp;These authors contributed equally to this work and should be considered co-first authors</w:t>
      </w:r>
      <w:r>
        <w:rPr>
          <w:rFonts w:cs="宋体" w:asciiTheme="minorEastAsia" w:hAnsiTheme="minorEastAsia"/>
          <w:b w:val="0"/>
          <w:bCs w:val="0"/>
          <w:i/>
          <w:iCs/>
          <w:sz w:val="18"/>
          <w:szCs w:val="18"/>
        </w:rPr>
        <w:t>.</w:t>
      </w:r>
    </w:p>
    <w:p w14:paraId="327CC141">
      <w:pPr>
        <w:spacing w:before="50" w:after="156" w:afterLines="50" w:line="240" w:lineRule="auto"/>
        <w:rPr>
          <w:rFonts w:hint="eastAsia" w:cs="宋体" w:asciiTheme="minorEastAsia" w:hAnsiTheme="minorEastAsia"/>
          <w:b w:val="0"/>
          <w:bCs w:val="0"/>
          <w:sz w:val="18"/>
          <w:szCs w:val="18"/>
        </w:rPr>
      </w:pPr>
    </w:p>
    <w:p w14:paraId="2C0B292D">
      <w:pPr>
        <w:spacing w:before="50" w:after="156" w:afterLines="50" w:line="240" w:lineRule="auto"/>
        <w:rPr>
          <w:rFonts w:hint="eastAsia" w:cs="宋体" w:asciiTheme="minorEastAsia" w:hAnsiTheme="minorEastAsia"/>
          <w:b w:val="0"/>
          <w:bCs w:val="0"/>
          <w:sz w:val="18"/>
          <w:szCs w:val="18"/>
        </w:rPr>
      </w:pPr>
      <w:r>
        <w:rPr>
          <w:rFonts w:hint="eastAsia" w:cs="宋体" w:asciiTheme="minorEastAsia" w:hAnsiTheme="minorEastAsia"/>
          <w:b w:val="0"/>
          <w:bCs w:val="0"/>
          <w:sz w:val="18"/>
          <w:szCs w:val="18"/>
          <w:vertAlign w:val="superscript"/>
        </w:rPr>
        <w:t xml:space="preserve">a </w:t>
      </w:r>
      <w:r>
        <w:rPr>
          <w:rFonts w:hint="eastAsia" w:cs="宋体" w:asciiTheme="minorEastAsia" w:hAnsiTheme="minorEastAsia"/>
          <w:b w:val="0"/>
          <w:bCs w:val="0"/>
          <w:sz w:val="18"/>
          <w:szCs w:val="18"/>
        </w:rPr>
        <w:t>MOE Key Laboratory of Laser Life Science &amp; Institute of Laser Life Science, College of Biophotonics, School of Optoelectronic Science and Engineering, South China Normal University, Guan</w:t>
      </w:r>
      <w:r>
        <w:rPr>
          <w:rFonts w:cs="宋体" w:asciiTheme="minorEastAsia" w:hAnsiTheme="minorEastAsia"/>
          <w:b w:val="0"/>
          <w:bCs w:val="0"/>
          <w:sz w:val="18"/>
          <w:szCs w:val="18"/>
        </w:rPr>
        <w:t>g</w:t>
      </w:r>
      <w:r>
        <w:rPr>
          <w:rFonts w:hint="eastAsia" w:cs="宋体" w:asciiTheme="minorEastAsia" w:hAnsiTheme="minorEastAsia"/>
          <w:b w:val="0"/>
          <w:bCs w:val="0"/>
          <w:sz w:val="18"/>
          <w:szCs w:val="18"/>
        </w:rPr>
        <w:t>zhou</w:t>
      </w:r>
      <w:r>
        <w:rPr>
          <w:rFonts w:cs="宋体" w:asciiTheme="minorEastAsia" w:hAnsiTheme="minorEastAsia"/>
          <w:b w:val="0"/>
          <w:bCs w:val="0"/>
          <w:sz w:val="18"/>
          <w:szCs w:val="18"/>
        </w:rPr>
        <w:t xml:space="preserve"> </w:t>
      </w:r>
      <w:r>
        <w:rPr>
          <w:rFonts w:hint="eastAsia" w:cs="宋体" w:asciiTheme="minorEastAsia" w:hAnsiTheme="minorEastAsia"/>
          <w:b w:val="0"/>
          <w:bCs w:val="0"/>
          <w:sz w:val="18"/>
          <w:szCs w:val="18"/>
        </w:rPr>
        <w:t>510631, China</w:t>
      </w:r>
      <w:r>
        <w:rPr>
          <w:rFonts w:cs="宋体" w:asciiTheme="minorEastAsia" w:hAnsiTheme="minorEastAsia"/>
          <w:b w:val="0"/>
          <w:bCs w:val="0"/>
          <w:sz w:val="18"/>
          <w:szCs w:val="18"/>
        </w:rPr>
        <w:t xml:space="preserve"> </w:t>
      </w:r>
    </w:p>
    <w:p w14:paraId="43376942">
      <w:pPr>
        <w:spacing w:before="50" w:after="156" w:afterLines="50" w:line="240" w:lineRule="auto"/>
        <w:rPr>
          <w:rFonts w:hint="eastAsia" w:ascii="宋体" w:hAnsi="宋体" w:eastAsia="宋体" w:cs="宋体"/>
          <w:b w:val="0"/>
          <w:bCs w:val="0"/>
          <w:sz w:val="24"/>
          <w:szCs w:val="24"/>
        </w:rPr>
      </w:pPr>
      <w:r>
        <w:rPr>
          <w:rFonts w:cs="宋体" w:asciiTheme="minorEastAsia" w:hAnsiTheme="minorEastAsia"/>
          <w:b w:val="0"/>
          <w:bCs w:val="0"/>
          <w:sz w:val="18"/>
          <w:szCs w:val="18"/>
          <w:vertAlign w:val="superscript"/>
        </w:rPr>
        <w:t>b</w:t>
      </w:r>
      <w:r>
        <w:rPr>
          <w:rFonts w:hint="eastAsia" w:cs="宋体" w:asciiTheme="minorEastAsia" w:hAnsiTheme="minorEastAsia"/>
          <w:b w:val="0"/>
          <w:bCs w:val="0"/>
          <w:sz w:val="18"/>
          <w:szCs w:val="18"/>
        </w:rPr>
        <w:t xml:space="preserve"> Guangzhou Key Laboratory of Spectral Analysis and Functional Probes，College of Biophotonics, School of Optoelectronic Science and Engineering, South China Normal University, Guan</w:t>
      </w:r>
      <w:r>
        <w:rPr>
          <w:rFonts w:cs="宋体" w:asciiTheme="minorEastAsia" w:hAnsiTheme="minorEastAsia"/>
          <w:b w:val="0"/>
          <w:bCs w:val="0"/>
          <w:sz w:val="18"/>
          <w:szCs w:val="18"/>
        </w:rPr>
        <w:t>g</w:t>
      </w:r>
      <w:r>
        <w:rPr>
          <w:rFonts w:hint="eastAsia" w:cs="宋体" w:asciiTheme="minorEastAsia" w:hAnsiTheme="minorEastAsia"/>
          <w:b w:val="0"/>
          <w:bCs w:val="0"/>
          <w:sz w:val="18"/>
          <w:szCs w:val="18"/>
        </w:rPr>
        <w:t>zhou</w:t>
      </w:r>
      <w:r>
        <w:rPr>
          <w:rFonts w:cs="宋体" w:asciiTheme="minorEastAsia" w:hAnsiTheme="minorEastAsia"/>
          <w:b w:val="0"/>
          <w:bCs w:val="0"/>
          <w:sz w:val="18"/>
          <w:szCs w:val="18"/>
        </w:rPr>
        <w:t xml:space="preserve"> </w:t>
      </w:r>
      <w:r>
        <w:rPr>
          <w:rFonts w:hint="eastAsia" w:cs="宋体" w:asciiTheme="minorEastAsia" w:hAnsiTheme="minorEastAsia"/>
          <w:b w:val="0"/>
          <w:bCs w:val="0"/>
          <w:sz w:val="18"/>
          <w:szCs w:val="18"/>
        </w:rPr>
        <w:t>510631, China</w:t>
      </w:r>
    </w:p>
    <w:p w14:paraId="3FCDCE83">
      <w:pPr>
        <w:spacing w:before="50" w:after="156" w:afterLines="50" w:line="240" w:lineRule="auto"/>
        <w:rPr>
          <w:rFonts w:hint="eastAsia" w:cs="宋体" w:asciiTheme="minorEastAsia" w:hAnsiTheme="minorEastAsia"/>
          <w:b w:val="0"/>
          <w:bCs w:val="0"/>
          <w:sz w:val="18"/>
          <w:szCs w:val="18"/>
        </w:rPr>
      </w:pPr>
      <w:r>
        <w:rPr>
          <w:rFonts w:hint="eastAsia" w:cs="宋体" w:asciiTheme="minorEastAsia" w:hAnsiTheme="minorEastAsia"/>
          <w:b w:val="0"/>
          <w:bCs w:val="0"/>
          <w:sz w:val="18"/>
          <w:szCs w:val="18"/>
          <w:vertAlign w:val="superscript"/>
        </w:rPr>
        <w:t>c</w:t>
      </w:r>
      <w:r>
        <w:rPr>
          <w:rFonts w:hint="eastAsia" w:cs="宋体" w:asciiTheme="minorEastAsia" w:hAnsiTheme="minorEastAsia"/>
          <w:b w:val="0"/>
          <w:bCs w:val="0"/>
          <w:sz w:val="18"/>
          <w:szCs w:val="18"/>
        </w:rPr>
        <w:t xml:space="preserve"> </w:t>
      </w:r>
      <w:r>
        <w:rPr>
          <w:rFonts w:cs="宋体" w:asciiTheme="minorEastAsia" w:hAnsiTheme="minorEastAsia"/>
          <w:b w:val="0"/>
          <w:bCs w:val="0"/>
          <w:sz w:val="18"/>
          <w:szCs w:val="18"/>
        </w:rPr>
        <w:t>Department of Medical Laboratory, Shenzhen Longhua District Central Hospital, Shenzhen, 518110, China.</w:t>
      </w:r>
    </w:p>
    <w:p w14:paraId="557840A5">
      <w:pPr>
        <w:spacing w:before="156" w:beforeLines="50"/>
        <w:rPr>
          <w:rFonts w:hint="eastAsia"/>
        </w:rPr>
      </w:pPr>
    </w:p>
    <w:p w14:paraId="2309E6BB">
      <w:pPr>
        <w:rPr>
          <w:rFonts w:hint="eastAsia" w:cs="宋体" w:asciiTheme="minorEastAsia" w:hAnsiTheme="minorEastAsia"/>
          <w:b w:val="0"/>
          <w:bCs w:val="0"/>
          <w:sz w:val="18"/>
          <w:szCs w:val="18"/>
        </w:rPr>
      </w:pPr>
    </w:p>
    <w:p w14:paraId="74EEC07E">
      <w:pPr>
        <w:spacing w:line="240" w:lineRule="auto"/>
        <w:rPr>
          <w:rFonts w:hint="eastAsia"/>
        </w:rPr>
      </w:pPr>
      <w:r>
        <w:rPr>
          <w:rFonts w:hint="eastAsia"/>
        </w:rPr>
        <w:br w:type="page"/>
      </w:r>
    </w:p>
    <w:p w14:paraId="2DD4790E">
      <w:pPr>
        <w:spacing w:line="240" w:lineRule="auto"/>
        <w:rPr>
          <w:rFonts w:hint="eastAsia"/>
        </w:rPr>
        <w:sectPr>
          <w:pgSz w:w="11906" w:h="16838"/>
          <w:pgMar w:top="1440" w:right="1800" w:bottom="1440" w:left="1800" w:header="851" w:footer="992" w:gutter="0"/>
          <w:pgNumType w:start="1"/>
          <w:cols w:space="425" w:num="1"/>
          <w:docGrid w:type="lines" w:linePitch="312" w:charSpace="0"/>
        </w:sectPr>
      </w:pPr>
    </w:p>
    <w:p w14:paraId="2CFD1DBC">
      <w:pPr>
        <w:spacing w:line="240" w:lineRule="auto"/>
        <w:rPr>
          <w:rFonts w:hint="eastAsia"/>
        </w:rPr>
      </w:pPr>
    </w:p>
    <w:p w14:paraId="056A9300">
      <w:pPr>
        <w:jc w:val="both"/>
        <w:outlineLvl w:val="0"/>
        <w:rPr>
          <w:rFonts w:hint="eastAsia"/>
        </w:rPr>
      </w:pPr>
      <w:bookmarkStart w:id="1" w:name="_Toc177941416"/>
      <w:r>
        <w:t xml:space="preserve">Synthesis and characterization of </w:t>
      </w:r>
      <w:r>
        <w:rPr>
          <w:rFonts w:hint="eastAsia"/>
        </w:rPr>
        <w:t>PL</w:t>
      </w:r>
      <w:r>
        <w:t>.</w:t>
      </w:r>
      <w:bookmarkEnd w:id="0"/>
      <w:bookmarkEnd w:id="1"/>
    </w:p>
    <w:p w14:paraId="64960CB9">
      <w:pPr>
        <w:jc w:val="both"/>
        <w:rPr>
          <w:rFonts w:hint="eastAsia"/>
          <w:b w:val="0"/>
          <w:bCs w:val="0"/>
        </w:rPr>
      </w:pPr>
      <w:r>
        <w:rPr>
          <w:b w:val="0"/>
          <w:bCs w:val="0"/>
        </w:rPr>
        <w:t xml:space="preserve">To prepare </w:t>
      </w:r>
      <w:r>
        <w:rPr>
          <w:rFonts w:hint="eastAsia"/>
          <w:b w:val="0"/>
          <w:bCs w:val="0"/>
        </w:rPr>
        <w:t>polymetformin (</w:t>
      </w:r>
      <w:r>
        <w:rPr>
          <w:b w:val="0"/>
          <w:bCs w:val="0"/>
        </w:rPr>
        <w:t>PL</w:t>
      </w:r>
      <w:r>
        <w:rPr>
          <w:rFonts w:hint="eastAsia"/>
          <w:b w:val="0"/>
          <w:bCs w:val="0"/>
        </w:rPr>
        <w:t>)</w:t>
      </w:r>
      <w:r>
        <w:rPr>
          <w:b w:val="0"/>
          <w:bCs w:val="0"/>
        </w:rPr>
        <w:t xml:space="preserve">, 60 </w:t>
      </w:r>
      <w:r>
        <w:rPr>
          <w:rFonts w:hint="eastAsia"/>
          <w:b w:val="0"/>
          <w:bCs w:val="0"/>
        </w:rPr>
        <w:t>m</w:t>
      </w:r>
      <w:r>
        <w:rPr>
          <w:b w:val="0"/>
          <w:bCs w:val="0"/>
        </w:rPr>
        <w:t xml:space="preserve">g of poly-ethylenimine linear and 2 g of dicyandiamide were mixed in 5 mL 12 M HCl solution, then added 25 mL </w:t>
      </w:r>
      <w:bookmarkStart w:id="2" w:name="_Hlk143830503"/>
      <w:r>
        <w:rPr>
          <w:b w:val="0"/>
          <w:bCs w:val="0"/>
        </w:rPr>
        <w:t>deionized water</w:t>
      </w:r>
      <w:bookmarkEnd w:id="2"/>
      <w:r>
        <w:rPr>
          <w:b w:val="0"/>
          <w:bCs w:val="0"/>
        </w:rPr>
        <w:t>. The mixed solution reacted at 100</w:t>
      </w:r>
      <w:r>
        <w:rPr>
          <w:rFonts w:hint="eastAsia"/>
          <w:b w:val="0"/>
          <w:bCs w:val="0"/>
        </w:rPr>
        <w:t>℃</w:t>
      </w:r>
      <w:r>
        <w:rPr>
          <w:b w:val="0"/>
          <w:bCs w:val="0"/>
        </w:rPr>
        <w:t xml:space="preserve"> for 6 h. Filter the solution through a 0.45 μm membrane filter to remove any large particulate impurities.</w:t>
      </w:r>
      <w:r>
        <w:rPr>
          <w:rFonts w:hint="eastAsia"/>
          <w:b w:val="0"/>
          <w:bCs w:val="0"/>
        </w:rPr>
        <w:t xml:space="preserve"> </w:t>
      </w:r>
      <w:r>
        <w:rPr>
          <w:b w:val="0"/>
          <w:bCs w:val="0"/>
        </w:rPr>
        <w:t>Dialyze to remove any unreacted dicyandiamide, HCl, and small molecular weight by-products</w:t>
      </w:r>
      <w:r>
        <w:rPr>
          <w:rFonts w:hint="eastAsia"/>
          <w:b w:val="0"/>
          <w:bCs w:val="0"/>
        </w:rPr>
        <w:t xml:space="preserve">. </w:t>
      </w:r>
      <w:r>
        <w:rPr>
          <w:b w:val="0"/>
          <w:bCs w:val="0"/>
        </w:rPr>
        <w:t xml:space="preserve">After concentration, the PL was acquired after freeze-drying. </w:t>
      </w:r>
    </w:p>
    <w:p w14:paraId="6B7313B9">
      <w:pPr>
        <w:jc w:val="both"/>
        <w:rPr>
          <w:rFonts w:hint="eastAsia"/>
          <w:b w:val="0"/>
          <w:bCs w:val="0"/>
        </w:rPr>
      </w:pPr>
      <w:r>
        <w:rPr>
          <w:rFonts w:hint="eastAsia"/>
          <w:b w:val="0"/>
          <w:bCs w:val="0"/>
        </w:rPr>
        <w:t>The</w:t>
      </w:r>
      <w:r>
        <w:rPr>
          <w:b w:val="0"/>
          <w:bCs w:val="0"/>
        </w:rPr>
        <w:t xml:space="preserve"> ultraviolet (UV) spectroscopy absorbance (UV-6300, MASADA, China) was</w:t>
      </w:r>
      <w:r>
        <w:rPr>
          <w:rFonts w:hint="eastAsia"/>
          <w:b w:val="0"/>
          <w:bCs w:val="0"/>
        </w:rPr>
        <w:t xml:space="preserve"> used </w:t>
      </w:r>
      <w:r>
        <w:rPr>
          <w:b w:val="0"/>
          <w:bCs w:val="0"/>
        </w:rPr>
        <w:t>to observe the characteristic absorption peak of Met at 230 nm. Fourier transform infrared (FT</w:t>
      </w:r>
      <w:r>
        <w:rPr>
          <w:rFonts w:hint="eastAsia"/>
          <w:b w:val="0"/>
          <w:bCs w:val="0"/>
        </w:rPr>
        <w:t>-</w:t>
      </w:r>
      <w:r>
        <w:rPr>
          <w:b w:val="0"/>
          <w:bCs w:val="0"/>
        </w:rPr>
        <w:t xml:space="preserve">IR) spectrum of PL were </w:t>
      </w:r>
      <w:r>
        <w:rPr>
          <w:rFonts w:hint="eastAsia"/>
          <w:b w:val="0"/>
          <w:bCs w:val="0"/>
        </w:rPr>
        <w:t xml:space="preserve">used to </w:t>
      </w:r>
      <w:r>
        <w:rPr>
          <w:b w:val="0"/>
          <w:bCs w:val="0"/>
        </w:rPr>
        <w:t>analyze</w:t>
      </w:r>
      <w:r>
        <w:rPr>
          <w:rFonts w:hint="eastAsia"/>
          <w:b w:val="0"/>
          <w:bCs w:val="0"/>
        </w:rPr>
        <w:t xml:space="preserve"> the f</w:t>
      </w:r>
      <w:r>
        <w:rPr>
          <w:b w:val="0"/>
          <w:bCs w:val="0"/>
        </w:rPr>
        <w:t>unctional group changes</w:t>
      </w:r>
      <w:r>
        <w:rPr>
          <w:rFonts w:hint="eastAsia"/>
          <w:b w:val="0"/>
          <w:bCs w:val="0"/>
        </w:rPr>
        <w:t xml:space="preserve"> </w:t>
      </w:r>
      <w:r>
        <w:rPr>
          <w:b w:val="0"/>
          <w:bCs w:val="0"/>
        </w:rPr>
        <w:t>using a Nicolet iS50 spectrometer</w:t>
      </w:r>
      <w:r>
        <w:rPr>
          <w:rFonts w:hint="eastAsia"/>
          <w:b w:val="0"/>
          <w:bCs w:val="0"/>
        </w:rPr>
        <w:t>. N</w:t>
      </w:r>
      <w:r>
        <w:rPr>
          <w:b w:val="0"/>
          <w:bCs w:val="0"/>
        </w:rPr>
        <w:t xml:space="preserve">uclear magnetic resonance (NMR) spectroscopy of </w:t>
      </w:r>
      <w:r>
        <w:rPr>
          <w:b w:val="0"/>
          <w:bCs w:val="0"/>
          <w:vertAlign w:val="superscript"/>
        </w:rPr>
        <w:t>1</w:t>
      </w:r>
      <w:r>
        <w:rPr>
          <w:b w:val="0"/>
          <w:bCs w:val="0"/>
        </w:rPr>
        <w:t xml:space="preserve">H and </w:t>
      </w:r>
      <w:r>
        <w:rPr>
          <w:b w:val="0"/>
          <w:bCs w:val="0"/>
          <w:vertAlign w:val="superscript"/>
        </w:rPr>
        <w:t>13</w:t>
      </w:r>
      <w:r>
        <w:rPr>
          <w:b w:val="0"/>
          <w:bCs w:val="0"/>
        </w:rPr>
        <w:t xml:space="preserve">C (Bruker AVANCE NEO, Germany) </w:t>
      </w:r>
      <w:r>
        <w:rPr>
          <w:rFonts w:hint="eastAsia"/>
          <w:b w:val="0"/>
          <w:bCs w:val="0"/>
        </w:rPr>
        <w:t>were</w:t>
      </w:r>
      <w:r>
        <w:rPr>
          <w:b w:val="0"/>
          <w:bCs w:val="0"/>
        </w:rPr>
        <w:t xml:space="preserve"> used to further clarify the specific structure in the d</w:t>
      </w:r>
      <w:r>
        <w:rPr>
          <w:b w:val="0"/>
          <w:bCs w:val="0"/>
          <w:vertAlign w:val="subscript"/>
        </w:rPr>
        <w:t>6</w:t>
      </w:r>
      <w:r>
        <w:rPr>
          <w:b w:val="0"/>
          <w:bCs w:val="0"/>
        </w:rPr>
        <w:t>-DMSO solvent</w:t>
      </w:r>
      <w:r>
        <w:rPr>
          <w:rFonts w:hint="eastAsia"/>
          <w:b w:val="0"/>
          <w:bCs w:val="0"/>
        </w:rPr>
        <w:t xml:space="preserve">. The </w:t>
      </w:r>
      <w:r>
        <w:rPr>
          <w:b w:val="0"/>
          <w:bCs w:val="0"/>
        </w:rPr>
        <w:t>gel permeation chromatography (GPC)</w:t>
      </w:r>
      <w:r>
        <w:rPr>
          <w:rFonts w:hint="eastAsia"/>
          <w:b w:val="0"/>
          <w:bCs w:val="0"/>
        </w:rPr>
        <w:t xml:space="preserve"> was used to test the m</w:t>
      </w:r>
      <w:r>
        <w:rPr>
          <w:b w:val="0"/>
          <w:bCs w:val="0"/>
        </w:rPr>
        <w:t>olecular weight of PL</w:t>
      </w:r>
      <w:r>
        <w:rPr>
          <w:rFonts w:hint="eastAsia"/>
          <w:b w:val="0"/>
          <w:bCs w:val="0"/>
        </w:rPr>
        <w:t>.</w:t>
      </w:r>
      <w:r>
        <w:rPr>
          <w:b w:val="0"/>
          <w:bCs w:val="0"/>
        </w:rPr>
        <w:t xml:space="preserve"> </w:t>
      </w:r>
      <w:r>
        <w:rPr>
          <w:rFonts w:hint="eastAsia"/>
          <w:b w:val="0"/>
          <w:bCs w:val="0"/>
        </w:rPr>
        <w:t>T</w:t>
      </w:r>
      <w:r>
        <w:rPr>
          <w:b w:val="0"/>
          <w:bCs w:val="0"/>
        </w:rPr>
        <w:t>o define the positive charge patch, stability of PL</w:t>
      </w:r>
      <w:r>
        <w:rPr>
          <w:rFonts w:hint="eastAsia"/>
          <w:b w:val="0"/>
          <w:bCs w:val="0"/>
        </w:rPr>
        <w:t>,</w:t>
      </w:r>
      <w:r>
        <w:rPr>
          <w:b w:val="0"/>
          <w:bCs w:val="0"/>
        </w:rPr>
        <w:t xml:space="preserve"> </w:t>
      </w:r>
      <w:r>
        <w:rPr>
          <w:rFonts w:hint="eastAsia"/>
          <w:b w:val="0"/>
          <w:bCs w:val="0"/>
        </w:rPr>
        <w:t>the zeta-potential was proceeded in deionized water (pH=7) by DLS (Zetasizer Ultra</w:t>
      </w:r>
      <w:r>
        <w:rPr>
          <w:b w:val="0"/>
          <w:bCs w:val="0"/>
        </w:rPr>
        <w:t xml:space="preserve">, </w:t>
      </w:r>
      <w:r>
        <w:rPr>
          <w:rFonts w:hint="eastAsia"/>
          <w:b w:val="0"/>
          <w:bCs w:val="0"/>
        </w:rPr>
        <w:t>Malvern Instruments, U.K.)</w:t>
      </w:r>
      <w:r>
        <w:rPr>
          <w:b w:val="0"/>
          <w:bCs w:val="0"/>
        </w:rPr>
        <w:t>.</w:t>
      </w:r>
    </w:p>
    <w:p w14:paraId="38C881C4">
      <w:pPr>
        <w:rPr>
          <w:rFonts w:hint="eastAsia"/>
        </w:rPr>
      </w:pPr>
    </w:p>
    <w:p w14:paraId="7F2702DB">
      <w:pPr>
        <w:jc w:val="center"/>
        <w:rPr>
          <w:rFonts w:hint="eastAsia"/>
        </w:rPr>
      </w:pPr>
      <w:r>
        <w:drawing>
          <wp:inline distT="0" distB="0" distL="0" distR="0">
            <wp:extent cx="5273675" cy="3147695"/>
            <wp:effectExtent l="0" t="0" r="0" b="0"/>
            <wp:docPr id="1934326644"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4326644" name="图片 3"/>
                    <pic:cNvPicPr>
                      <a:picLocks noChangeAspect="1"/>
                    </pic:cNvPicPr>
                  </pic:nvPicPr>
                  <pic:blipFill>
                    <a:blip r:embed="rId7" cstate="print">
                      <a:extLst>
                        <a:ext uri="{28A0092B-C50C-407E-A947-70E740481C1C}">
                          <a14:useLocalDpi xmlns:a14="http://schemas.microsoft.com/office/drawing/2010/main" val="0"/>
                        </a:ext>
                      </a:extLst>
                    </a:blip>
                    <a:srcRect b="30126"/>
                    <a:stretch>
                      <a:fillRect/>
                    </a:stretch>
                  </pic:blipFill>
                  <pic:spPr>
                    <a:xfrm>
                      <a:off x="0" y="0"/>
                      <a:ext cx="5282070" cy="3153326"/>
                    </a:xfrm>
                    <a:prstGeom prst="rect">
                      <a:avLst/>
                    </a:prstGeom>
                    <a:ln>
                      <a:noFill/>
                    </a:ln>
                  </pic:spPr>
                </pic:pic>
              </a:graphicData>
            </a:graphic>
          </wp:inline>
        </w:drawing>
      </w:r>
    </w:p>
    <w:p w14:paraId="16A596C7">
      <w:pPr>
        <w:jc w:val="center"/>
        <w:rPr>
          <w:rFonts w:hint="eastAsia"/>
        </w:rPr>
      </w:pPr>
      <w:r>
        <w:rPr>
          <w:b w:val="0"/>
          <w:bCs w:val="0"/>
          <w:sz w:val="18"/>
          <w:szCs w:val="18"/>
        </w:rPr>
        <w:t>Figure S</w:t>
      </w:r>
      <w:r>
        <w:rPr>
          <w:rFonts w:hint="eastAsia"/>
          <w:b w:val="0"/>
          <w:bCs w:val="0"/>
          <w:sz w:val="18"/>
          <w:szCs w:val="18"/>
        </w:rPr>
        <w:t>1. (A)</w:t>
      </w:r>
      <w:r>
        <w:rPr>
          <w:b w:val="0"/>
          <w:bCs w:val="0"/>
          <w:sz w:val="18"/>
          <w:szCs w:val="18"/>
        </w:rPr>
        <w:t xml:space="preserve"> schematic diagram</w:t>
      </w:r>
      <w:r>
        <w:rPr>
          <w:rFonts w:hint="eastAsia"/>
          <w:b w:val="0"/>
          <w:bCs w:val="0"/>
          <w:sz w:val="18"/>
          <w:szCs w:val="18"/>
        </w:rPr>
        <w:t xml:space="preserve"> of PL, (B)UV </w:t>
      </w:r>
      <w:r>
        <w:rPr>
          <w:b w:val="0"/>
          <w:bCs w:val="0"/>
          <w:sz w:val="18"/>
          <w:szCs w:val="18"/>
        </w:rPr>
        <w:t>absorption spectra</w:t>
      </w:r>
      <w:r>
        <w:rPr>
          <w:rFonts w:hint="eastAsia"/>
          <w:b w:val="0"/>
          <w:bCs w:val="0"/>
          <w:sz w:val="18"/>
          <w:szCs w:val="18"/>
        </w:rPr>
        <w:t>, (C) GPC</w:t>
      </w:r>
      <w:r>
        <w:rPr>
          <w:b w:val="0"/>
          <w:bCs w:val="0"/>
          <w:sz w:val="18"/>
          <w:szCs w:val="18"/>
        </w:rPr>
        <w:t xml:space="preserve"> </w:t>
      </w:r>
      <w:r>
        <w:rPr>
          <w:rFonts w:hint="eastAsia"/>
          <w:b w:val="0"/>
          <w:bCs w:val="0"/>
          <w:sz w:val="18"/>
          <w:szCs w:val="18"/>
        </w:rPr>
        <w:t xml:space="preserve">and (D) zeta potential </w:t>
      </w:r>
      <w:r>
        <w:rPr>
          <w:b w:val="0"/>
          <w:bCs w:val="0"/>
          <w:sz w:val="18"/>
          <w:szCs w:val="18"/>
        </w:rPr>
        <w:t xml:space="preserve">for </w:t>
      </w:r>
      <w:r>
        <w:rPr>
          <w:rFonts w:hint="eastAsia"/>
          <w:b w:val="0"/>
          <w:bCs w:val="0"/>
          <w:sz w:val="18"/>
          <w:szCs w:val="18"/>
        </w:rPr>
        <w:t>PL</w:t>
      </w:r>
      <w:r>
        <w:rPr>
          <w:rFonts w:hint="eastAsia"/>
        </w:rPr>
        <w:t>.</w:t>
      </w:r>
    </w:p>
    <w:p w14:paraId="699616A6">
      <w:pPr>
        <w:rPr>
          <w:rFonts w:hint="eastAsia"/>
        </w:rPr>
      </w:pPr>
    </w:p>
    <w:p w14:paraId="3DEFCDA6">
      <w:pPr>
        <w:rPr>
          <w:rFonts w:hint="eastAsia"/>
        </w:rPr>
      </w:pPr>
    </w:p>
    <w:p w14:paraId="33B12FFF">
      <w:pPr>
        <w:spacing w:line="240" w:lineRule="auto"/>
        <w:rPr>
          <w:rFonts w:hint="eastAsia"/>
        </w:rPr>
      </w:pPr>
      <w:r>
        <w:rPr>
          <w:rFonts w:hint="eastAsia"/>
        </w:rPr>
        <w:t xml:space="preserve">PEI  </w:t>
      </w:r>
    </w:p>
    <w:p w14:paraId="2F8B298C">
      <w:pPr>
        <w:spacing w:line="240" w:lineRule="auto"/>
        <w:rPr>
          <w:rFonts w:hint="eastAsia"/>
        </w:rPr>
      </w:pPr>
      <w:r>
        <w:rPr>
          <w:rFonts w:hint="eastAsia"/>
        </w:rPr>
        <w:drawing>
          <wp:inline distT="0" distB="0" distL="0" distR="0">
            <wp:extent cx="683895" cy="300355"/>
            <wp:effectExtent l="0" t="0" r="0" b="0"/>
            <wp:docPr id="1873887089"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3887089" name="图片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683895" cy="300355"/>
                    </a:xfrm>
                    <a:prstGeom prst="rect">
                      <a:avLst/>
                    </a:prstGeom>
                    <a:noFill/>
                    <a:ln>
                      <a:noFill/>
                    </a:ln>
                  </pic:spPr>
                </pic:pic>
              </a:graphicData>
            </a:graphic>
          </wp:inline>
        </w:drawing>
      </w:r>
    </w:p>
    <w:p w14:paraId="08C5A685">
      <w:pPr>
        <w:pStyle w:val="5"/>
        <w:rPr>
          <w:rFonts w:hint="eastAsia"/>
        </w:rPr>
      </w:pPr>
      <w:r>
        <w:rPr>
          <w:vertAlign w:val="superscript"/>
        </w:rPr>
        <w:t>1</w:t>
      </w:r>
      <w:r>
        <w:t xml:space="preserve">H NMR (600 MHz, </w:t>
      </w:r>
      <w:r>
        <w:rPr>
          <w:rFonts w:hint="eastAsia"/>
        </w:rPr>
        <w:t>d</w:t>
      </w:r>
      <w:r>
        <w:rPr>
          <w:rFonts w:hint="eastAsia"/>
          <w:vertAlign w:val="subscript"/>
        </w:rPr>
        <w:t>6</w:t>
      </w:r>
      <w:r>
        <w:rPr>
          <w:rFonts w:hint="eastAsia"/>
        </w:rPr>
        <w:t>-</w:t>
      </w:r>
      <w:r>
        <w:t>DMSO) δ 3.81, 3.70, 2.61, 2.46, 2.38.</w:t>
      </w:r>
    </w:p>
    <w:p w14:paraId="2191FACF">
      <w:pPr>
        <w:pStyle w:val="5"/>
        <w:rPr>
          <w:rFonts w:hint="eastAsia"/>
        </w:rPr>
      </w:pPr>
      <w:r>
        <w:rPr>
          <w:vertAlign w:val="superscript"/>
        </w:rPr>
        <w:t>13</w:t>
      </w:r>
      <w:r>
        <w:t xml:space="preserve">C NMR (151 MHz, </w:t>
      </w:r>
      <w:r>
        <w:rPr>
          <w:rFonts w:hint="eastAsia"/>
        </w:rPr>
        <w:t>d</w:t>
      </w:r>
      <w:r>
        <w:rPr>
          <w:rFonts w:hint="eastAsia"/>
          <w:vertAlign w:val="subscript"/>
        </w:rPr>
        <w:t>6</w:t>
      </w:r>
      <w:r>
        <w:rPr>
          <w:rFonts w:hint="eastAsia"/>
        </w:rPr>
        <w:t>-</w:t>
      </w:r>
      <w:r>
        <w:t>DMSO) δ 40.51, 40.36.</w:t>
      </w:r>
    </w:p>
    <w:p w14:paraId="784F9D67">
      <w:pPr>
        <w:spacing w:line="240" w:lineRule="auto"/>
        <w:rPr>
          <w:rFonts w:hint="eastAsia"/>
        </w:rPr>
      </w:pPr>
      <w:r>
        <w:rPr>
          <w:rFonts w:hint="eastAsia"/>
        </w:rPr>
        <w:t xml:space="preserve">PL </w:t>
      </w:r>
    </w:p>
    <w:p w14:paraId="21568031">
      <w:pPr>
        <w:spacing w:line="240" w:lineRule="auto"/>
        <w:rPr>
          <w:rFonts w:hint="eastAsia"/>
        </w:rPr>
      </w:pPr>
      <w:r>
        <w:rPr>
          <w:rFonts w:hint="eastAsia"/>
        </w:rPr>
        <w:drawing>
          <wp:inline distT="0" distB="0" distL="0" distR="0">
            <wp:extent cx="1080770" cy="722630"/>
            <wp:effectExtent l="0" t="0" r="0" b="0"/>
            <wp:docPr id="1303517111"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3517111" name="图片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a:xfrm>
                      <a:off x="0" y="0"/>
                      <a:ext cx="1080770" cy="722630"/>
                    </a:xfrm>
                    <a:prstGeom prst="rect">
                      <a:avLst/>
                    </a:prstGeom>
                    <a:noFill/>
                    <a:ln>
                      <a:noFill/>
                    </a:ln>
                  </pic:spPr>
                </pic:pic>
              </a:graphicData>
            </a:graphic>
          </wp:inline>
        </w:drawing>
      </w:r>
    </w:p>
    <w:p w14:paraId="0E809060">
      <w:pPr>
        <w:pStyle w:val="5"/>
        <w:rPr>
          <w:rFonts w:hint="eastAsia"/>
        </w:rPr>
      </w:pPr>
      <w:r>
        <w:rPr>
          <w:vertAlign w:val="superscript"/>
        </w:rPr>
        <w:t>1</w:t>
      </w:r>
      <w:r>
        <w:t>H NMR (600 MHz, d</w:t>
      </w:r>
      <w:r>
        <w:rPr>
          <w:vertAlign w:val="subscript"/>
        </w:rPr>
        <w:t>6</w:t>
      </w:r>
      <w:r>
        <w:t>-DMSO) δ 8.69, 7.21, 7.09, 7.04, 7.00, 5.44, 3.38, 2.61, 2.38, 1.22</w:t>
      </w:r>
      <w:r>
        <w:rPr>
          <w:sz w:val="20"/>
          <w:szCs w:val="20"/>
        </w:rPr>
        <w:t>.</w:t>
      </w:r>
      <w:r>
        <w:t xml:space="preserve"> </w:t>
      </w:r>
    </w:p>
    <w:p w14:paraId="752F6BAB">
      <w:pPr>
        <w:spacing w:line="240" w:lineRule="auto"/>
        <w:rPr>
          <w:rFonts w:hint="eastAsia"/>
        </w:rPr>
      </w:pPr>
      <w:r>
        <w:rPr>
          <w:b w:val="0"/>
          <w:bCs w:val="0"/>
          <w:vertAlign w:val="superscript"/>
        </w:rPr>
        <w:t>13</w:t>
      </w:r>
      <w:r>
        <w:rPr>
          <w:b w:val="0"/>
          <w:bCs w:val="0"/>
        </w:rPr>
        <w:t xml:space="preserve">C NMR (151 MHz, </w:t>
      </w:r>
      <w:r>
        <w:rPr>
          <w:rFonts w:hint="eastAsia"/>
          <w:b w:val="0"/>
          <w:bCs w:val="0"/>
        </w:rPr>
        <w:t>d</w:t>
      </w:r>
      <w:r>
        <w:rPr>
          <w:rFonts w:hint="eastAsia"/>
          <w:b w:val="0"/>
          <w:bCs w:val="0"/>
          <w:vertAlign w:val="subscript"/>
        </w:rPr>
        <w:t>6</w:t>
      </w:r>
      <w:r>
        <w:rPr>
          <w:rFonts w:hint="eastAsia"/>
          <w:b w:val="0"/>
          <w:bCs w:val="0"/>
        </w:rPr>
        <w:t>-</w:t>
      </w:r>
      <w:r>
        <w:rPr>
          <w:b w:val="0"/>
          <w:bCs w:val="0"/>
        </w:rPr>
        <w:t>DMSO) δ 166.52, 163.33, 156.82, 156.38, 152.36</w:t>
      </w:r>
      <w:r>
        <w:rPr>
          <w:rFonts w:hint="eastAsia"/>
        </w:rPr>
        <w:t>.</w:t>
      </w:r>
    </w:p>
    <w:p w14:paraId="37427330">
      <w:pPr>
        <w:rPr>
          <w:rFonts w:hint="eastAsia"/>
        </w:rPr>
      </w:pPr>
    </w:p>
    <w:p w14:paraId="0B49B9DA">
      <w:pPr>
        <w:rPr>
          <w:rFonts w:hint="eastAsia"/>
        </w:rPr>
      </w:pPr>
    </w:p>
    <w:p w14:paraId="266BA9A0">
      <w:pPr>
        <w:spacing w:line="240" w:lineRule="auto"/>
        <w:jc w:val="center"/>
        <w:rPr>
          <w:rFonts w:hint="eastAsia"/>
        </w:rPr>
      </w:pPr>
      <w:r>
        <w:rPr>
          <w:rFonts w:hint="eastAsia"/>
        </w:rPr>
        <w:drawing>
          <wp:inline distT="0" distB="0" distL="0" distR="0">
            <wp:extent cx="5328920" cy="3895090"/>
            <wp:effectExtent l="0" t="0" r="0" b="0"/>
            <wp:docPr id="966331020"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6331020" name="图片 5"/>
                    <pic:cNvPicPr>
                      <a:picLocks noChangeAspect="1"/>
                    </pic:cNvPicPr>
                  </pic:nvPicPr>
                  <pic:blipFill>
                    <a:blip r:embed="rId10" cstate="print">
                      <a:extLst>
                        <a:ext uri="{28A0092B-C50C-407E-A947-70E740481C1C}">
                          <a14:useLocalDpi xmlns:a14="http://schemas.microsoft.com/office/drawing/2010/main" val="0"/>
                        </a:ext>
                      </a:extLst>
                    </a:blip>
                    <a:srcRect t="6393" r="1277" b="7596"/>
                    <a:stretch>
                      <a:fillRect/>
                    </a:stretch>
                  </pic:blipFill>
                  <pic:spPr>
                    <a:xfrm>
                      <a:off x="0" y="0"/>
                      <a:ext cx="5346374" cy="3908148"/>
                    </a:xfrm>
                    <a:prstGeom prst="rect">
                      <a:avLst/>
                    </a:prstGeom>
                    <a:ln>
                      <a:noFill/>
                    </a:ln>
                  </pic:spPr>
                </pic:pic>
              </a:graphicData>
            </a:graphic>
          </wp:inline>
        </w:drawing>
      </w:r>
      <w:r>
        <w:rPr>
          <w:b w:val="0"/>
          <w:bCs w:val="0"/>
          <w:sz w:val="18"/>
          <w:szCs w:val="18"/>
        </w:rPr>
        <w:t>Figure S</w:t>
      </w:r>
      <w:r>
        <w:rPr>
          <w:rFonts w:hint="eastAsia"/>
          <w:b w:val="0"/>
          <w:bCs w:val="0"/>
          <w:sz w:val="18"/>
          <w:szCs w:val="18"/>
        </w:rPr>
        <w:t xml:space="preserve">2. </w:t>
      </w:r>
      <w:r>
        <w:rPr>
          <w:b w:val="0"/>
          <w:bCs w:val="0"/>
          <w:sz w:val="18"/>
          <w:szCs w:val="18"/>
        </w:rPr>
        <w:t>NMR Spectra of PEI and PL</w:t>
      </w:r>
      <w:r>
        <w:rPr>
          <w:rFonts w:hint="eastAsia"/>
        </w:rPr>
        <w:t>.</w:t>
      </w:r>
    </w:p>
    <w:p w14:paraId="0B573944">
      <w:pPr>
        <w:rPr>
          <w:rFonts w:hint="eastAsia"/>
        </w:rPr>
      </w:pPr>
    </w:p>
    <w:p w14:paraId="2C3CACE3">
      <w:pPr>
        <w:jc w:val="both"/>
        <w:outlineLvl w:val="0"/>
        <w:rPr>
          <w:rFonts w:hint="eastAsia"/>
        </w:rPr>
      </w:pPr>
      <w:bookmarkStart w:id="3" w:name="_Toc177941417"/>
      <w:r>
        <w:t xml:space="preserve">Synthesis and characterization of </w:t>
      </w:r>
      <w:r>
        <w:rPr>
          <w:rFonts w:hint="eastAsia"/>
        </w:rPr>
        <w:t>PL</w:t>
      </w:r>
      <w:r>
        <w:t>.</w:t>
      </w:r>
      <w:bookmarkEnd w:id="3"/>
    </w:p>
    <w:p w14:paraId="2EC1495F">
      <w:pPr>
        <w:jc w:val="both"/>
        <w:rPr>
          <w:rFonts w:hint="eastAsia"/>
          <w:b w:val="0"/>
          <w:bCs w:val="0"/>
        </w:rPr>
      </w:pPr>
      <w:r>
        <w:rPr>
          <w:b w:val="0"/>
          <w:bCs w:val="0"/>
        </w:rPr>
        <w:t>The Root Mean Square Deviation (RMSD) is used to measure the average change in displacement of a selection of atoms for a particular frame with respect to a reference frame. It is calculated for all frames in the trajectory. The RMSD for frame x is:</w:t>
      </w:r>
    </w:p>
    <w:p w14:paraId="4828913C">
      <w:pPr>
        <w:rPr>
          <w:rFonts w:hint="eastAsia" w:eastAsiaTheme="minorEastAsia"/>
          <w:b w:val="0"/>
          <w:bCs w:val="0"/>
        </w:rPr>
      </w:pPr>
      <w:r>
        <w:rPr>
          <w:rFonts w:hint="eastAsia"/>
          <w:b w:val="0"/>
          <w:bCs w:val="0"/>
        </w:rPr>
        <w:t>RMSD</w:t>
      </w:r>
      <w:r>
        <w:rPr>
          <w:rFonts w:hint="eastAsia"/>
          <w:b w:val="0"/>
          <w:bCs w:val="0"/>
          <w:vertAlign w:val="subscript"/>
        </w:rPr>
        <w:t>x</w:t>
      </w:r>
      <w:r>
        <w:rPr>
          <w:rFonts w:hint="eastAsia"/>
          <w:b w:val="0"/>
          <w:bCs w:val="0"/>
        </w:rPr>
        <w:t>=</w:t>
      </w:r>
      <m:oMath>
        <m:rad>
          <m:radPr>
            <m:degHide m:val="1"/>
            <m:ctrlPr>
              <w:rPr>
                <w:rFonts w:ascii="Cambria Math" w:hAnsi="Cambria Math"/>
                <w:b w:val="0"/>
                <w:bCs w:val="0"/>
                <w:i/>
              </w:rPr>
            </m:ctrlPr>
          </m:radPr>
          <m:deg>
            <m:ctrlPr>
              <w:rPr>
                <w:rFonts w:ascii="Cambria Math" w:hAnsi="Cambria Math"/>
                <w:b w:val="0"/>
                <w:bCs w:val="0"/>
                <w:i/>
              </w:rPr>
            </m:ctrlPr>
          </m:deg>
          <m:e>
            <m:f>
              <m:fPr>
                <m:ctrlPr>
                  <w:rPr>
                    <w:rFonts w:ascii="Cambria Math" w:hAnsi="Cambria Math"/>
                    <w:b w:val="0"/>
                    <w:bCs w:val="0"/>
                    <w:i/>
                  </w:rPr>
                </m:ctrlPr>
              </m:fPr>
              <m:num>
                <m:r>
                  <m:rPr>
                    <m:sty m:val="bi"/>
                  </m:rPr>
                  <w:rPr>
                    <w:rFonts w:ascii="Cambria Math" w:hAnsi="Cambria Math"/>
                  </w:rPr>
                  <m:t>1</m:t>
                </m:r>
                <m:ctrlPr>
                  <w:rPr>
                    <w:rFonts w:ascii="Cambria Math" w:hAnsi="Cambria Math"/>
                    <w:b w:val="0"/>
                    <w:bCs w:val="0"/>
                    <w:i/>
                  </w:rPr>
                </m:ctrlPr>
              </m:num>
              <m:den>
                <m:r>
                  <m:rPr>
                    <m:sty m:val="bi"/>
                  </m:rPr>
                  <w:rPr>
                    <w:rFonts w:ascii="Cambria Math" w:hAnsi="Cambria Math"/>
                  </w:rPr>
                  <m:t>N</m:t>
                </m:r>
                <m:ctrlPr>
                  <w:rPr>
                    <w:rFonts w:ascii="Cambria Math" w:hAnsi="Cambria Math"/>
                    <w:b w:val="0"/>
                    <w:bCs w:val="0"/>
                    <w:i/>
                  </w:rPr>
                </m:ctrlPr>
              </m:den>
            </m:f>
            <m:nary>
              <m:naryPr>
                <m:chr m:val="∑"/>
                <m:grow m:val="1"/>
                <m:limLoc m:val="undOvr"/>
                <m:ctrlPr>
                  <w:rPr>
                    <w:rFonts w:ascii="Cambria Math" w:hAnsi="Cambria Math"/>
                    <w:b w:val="0"/>
                    <w:bCs w:val="0"/>
                    <w:i/>
                  </w:rPr>
                </m:ctrlPr>
              </m:naryPr>
              <m:sub>
                <m:r>
                  <m:rPr>
                    <m:sty m:val="bi"/>
                  </m:rPr>
                  <w:rPr>
                    <w:rFonts w:ascii="Cambria Math" w:hAnsi="Cambria Math"/>
                  </w:rPr>
                  <m:t>i=1</m:t>
                </m:r>
                <m:ctrlPr>
                  <w:rPr>
                    <w:rFonts w:ascii="Cambria Math" w:hAnsi="Cambria Math"/>
                    <w:b w:val="0"/>
                    <w:bCs w:val="0"/>
                    <w:i/>
                  </w:rPr>
                </m:ctrlPr>
              </m:sub>
              <m:sup>
                <m:r>
                  <m:rPr>
                    <m:sty m:val="bi"/>
                  </m:rPr>
                  <w:rPr>
                    <w:rFonts w:ascii="Cambria Math" w:hAnsi="Cambria Math"/>
                  </w:rPr>
                  <m:t>N</m:t>
                </m:r>
                <m:ctrlPr>
                  <w:rPr>
                    <w:rFonts w:ascii="Cambria Math" w:hAnsi="Cambria Math"/>
                    <w:b w:val="0"/>
                    <w:bCs w:val="0"/>
                    <w:i/>
                  </w:rPr>
                </m:ctrlPr>
              </m:sup>
              <m:e>
                <m:sSup>
                  <m:sSupPr>
                    <m:ctrlPr>
                      <w:rPr>
                        <w:rFonts w:ascii="Cambria Math" w:hAnsi="Cambria Math"/>
                        <w:b w:val="0"/>
                        <w:bCs w:val="0"/>
                        <w:i/>
                      </w:rPr>
                    </m:ctrlPr>
                  </m:sSupPr>
                  <m:e>
                    <m:d>
                      <m:dPr>
                        <m:ctrlPr>
                          <w:rPr>
                            <w:rFonts w:ascii="Cambria Math" w:hAnsi="Cambria Math"/>
                            <w:b w:val="0"/>
                            <w:bCs w:val="0"/>
                            <w:i/>
                          </w:rPr>
                        </m:ctrlPr>
                      </m:dPr>
                      <m:e>
                        <m:sSubSup>
                          <m:sSubSupPr>
                            <m:ctrlPr>
                              <w:rPr>
                                <w:rFonts w:ascii="Cambria Math" w:hAnsi="Cambria Math"/>
                                <w:b w:val="0"/>
                                <w:bCs w:val="0"/>
                                <w:i/>
                              </w:rPr>
                            </m:ctrlPr>
                          </m:sSubSupPr>
                          <m:e>
                            <m:r>
                              <m:rPr>
                                <m:sty m:val="bi"/>
                              </m:rPr>
                              <w:rPr>
                                <w:rFonts w:ascii="Cambria Math" w:hAnsi="Cambria Math"/>
                              </w:rPr>
                              <m:t>r</m:t>
                            </m:r>
                            <m:ctrlPr>
                              <w:rPr>
                                <w:rFonts w:ascii="Cambria Math" w:hAnsi="Cambria Math"/>
                                <w:b w:val="0"/>
                                <w:bCs w:val="0"/>
                                <w:i/>
                              </w:rPr>
                            </m:ctrlPr>
                          </m:e>
                          <m:sub>
                            <m:r>
                              <m:rPr>
                                <m:sty m:val="bi"/>
                              </m:rPr>
                              <w:rPr>
                                <w:rFonts w:ascii="Cambria Math" w:hAnsi="Cambria Math"/>
                              </w:rPr>
                              <m:t>i</m:t>
                            </m:r>
                            <m:ctrlPr>
                              <w:rPr>
                                <w:rFonts w:ascii="Cambria Math" w:hAnsi="Cambria Math"/>
                                <w:b w:val="0"/>
                                <w:bCs w:val="0"/>
                                <w:i/>
                              </w:rPr>
                            </m:ctrlPr>
                          </m:sub>
                          <m:sup>
                            <m:r>
                              <m:rPr>
                                <m:sty m:val="bi"/>
                              </m:rPr>
                              <w:rPr>
                                <w:rFonts w:ascii="Cambria Math" w:hAnsi="Cambria Math"/>
                              </w:rPr>
                              <m:t>'</m:t>
                            </m:r>
                            <m:ctrlPr>
                              <w:rPr>
                                <w:rFonts w:ascii="Cambria Math" w:hAnsi="Cambria Math"/>
                                <w:b w:val="0"/>
                                <w:bCs w:val="0"/>
                                <w:i/>
                              </w:rPr>
                            </m:ctrlPr>
                          </m:sup>
                        </m:sSubSup>
                        <m:d>
                          <m:dPr>
                            <m:ctrlPr>
                              <w:rPr>
                                <w:rFonts w:ascii="Cambria Math" w:hAnsi="Cambria Math"/>
                                <w:b w:val="0"/>
                                <w:bCs w:val="0"/>
                                <w:i/>
                              </w:rPr>
                            </m:ctrlPr>
                          </m:dPr>
                          <m:e>
                            <m:r>
                              <m:rPr>
                                <m:sty m:val="bi"/>
                              </m:rPr>
                              <w:rPr>
                                <w:rFonts w:ascii="Cambria Math" w:hAnsi="Cambria Math"/>
                              </w:rPr>
                              <m:t>t</m:t>
                            </m:r>
                            <m:sSup>
                              <m:sSupPr>
                                <m:ctrlPr>
                                  <w:rPr>
                                    <w:rFonts w:ascii="Cambria Math" w:hAnsi="Cambria Math"/>
                                    <w:b w:val="0"/>
                                    <w:bCs w:val="0"/>
                                    <w:i/>
                                  </w:rPr>
                                </m:ctrlPr>
                              </m:sSupPr>
                              <m:e>
                                <m:r>
                                  <m:rPr>
                                    <m:sty m:val="bi"/>
                                  </m:rPr>
                                  <w:rPr>
                                    <w:rFonts w:ascii="Cambria Math" w:hAnsi="Cambria Math"/>
                                  </w:rPr>
                                  <m:t>x</m:t>
                                </m:r>
                                <m:ctrlPr>
                                  <w:rPr>
                                    <w:rFonts w:ascii="Cambria Math" w:hAnsi="Cambria Math"/>
                                    <w:b w:val="0"/>
                                    <w:bCs w:val="0"/>
                                    <w:i/>
                                  </w:rPr>
                                </m:ctrlPr>
                              </m:e>
                              <m:sup>
                                <m:r>
                                  <m:rPr>
                                    <m:sty m:val="bi"/>
                                  </m:rPr>
                                  <w:rPr>
                                    <w:rFonts w:ascii="Cambria Math" w:hAnsi="Cambria Math"/>
                                  </w:rPr>
                                  <m:t>1</m:t>
                                </m:r>
                                <m:ctrlPr>
                                  <w:rPr>
                                    <w:rFonts w:ascii="Cambria Math" w:hAnsi="Cambria Math"/>
                                    <w:b w:val="0"/>
                                    <w:bCs w:val="0"/>
                                    <w:i/>
                                  </w:rPr>
                                </m:ctrlPr>
                              </m:sup>
                            </m:sSup>
                            <m:ctrlPr>
                              <w:rPr>
                                <w:rFonts w:ascii="Cambria Math" w:hAnsi="Cambria Math"/>
                                <w:b w:val="0"/>
                                <w:bCs w:val="0"/>
                                <w:i/>
                              </w:rPr>
                            </m:ctrlPr>
                          </m:e>
                        </m:d>
                        <m:r>
                          <m:rPr>
                            <m:sty m:val="bi"/>
                          </m:rPr>
                          <w:rPr>
                            <w:rFonts w:ascii="Cambria Math" w:hAnsi="Cambria Math"/>
                          </w:rPr>
                          <m:t>−</m:t>
                        </m:r>
                        <m:sSub>
                          <m:sSubPr>
                            <m:ctrlPr>
                              <w:rPr>
                                <w:rFonts w:ascii="Cambria Math" w:hAnsi="Cambria Math"/>
                                <w:b w:val="0"/>
                                <w:bCs w:val="0"/>
                                <w:i/>
                              </w:rPr>
                            </m:ctrlPr>
                          </m:sSubPr>
                          <m:e>
                            <m:r>
                              <m:rPr>
                                <m:sty m:val="bi"/>
                              </m:rPr>
                              <w:rPr>
                                <w:rFonts w:ascii="Cambria Math" w:hAnsi="Cambria Math"/>
                              </w:rPr>
                              <m:t>r</m:t>
                            </m:r>
                            <m:ctrlPr>
                              <w:rPr>
                                <w:rFonts w:ascii="Cambria Math" w:hAnsi="Cambria Math"/>
                                <w:b w:val="0"/>
                                <w:bCs w:val="0"/>
                                <w:i/>
                              </w:rPr>
                            </m:ctrlPr>
                          </m:e>
                          <m:sub>
                            <m:r>
                              <m:rPr>
                                <m:sty m:val="bi"/>
                              </m:rPr>
                              <w:rPr>
                                <w:rFonts w:ascii="Cambria Math" w:hAnsi="Cambria Math"/>
                              </w:rPr>
                              <m:t>i</m:t>
                            </m:r>
                            <m:ctrlPr>
                              <w:rPr>
                                <w:rFonts w:ascii="Cambria Math" w:hAnsi="Cambria Math"/>
                                <w:b w:val="0"/>
                                <w:bCs w:val="0"/>
                                <w:i/>
                              </w:rPr>
                            </m:ctrlPr>
                          </m:sub>
                        </m:sSub>
                        <m:d>
                          <m:dPr>
                            <m:ctrlPr>
                              <w:rPr>
                                <w:rFonts w:ascii="Cambria Math" w:hAnsi="Cambria Math"/>
                                <w:b w:val="0"/>
                                <w:bCs w:val="0"/>
                                <w:i/>
                              </w:rPr>
                            </m:ctrlPr>
                          </m:dPr>
                          <m:e>
                            <m:sSub>
                              <m:sSubPr>
                                <m:ctrlPr>
                                  <w:rPr>
                                    <w:rFonts w:ascii="Cambria Math" w:hAnsi="Cambria Math"/>
                                    <w:b w:val="0"/>
                                    <w:bCs w:val="0"/>
                                    <w:i/>
                                  </w:rPr>
                                </m:ctrlPr>
                              </m:sSubPr>
                              <m:e>
                                <m:r>
                                  <m:rPr>
                                    <m:sty m:val="bi"/>
                                  </m:rPr>
                                  <w:rPr>
                                    <w:rFonts w:ascii="Cambria Math" w:hAnsi="Cambria Math"/>
                                  </w:rPr>
                                  <m:t>t</m:t>
                                </m:r>
                                <m:ctrlPr>
                                  <w:rPr>
                                    <w:rFonts w:ascii="Cambria Math" w:hAnsi="Cambria Math"/>
                                    <w:b w:val="0"/>
                                    <w:bCs w:val="0"/>
                                    <w:i/>
                                  </w:rPr>
                                </m:ctrlPr>
                              </m:e>
                              <m:sub>
                                <m:sSub>
                                  <m:sSubPr>
                                    <m:ctrlPr>
                                      <w:rPr>
                                        <w:rFonts w:ascii="Cambria Math" w:hAnsi="Cambria Math"/>
                                        <w:b w:val="0"/>
                                        <w:bCs w:val="0"/>
                                        <w:i/>
                                      </w:rPr>
                                    </m:ctrlPr>
                                  </m:sSubPr>
                                  <m:e>
                                    <m:r>
                                      <m:rPr>
                                        <m:sty m:val="bi"/>
                                      </m:rPr>
                                      <w:rPr>
                                        <w:rFonts w:ascii="Cambria Math" w:hAnsi="Cambria Math"/>
                                      </w:rPr>
                                      <m:t>r</m:t>
                                    </m:r>
                                    <m:ctrlPr>
                                      <w:rPr>
                                        <w:rFonts w:ascii="Cambria Math" w:hAnsi="Cambria Math"/>
                                        <w:b w:val="0"/>
                                        <w:bCs w:val="0"/>
                                        <w:i/>
                                      </w:rPr>
                                    </m:ctrlPr>
                                  </m:e>
                                  <m:sub>
                                    <m:r>
                                      <m:rPr>
                                        <m:sty m:val="bi"/>
                                      </m:rPr>
                                      <w:rPr>
                                        <w:rFonts w:ascii="Cambria Math" w:hAnsi="Cambria Math"/>
                                      </w:rPr>
                                      <m:t>ef</m:t>
                                    </m:r>
                                    <m:ctrlPr>
                                      <w:rPr>
                                        <w:rFonts w:ascii="Cambria Math" w:hAnsi="Cambria Math"/>
                                        <w:b w:val="0"/>
                                        <w:bCs w:val="0"/>
                                        <w:i/>
                                      </w:rPr>
                                    </m:ctrlPr>
                                  </m:sub>
                                </m:sSub>
                                <m:ctrlPr>
                                  <w:rPr>
                                    <w:rFonts w:ascii="Cambria Math" w:hAnsi="Cambria Math"/>
                                    <w:b w:val="0"/>
                                    <w:bCs w:val="0"/>
                                    <w:i/>
                                  </w:rPr>
                                </m:ctrlPr>
                              </m:sub>
                            </m:sSub>
                            <m:ctrlPr>
                              <w:rPr>
                                <w:rFonts w:ascii="Cambria Math" w:hAnsi="Cambria Math"/>
                                <w:b w:val="0"/>
                                <w:bCs w:val="0"/>
                                <w:i/>
                              </w:rPr>
                            </m:ctrlPr>
                          </m:e>
                        </m:d>
                        <m:ctrlPr>
                          <w:rPr>
                            <w:rFonts w:ascii="Cambria Math" w:hAnsi="Cambria Math"/>
                            <w:b w:val="0"/>
                            <w:bCs w:val="0"/>
                            <w:i/>
                          </w:rPr>
                        </m:ctrlPr>
                      </m:e>
                    </m:d>
                    <m:ctrlPr>
                      <w:rPr>
                        <w:rFonts w:ascii="Cambria Math" w:hAnsi="Cambria Math"/>
                        <w:b w:val="0"/>
                        <w:bCs w:val="0"/>
                        <w:i/>
                      </w:rPr>
                    </m:ctrlPr>
                  </m:e>
                  <m:sup>
                    <m:r>
                      <m:rPr>
                        <m:sty m:val="bi"/>
                      </m:rPr>
                      <w:rPr>
                        <w:rFonts w:ascii="Cambria Math" w:hAnsi="Cambria Math"/>
                      </w:rPr>
                      <m:t>2</m:t>
                    </m:r>
                    <m:ctrlPr>
                      <w:rPr>
                        <w:rFonts w:ascii="Cambria Math" w:hAnsi="Cambria Math"/>
                        <w:b w:val="0"/>
                        <w:bCs w:val="0"/>
                        <w:i/>
                      </w:rPr>
                    </m:ctrlPr>
                  </m:sup>
                </m:sSup>
                <m:ctrlPr>
                  <w:rPr>
                    <w:rFonts w:ascii="Cambria Math" w:hAnsi="Cambria Math"/>
                    <w:b w:val="0"/>
                    <w:bCs w:val="0"/>
                    <w:i/>
                  </w:rPr>
                </m:ctrlPr>
              </m:e>
            </m:nary>
            <m:ctrlPr>
              <w:rPr>
                <w:rFonts w:ascii="Cambria Math" w:hAnsi="Cambria Math"/>
                <w:b w:val="0"/>
                <w:bCs w:val="0"/>
                <w:i/>
              </w:rPr>
            </m:ctrlPr>
          </m:e>
        </m:rad>
      </m:oMath>
    </w:p>
    <w:p w14:paraId="57588ED3">
      <w:pPr>
        <w:jc w:val="both"/>
        <w:rPr>
          <w:rFonts w:hint="eastAsia"/>
          <w:b w:val="0"/>
          <w:bCs w:val="0"/>
        </w:rPr>
      </w:pPr>
      <w:r>
        <w:rPr>
          <w:rFonts w:hint="eastAsia"/>
          <w:b w:val="0"/>
          <w:bCs w:val="0"/>
        </w:rPr>
        <w:t>where N is the number of atoms in the atom selection; t</w:t>
      </w:r>
      <w:r>
        <w:rPr>
          <w:rFonts w:hint="eastAsia"/>
          <w:b w:val="0"/>
          <w:bCs w:val="0"/>
          <w:vertAlign w:val="subscript"/>
        </w:rPr>
        <w:t>ref</w:t>
      </w:r>
      <w:r>
        <w:rPr>
          <w:rFonts w:hint="eastAsia"/>
          <w:b w:val="0"/>
          <w:bCs w:val="0"/>
        </w:rPr>
        <w:t xml:space="preserve"> is the reference time, (typically the first frame is used as the reference and it is regarded as time t=0); and r' is the position of the selected atoms in frame x after superimposing on the reference frame, where frame x is recorded at time t</w:t>
      </w:r>
      <w:r>
        <w:rPr>
          <w:rFonts w:hint="eastAsia"/>
          <w:b w:val="0"/>
          <w:bCs w:val="0"/>
          <w:vertAlign w:val="subscript"/>
        </w:rPr>
        <w:t>x</w:t>
      </w:r>
      <w:r>
        <w:rPr>
          <w:rFonts w:hint="eastAsia"/>
          <w:b w:val="0"/>
          <w:bCs w:val="0"/>
        </w:rPr>
        <w:t>. The procedure is repeated for every frame in the simulation trajectory.</w:t>
      </w:r>
    </w:p>
    <w:p w14:paraId="7B6C214C">
      <w:pPr>
        <w:jc w:val="both"/>
        <w:rPr>
          <w:rFonts w:hint="eastAsia"/>
          <w:b w:val="0"/>
          <w:bCs w:val="0"/>
        </w:rPr>
      </w:pPr>
      <w:r>
        <w:rPr>
          <w:b w:val="0"/>
          <w:bCs w:val="0"/>
        </w:rPr>
        <w:t>The RMSD analysis revealed the structural stability of the protein-ligand complex. The</w:t>
      </w:r>
      <w:r>
        <w:rPr>
          <w:rFonts w:hint="eastAsia"/>
          <w:b w:val="0"/>
          <w:bCs w:val="0"/>
        </w:rPr>
        <w:t xml:space="preserve"> </w:t>
      </w:r>
      <w:r>
        <w:rPr>
          <w:b w:val="0"/>
          <w:bCs w:val="0"/>
        </w:rPr>
        <w:t>average RMSD value for the protein was within the acceptable range, indicating minimal conformational changes and stable binding over the simulation period.</w:t>
      </w:r>
    </w:p>
    <w:p w14:paraId="7E4648FB">
      <w:pPr>
        <w:rPr>
          <w:rFonts w:hint="eastAsia"/>
        </w:rPr>
      </w:pPr>
    </w:p>
    <w:p w14:paraId="696AC66F">
      <w:pPr>
        <w:rPr>
          <w:rFonts w:hint="eastAsia"/>
        </w:rPr>
      </w:pPr>
      <w:r>
        <w:rPr>
          <w:rFonts w:hint="eastAsia"/>
          <w14:ligatures w14:val="standardContextual"/>
        </w:rPr>
        <w:drawing>
          <wp:inline distT="0" distB="0" distL="0" distR="0">
            <wp:extent cx="5274310" cy="3242945"/>
            <wp:effectExtent l="0" t="0" r="0" b="0"/>
            <wp:docPr id="157262765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2627650" name="图片 1"/>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274310" cy="3242945"/>
                    </a:xfrm>
                    <a:prstGeom prst="rect">
                      <a:avLst/>
                    </a:prstGeom>
                  </pic:spPr>
                </pic:pic>
              </a:graphicData>
            </a:graphic>
          </wp:inline>
        </w:drawing>
      </w:r>
    </w:p>
    <w:p w14:paraId="404B76E7">
      <w:pPr>
        <w:jc w:val="center"/>
        <w:rPr>
          <w:rFonts w:hint="eastAsia"/>
          <w:b w:val="0"/>
          <w:bCs w:val="0"/>
          <w:sz w:val="18"/>
          <w:szCs w:val="18"/>
        </w:rPr>
      </w:pPr>
      <w:r>
        <w:rPr>
          <w:b w:val="0"/>
          <w:bCs w:val="0"/>
          <w:sz w:val="18"/>
          <w:szCs w:val="18"/>
        </w:rPr>
        <w:t>Figure S</w:t>
      </w:r>
      <w:r>
        <w:rPr>
          <w:rFonts w:hint="eastAsia"/>
          <w:b w:val="0"/>
          <w:bCs w:val="0"/>
          <w:sz w:val="18"/>
          <w:szCs w:val="18"/>
        </w:rPr>
        <w:t xml:space="preserve">3. </w:t>
      </w:r>
      <w:r>
        <w:rPr>
          <w:b w:val="0"/>
          <w:bCs w:val="0"/>
          <w:sz w:val="18"/>
          <w:szCs w:val="18"/>
        </w:rPr>
        <w:t>Protein-Ligand RMSD</w:t>
      </w:r>
      <w:r>
        <w:rPr>
          <w:rFonts w:hint="eastAsia"/>
          <w:b w:val="0"/>
          <w:bCs w:val="0"/>
          <w:sz w:val="18"/>
          <w:szCs w:val="18"/>
        </w:rPr>
        <w:t>.</w:t>
      </w:r>
    </w:p>
    <w:p w14:paraId="315E2F4C">
      <w:pPr>
        <w:jc w:val="both"/>
        <w:rPr>
          <w:b w:val="0"/>
          <w:bCs w:val="0"/>
        </w:rPr>
      </w:pPr>
      <w:r>
        <w:rPr>
          <w:b w:val="0"/>
          <w:bCs w:val="0"/>
          <w:lang w:val="en-US" w:eastAsia="zh-CN"/>
        </w:rPr>
        <w:t xml:space="preserve">The Root Mean Square Fluctuation (RMSF) is useful for characterizing local changes along the protein chain. </w:t>
      </w:r>
    </w:p>
    <w:p w14:paraId="5E17BEE6">
      <w:pPr>
        <w:jc w:val="both"/>
        <w:rPr>
          <w:rFonts w:hint="default"/>
          <w:b w:val="0"/>
          <w:bCs w:val="0"/>
          <w:lang w:val="en-US" w:eastAsia="zh-CN"/>
        </w:rPr>
      </w:pPr>
      <w:r>
        <w:rPr>
          <w:rFonts w:hint="default"/>
          <w:b w:val="0"/>
          <w:bCs w:val="0"/>
          <w:lang w:val="en-US" w:eastAsia="zh-CN"/>
        </w:rPr>
        <w:t>The RMSF for residue</w:t>
      </w:r>
      <w:r>
        <w:rPr>
          <w:rFonts w:hint="default"/>
          <w:b w:val="0"/>
          <w:bCs w:val="0"/>
          <w:i/>
          <w:iCs/>
          <w:lang w:val="en-US" w:eastAsia="zh-CN"/>
        </w:rPr>
        <w:t xml:space="preserve"> </w:t>
      </w:r>
      <w:r>
        <w:rPr>
          <w:b w:val="0"/>
          <w:bCs w:val="0"/>
          <w:i/>
          <w:iCs/>
          <w:lang w:val="en-US" w:eastAsia="zh-CN"/>
        </w:rPr>
        <w:t>i</w:t>
      </w:r>
      <w:r>
        <w:rPr>
          <w:rFonts w:hint="default"/>
          <w:b w:val="0"/>
          <w:bCs w:val="0"/>
          <w:lang w:val="en-US" w:eastAsia="zh-CN"/>
        </w:rPr>
        <w:t xml:space="preserve"> is:</w:t>
      </w:r>
    </w:p>
    <w:p w14:paraId="6E66D326">
      <w:pPr>
        <w:jc w:val="both"/>
        <w:rPr>
          <w:rFonts w:hint="default"/>
          <w:b w:val="0"/>
          <w:bCs w:val="0"/>
          <w:lang w:val="en-US" w:eastAsia="zh-CN"/>
        </w:rPr>
      </w:pPr>
      <w:r>
        <w:rPr>
          <w:rFonts w:hint="eastAsia"/>
          <w:b w:val="0"/>
          <w:bCs w:val="0"/>
        </w:rPr>
        <w:t>RMS</w:t>
      </w:r>
      <w:r>
        <w:rPr>
          <w:rFonts w:hint="eastAsia"/>
          <w:b w:val="0"/>
          <w:bCs w:val="0"/>
          <w:lang w:val="en-US" w:eastAsia="zh-CN"/>
        </w:rPr>
        <w:t>F</w:t>
      </w:r>
      <w:r>
        <w:rPr>
          <w:rFonts w:hint="eastAsia"/>
          <w:b w:val="0"/>
          <w:bCs w:val="0"/>
          <w:vertAlign w:val="subscript"/>
          <w:lang w:val="en-US" w:eastAsia="zh-CN"/>
        </w:rPr>
        <w:t>i</w:t>
      </w:r>
      <w:r>
        <w:rPr>
          <w:rFonts w:hint="eastAsia"/>
          <w:b w:val="0"/>
          <w:bCs w:val="0"/>
        </w:rPr>
        <w:t>=</w:t>
      </w:r>
      <m:oMath>
        <m:rad>
          <m:radPr>
            <m:degHide m:val="1"/>
            <m:ctrlPr>
              <w:rPr>
                <w:rFonts w:ascii="Cambria Math" w:hAnsi="Cambria Math"/>
                <w:b w:val="0"/>
                <w:bCs w:val="0"/>
                <w:i/>
              </w:rPr>
            </m:ctrlPr>
          </m:radPr>
          <m:deg>
            <m:ctrlPr>
              <w:rPr>
                <w:rFonts w:ascii="Cambria Math" w:hAnsi="Cambria Math"/>
                <w:b w:val="0"/>
                <w:bCs w:val="0"/>
                <w:i/>
              </w:rPr>
            </m:ctrlPr>
          </m:deg>
          <m:e>
            <m:f>
              <m:fPr>
                <m:ctrlPr>
                  <w:rPr>
                    <w:rFonts w:ascii="Cambria Math" w:hAnsi="Cambria Math"/>
                    <w:b w:val="0"/>
                    <w:bCs w:val="0"/>
                    <w:i/>
                  </w:rPr>
                </m:ctrlPr>
              </m:fPr>
              <m:num>
                <m:r>
                  <m:rPr>
                    <m:sty m:val="bi"/>
                  </m:rPr>
                  <w:rPr>
                    <w:rFonts w:ascii="Cambria Math" w:hAnsi="Cambria Math"/>
                  </w:rPr>
                  <m:t>1</m:t>
                </m:r>
                <m:ctrlPr>
                  <w:rPr>
                    <w:rFonts w:ascii="Cambria Math" w:hAnsi="Cambria Math"/>
                    <w:b w:val="0"/>
                    <w:bCs w:val="0"/>
                    <w:i/>
                  </w:rPr>
                </m:ctrlPr>
              </m:num>
              <m:den>
                <m:r>
                  <m:rPr>
                    <m:sty m:val="bi"/>
                  </m:rPr>
                  <w:rPr>
                    <w:rFonts w:hint="default" w:ascii="Cambria Math" w:hAnsi="Cambria Math"/>
                    <w:lang w:val="en-US" w:eastAsia="zh-CN"/>
                  </w:rPr>
                  <m:t>T</m:t>
                </m:r>
                <m:ctrlPr>
                  <w:rPr>
                    <w:rFonts w:ascii="Cambria Math" w:hAnsi="Cambria Math"/>
                    <w:b w:val="0"/>
                    <w:bCs w:val="0"/>
                    <w:i/>
                  </w:rPr>
                </m:ctrlPr>
              </m:den>
            </m:f>
            <m:nary>
              <m:naryPr>
                <m:chr m:val="∑"/>
                <m:grow m:val="1"/>
                <m:limLoc m:val="undOvr"/>
                <m:ctrlPr>
                  <w:rPr>
                    <w:rFonts w:ascii="Cambria Math" w:hAnsi="Cambria Math"/>
                    <w:b w:val="0"/>
                    <w:bCs w:val="0"/>
                    <w:i/>
                  </w:rPr>
                </m:ctrlPr>
              </m:naryPr>
              <m:sub>
                <m:r>
                  <m:rPr>
                    <m:sty m:val="bi"/>
                  </m:rPr>
                  <w:rPr>
                    <w:rFonts w:hint="default" w:ascii="Cambria Math" w:hAnsi="Cambria Math"/>
                    <w:lang w:val="en-US" w:eastAsia="zh-CN"/>
                  </w:rPr>
                  <m:t>T</m:t>
                </m:r>
                <m:r>
                  <m:rPr>
                    <m:sty m:val="bi"/>
                  </m:rPr>
                  <w:rPr>
                    <w:rFonts w:ascii="Cambria Math" w:hAnsi="Cambria Math"/>
                  </w:rPr>
                  <m:t>=1</m:t>
                </m:r>
                <m:ctrlPr>
                  <w:rPr>
                    <w:rFonts w:ascii="Cambria Math" w:hAnsi="Cambria Math"/>
                    <w:b w:val="0"/>
                    <w:bCs w:val="0"/>
                    <w:i/>
                  </w:rPr>
                </m:ctrlPr>
              </m:sub>
              <m:sup>
                <m:r>
                  <m:rPr>
                    <m:sty m:val="bi"/>
                  </m:rPr>
                  <w:rPr>
                    <w:rFonts w:hint="default" w:ascii="Cambria Math" w:hAnsi="Cambria Math"/>
                    <w:lang w:val="en-US" w:eastAsia="zh-CN"/>
                  </w:rPr>
                  <m:t>T</m:t>
                </m:r>
                <m:ctrlPr>
                  <w:rPr>
                    <w:rFonts w:ascii="Cambria Math" w:hAnsi="Cambria Math"/>
                    <w:b w:val="0"/>
                    <w:bCs w:val="0"/>
                    <w:i/>
                  </w:rPr>
                </m:ctrlPr>
              </m:sup>
              <m:e>
                <m:sSup>
                  <m:sSupPr>
                    <m:ctrlPr>
                      <w:rPr>
                        <w:rFonts w:ascii="Cambria Math" w:hAnsi="Cambria Math"/>
                        <w:b w:val="0"/>
                        <w:bCs w:val="0"/>
                        <w:i/>
                      </w:rPr>
                    </m:ctrlPr>
                  </m:sSupPr>
                  <m:e>
                    <m:r>
                      <m:rPr/>
                      <w:rPr>
                        <w:rFonts w:ascii="Cambria Math" w:hAnsi="Cambria Math"/>
                      </w:rPr>
                      <m:t>&lt;</m:t>
                    </m:r>
                    <m:d>
                      <m:dPr>
                        <m:ctrlPr>
                          <w:rPr>
                            <w:rFonts w:ascii="Cambria Math" w:hAnsi="Cambria Math"/>
                            <w:b w:val="0"/>
                            <w:bCs w:val="0"/>
                            <w:i/>
                          </w:rPr>
                        </m:ctrlPr>
                      </m:dPr>
                      <m:e>
                        <m:sSubSup>
                          <m:sSubSupPr>
                            <m:ctrlPr>
                              <w:rPr>
                                <w:rFonts w:ascii="Cambria Math" w:hAnsi="Cambria Math"/>
                                <w:b w:val="0"/>
                                <w:bCs w:val="0"/>
                                <w:i/>
                              </w:rPr>
                            </m:ctrlPr>
                          </m:sSubSupPr>
                          <m:e>
                            <m:r>
                              <m:rPr>
                                <m:sty m:val="bi"/>
                              </m:rPr>
                              <w:rPr>
                                <w:rFonts w:ascii="Cambria Math" w:hAnsi="Cambria Math"/>
                              </w:rPr>
                              <m:t>r</m:t>
                            </m:r>
                            <m:ctrlPr>
                              <w:rPr>
                                <w:rFonts w:ascii="Cambria Math" w:hAnsi="Cambria Math"/>
                                <w:b w:val="0"/>
                                <w:bCs w:val="0"/>
                                <w:i/>
                              </w:rPr>
                            </m:ctrlPr>
                          </m:e>
                          <m:sub>
                            <m:r>
                              <m:rPr>
                                <m:sty m:val="bi"/>
                              </m:rPr>
                              <w:rPr>
                                <w:rFonts w:ascii="Cambria Math" w:hAnsi="Cambria Math"/>
                              </w:rPr>
                              <m:t>i</m:t>
                            </m:r>
                            <m:ctrlPr>
                              <w:rPr>
                                <w:rFonts w:ascii="Cambria Math" w:hAnsi="Cambria Math"/>
                                <w:b w:val="0"/>
                                <w:bCs w:val="0"/>
                                <w:i/>
                              </w:rPr>
                            </m:ctrlPr>
                          </m:sub>
                          <m:sup>
                            <m:r>
                              <m:rPr>
                                <m:sty m:val="bi"/>
                              </m:rPr>
                              <w:rPr>
                                <w:rFonts w:ascii="Cambria Math" w:hAnsi="Cambria Math"/>
                              </w:rPr>
                              <m:t>'</m:t>
                            </m:r>
                            <m:ctrlPr>
                              <w:rPr>
                                <w:rFonts w:ascii="Cambria Math" w:hAnsi="Cambria Math"/>
                                <w:b w:val="0"/>
                                <w:bCs w:val="0"/>
                                <w:i/>
                              </w:rPr>
                            </m:ctrlPr>
                          </m:sup>
                        </m:sSubSup>
                        <m:d>
                          <m:dPr>
                            <m:ctrlPr>
                              <w:rPr>
                                <w:rFonts w:ascii="Cambria Math" w:hAnsi="Cambria Math"/>
                                <w:b w:val="0"/>
                                <w:bCs w:val="0"/>
                                <w:i/>
                              </w:rPr>
                            </m:ctrlPr>
                          </m:dPr>
                          <m:e>
                            <m:r>
                              <m:rPr>
                                <m:sty m:val="bi"/>
                              </m:rPr>
                              <w:rPr>
                                <w:rFonts w:ascii="Cambria Math" w:hAnsi="Cambria Math"/>
                              </w:rPr>
                              <m:t>t</m:t>
                            </m:r>
                            <m:ctrlPr>
                              <w:rPr>
                                <w:rFonts w:ascii="Cambria Math" w:hAnsi="Cambria Math"/>
                                <w:b w:val="0"/>
                                <w:bCs w:val="0"/>
                                <w:i/>
                              </w:rPr>
                            </m:ctrlPr>
                          </m:e>
                        </m:d>
                        <m:r>
                          <m:rPr/>
                          <w:rPr>
                            <w:rFonts w:hint="default" w:ascii="Cambria Math" w:hAnsi="Cambria Math"/>
                            <w:lang w:val="en-US" w:eastAsia="zh-CN"/>
                          </w:rPr>
                          <m:t>−</m:t>
                        </m:r>
                        <m:r>
                          <m:rPr>
                            <m:sty m:val="bi"/>
                          </m:rPr>
                          <w:rPr>
                            <w:rFonts w:ascii="Cambria Math" w:hAnsi="Cambria Math"/>
                          </w:rPr>
                          <m:t>−</m:t>
                        </m:r>
                        <m:sSub>
                          <m:sSubPr>
                            <m:ctrlPr>
                              <w:rPr>
                                <w:rFonts w:ascii="Cambria Math" w:hAnsi="Cambria Math"/>
                                <w:b w:val="0"/>
                                <w:bCs w:val="0"/>
                                <w:i/>
                              </w:rPr>
                            </m:ctrlPr>
                          </m:sSubPr>
                          <m:e>
                            <m:r>
                              <m:rPr>
                                <m:sty m:val="bi"/>
                              </m:rPr>
                              <w:rPr>
                                <w:rFonts w:ascii="Cambria Math" w:hAnsi="Cambria Math"/>
                              </w:rPr>
                              <m:t>r</m:t>
                            </m:r>
                            <m:ctrlPr>
                              <w:rPr>
                                <w:rFonts w:ascii="Cambria Math" w:hAnsi="Cambria Math"/>
                                <w:b w:val="0"/>
                                <w:bCs w:val="0"/>
                                <w:i/>
                              </w:rPr>
                            </m:ctrlPr>
                          </m:e>
                          <m:sub>
                            <m:r>
                              <m:rPr>
                                <m:sty m:val="bi"/>
                              </m:rPr>
                              <w:rPr>
                                <w:rFonts w:ascii="Cambria Math" w:hAnsi="Cambria Math"/>
                              </w:rPr>
                              <m:t>i</m:t>
                            </m:r>
                            <m:ctrlPr>
                              <w:rPr>
                                <w:rFonts w:ascii="Cambria Math" w:hAnsi="Cambria Math"/>
                                <w:b w:val="0"/>
                                <w:bCs w:val="0"/>
                                <w:i/>
                              </w:rPr>
                            </m:ctrlPr>
                          </m:sub>
                        </m:sSub>
                        <m:sSup>
                          <m:sSupPr>
                            <m:ctrlPr>
                              <w:rPr>
                                <w:rFonts w:ascii="Cambria Math" w:hAnsi="Cambria Math"/>
                                <w:b w:val="0"/>
                                <w:bCs w:val="0"/>
                                <w:i/>
                              </w:rPr>
                            </m:ctrlPr>
                          </m:sSupPr>
                          <m:e>
                            <m:d>
                              <m:dPr>
                                <m:ctrlPr>
                                  <w:rPr>
                                    <w:rFonts w:ascii="Cambria Math" w:hAnsi="Cambria Math"/>
                                    <w:b w:val="0"/>
                                    <w:bCs w:val="0"/>
                                    <w:i/>
                                  </w:rPr>
                                </m:ctrlPr>
                              </m:dPr>
                              <m:e>
                                <m:sSub>
                                  <m:sSubPr>
                                    <m:ctrlPr>
                                      <w:rPr>
                                        <w:rFonts w:ascii="Cambria Math" w:hAnsi="Cambria Math"/>
                                        <w:b w:val="0"/>
                                        <w:bCs w:val="0"/>
                                        <w:i/>
                                      </w:rPr>
                                    </m:ctrlPr>
                                  </m:sSubPr>
                                  <m:e>
                                    <m:r>
                                      <m:rPr>
                                        <m:sty m:val="bi"/>
                                      </m:rPr>
                                      <w:rPr>
                                        <w:rFonts w:ascii="Cambria Math" w:hAnsi="Cambria Math"/>
                                      </w:rPr>
                                      <m:t>t</m:t>
                                    </m:r>
                                    <m:ctrlPr>
                                      <w:rPr>
                                        <w:rFonts w:ascii="Cambria Math" w:hAnsi="Cambria Math"/>
                                        <w:b w:val="0"/>
                                        <w:bCs w:val="0"/>
                                        <w:i/>
                                      </w:rPr>
                                    </m:ctrlPr>
                                  </m:e>
                                  <m:sub>
                                    <m:sSub>
                                      <m:sSubPr>
                                        <m:ctrlPr>
                                          <w:rPr>
                                            <w:rFonts w:ascii="Cambria Math" w:hAnsi="Cambria Math"/>
                                            <w:b w:val="0"/>
                                            <w:bCs w:val="0"/>
                                            <w:i/>
                                          </w:rPr>
                                        </m:ctrlPr>
                                      </m:sSubPr>
                                      <m:e>
                                        <m:r>
                                          <m:rPr>
                                            <m:sty m:val="bi"/>
                                          </m:rPr>
                                          <w:rPr>
                                            <w:rFonts w:ascii="Cambria Math" w:hAnsi="Cambria Math"/>
                                          </w:rPr>
                                          <m:t>r</m:t>
                                        </m:r>
                                        <m:ctrlPr>
                                          <w:rPr>
                                            <w:rFonts w:ascii="Cambria Math" w:hAnsi="Cambria Math"/>
                                            <w:b w:val="0"/>
                                            <w:bCs w:val="0"/>
                                            <w:i/>
                                          </w:rPr>
                                        </m:ctrlPr>
                                      </m:e>
                                      <m:sub>
                                        <m:r>
                                          <m:rPr>
                                            <m:sty m:val="bi"/>
                                          </m:rPr>
                                          <w:rPr>
                                            <w:rFonts w:ascii="Cambria Math" w:hAnsi="Cambria Math"/>
                                          </w:rPr>
                                          <m:t>ef</m:t>
                                        </m:r>
                                        <m:ctrlPr>
                                          <w:rPr>
                                            <w:rFonts w:ascii="Cambria Math" w:hAnsi="Cambria Math"/>
                                            <w:b w:val="0"/>
                                            <w:bCs w:val="0"/>
                                            <w:i/>
                                          </w:rPr>
                                        </m:ctrlPr>
                                      </m:sub>
                                    </m:sSub>
                                    <m:ctrlPr>
                                      <w:rPr>
                                        <w:rFonts w:ascii="Cambria Math" w:hAnsi="Cambria Math"/>
                                        <w:b w:val="0"/>
                                        <w:bCs w:val="0"/>
                                        <w:i/>
                                      </w:rPr>
                                    </m:ctrlPr>
                                  </m:sub>
                                </m:sSub>
                                <m:ctrlPr>
                                  <w:rPr>
                                    <w:rFonts w:ascii="Cambria Math" w:hAnsi="Cambria Math"/>
                                    <w:b w:val="0"/>
                                    <w:bCs w:val="0"/>
                                    <w:i/>
                                  </w:rPr>
                                </m:ctrlPr>
                              </m:e>
                            </m:d>
                            <m:ctrlPr>
                              <w:rPr>
                                <w:rFonts w:ascii="Cambria Math" w:hAnsi="Cambria Math"/>
                                <w:b w:val="0"/>
                                <w:bCs w:val="0"/>
                                <w:i/>
                              </w:rPr>
                            </m:ctrlPr>
                          </m:e>
                          <m:sup>
                            <m:r>
                              <m:rPr/>
                              <w:rPr>
                                <w:rFonts w:hint="default" w:ascii="Cambria Math" w:hAnsi="Cambria Math"/>
                                <w:lang w:val="en-US" w:eastAsia="zh-CN"/>
                              </w:rPr>
                              <m:t>2</m:t>
                            </m:r>
                            <m:ctrlPr>
                              <w:rPr>
                                <w:rFonts w:ascii="Cambria Math" w:hAnsi="Cambria Math"/>
                                <w:b w:val="0"/>
                                <w:bCs w:val="0"/>
                                <w:i/>
                              </w:rPr>
                            </m:ctrlPr>
                          </m:sup>
                        </m:sSup>
                        <m:ctrlPr>
                          <w:rPr>
                            <w:rFonts w:ascii="Cambria Math" w:hAnsi="Cambria Math"/>
                            <w:b w:val="0"/>
                            <w:bCs w:val="0"/>
                            <w:i/>
                          </w:rPr>
                        </m:ctrlPr>
                      </m:e>
                    </m:d>
                    <m:ctrlPr>
                      <w:rPr>
                        <w:rFonts w:ascii="Cambria Math" w:hAnsi="Cambria Math"/>
                        <w:b w:val="0"/>
                        <w:bCs w:val="0"/>
                        <w:i/>
                      </w:rPr>
                    </m:ctrlPr>
                  </m:e>
                  <m:sup>
                    <m:ctrlPr>
                      <w:rPr>
                        <w:rFonts w:ascii="Cambria Math" w:hAnsi="Cambria Math"/>
                        <w:b w:val="0"/>
                        <w:bCs w:val="0"/>
                        <w:i/>
                      </w:rPr>
                    </m:ctrlPr>
                  </m:sup>
                </m:sSup>
                <m:ctrlPr>
                  <w:rPr>
                    <w:rFonts w:ascii="Cambria Math" w:hAnsi="Cambria Math"/>
                    <w:b w:val="0"/>
                    <w:bCs w:val="0"/>
                    <w:i/>
                  </w:rPr>
                </m:ctrlPr>
              </m:e>
            </m:nary>
            <m:ctrlPr>
              <w:rPr>
                <w:rFonts w:ascii="Cambria Math" w:hAnsi="Cambria Math"/>
                <w:b w:val="0"/>
                <w:bCs w:val="0"/>
                <w:i/>
              </w:rPr>
            </m:ctrlPr>
          </m:e>
        </m:rad>
      </m:oMath>
    </w:p>
    <w:p w14:paraId="68E4525E">
      <w:pPr>
        <w:jc w:val="both"/>
        <w:rPr>
          <w:rFonts w:hint="eastAsia"/>
          <w:b w:val="0"/>
          <w:bCs w:val="0"/>
        </w:rPr>
      </w:pPr>
      <w:r>
        <w:rPr>
          <w:rFonts w:hint="eastAsia"/>
          <w:b w:val="0"/>
          <w:bCs w:val="0"/>
        </w:rPr>
        <w:t>where</w:t>
      </w:r>
      <w:r>
        <w:rPr>
          <w:rFonts w:hint="eastAsia"/>
          <w:b w:val="0"/>
          <w:bCs w:val="0"/>
          <w:i/>
          <w:iCs/>
        </w:rPr>
        <w:t xml:space="preserve"> T</w:t>
      </w:r>
      <w:r>
        <w:rPr>
          <w:rFonts w:hint="eastAsia"/>
          <w:b w:val="0"/>
          <w:bCs w:val="0"/>
        </w:rPr>
        <w:t xml:space="preserve"> is the trajectory time over which the RMSF is calculated,</w:t>
      </w:r>
      <m:oMath>
        <m:sSub>
          <m:sSubPr>
            <m:ctrlPr>
              <w:rPr>
                <w:rFonts w:ascii="Cambria Math" w:hAnsi="Cambria Math"/>
                <w:b w:val="0"/>
                <w:bCs w:val="0"/>
                <w:i/>
              </w:rPr>
            </m:ctrlPr>
          </m:sSubPr>
          <m:e>
            <m:r>
              <m:rPr>
                <m:sty m:val="bi"/>
              </m:rPr>
              <w:rPr>
                <w:rFonts w:ascii="Cambria Math" w:hAnsi="Cambria Math"/>
              </w:rPr>
              <m:t>t</m:t>
            </m:r>
            <m:ctrlPr>
              <w:rPr>
                <w:rFonts w:ascii="Cambria Math" w:hAnsi="Cambria Math"/>
                <w:b w:val="0"/>
                <w:bCs w:val="0"/>
                <w:i/>
              </w:rPr>
            </m:ctrlPr>
          </m:e>
          <m:sub>
            <m:sSub>
              <m:sSubPr>
                <m:ctrlPr>
                  <w:rPr>
                    <w:rFonts w:ascii="Cambria Math" w:hAnsi="Cambria Math"/>
                    <w:b w:val="0"/>
                    <w:bCs w:val="0"/>
                    <w:i/>
                  </w:rPr>
                </m:ctrlPr>
              </m:sSubPr>
              <m:e>
                <m:r>
                  <m:rPr>
                    <m:sty m:val="bi"/>
                  </m:rPr>
                  <w:rPr>
                    <w:rFonts w:ascii="Cambria Math" w:hAnsi="Cambria Math"/>
                  </w:rPr>
                  <m:t>r</m:t>
                </m:r>
                <m:ctrlPr>
                  <w:rPr>
                    <w:rFonts w:ascii="Cambria Math" w:hAnsi="Cambria Math"/>
                    <w:b w:val="0"/>
                    <w:bCs w:val="0"/>
                    <w:i/>
                  </w:rPr>
                </m:ctrlPr>
              </m:e>
              <m:sub>
                <m:r>
                  <m:rPr>
                    <m:sty m:val="bi"/>
                  </m:rPr>
                  <w:rPr>
                    <w:rFonts w:ascii="Cambria Math" w:hAnsi="Cambria Math"/>
                  </w:rPr>
                  <m:t>ef</m:t>
                </m:r>
                <m:ctrlPr>
                  <w:rPr>
                    <w:rFonts w:ascii="Cambria Math" w:hAnsi="Cambria Math"/>
                    <w:b w:val="0"/>
                    <w:bCs w:val="0"/>
                    <w:i/>
                  </w:rPr>
                </m:ctrlPr>
              </m:sub>
            </m:sSub>
            <m:ctrlPr>
              <w:rPr>
                <w:rFonts w:ascii="Cambria Math" w:hAnsi="Cambria Math"/>
                <w:b w:val="0"/>
                <w:bCs w:val="0"/>
                <w:i/>
              </w:rPr>
            </m:ctrlPr>
          </m:sub>
        </m:sSub>
      </m:oMath>
      <w:r>
        <w:rPr>
          <w:rFonts w:hint="eastAsia"/>
          <w:b w:val="0"/>
          <w:bCs w:val="0"/>
        </w:rPr>
        <w:t xml:space="preserve"> is the reference</w:t>
      </w:r>
      <w:r>
        <w:rPr>
          <w:rFonts w:hint="eastAsia"/>
          <w:b w:val="0"/>
          <w:bCs w:val="0"/>
          <w:lang w:val="en-US" w:eastAsia="zh-CN"/>
        </w:rPr>
        <w:t xml:space="preserve"> </w:t>
      </w:r>
      <w:r>
        <w:rPr>
          <w:rFonts w:hint="eastAsia"/>
          <w:b w:val="0"/>
          <w:bCs w:val="0"/>
        </w:rPr>
        <w:t xml:space="preserve">time, </w:t>
      </w:r>
      <m:oMath>
        <m:sSubSup>
          <m:sSubSupPr>
            <m:ctrlPr>
              <w:rPr>
                <w:rFonts w:ascii="Cambria Math" w:hAnsi="Cambria Math"/>
                <w:b w:val="0"/>
                <w:bCs w:val="0"/>
                <w:i/>
              </w:rPr>
            </m:ctrlPr>
          </m:sSubSupPr>
          <m:e>
            <m:r>
              <m:rPr>
                <m:sty m:val="bi"/>
              </m:rPr>
              <w:rPr>
                <w:rFonts w:ascii="Cambria Math" w:hAnsi="Cambria Math"/>
              </w:rPr>
              <m:t>r</m:t>
            </m:r>
            <m:ctrlPr>
              <w:rPr>
                <w:rFonts w:ascii="Cambria Math" w:hAnsi="Cambria Math"/>
                <w:b w:val="0"/>
                <w:bCs w:val="0"/>
                <w:i/>
              </w:rPr>
            </m:ctrlPr>
          </m:e>
          <m:sub>
            <m:r>
              <m:rPr>
                <m:sty m:val="bi"/>
              </m:rPr>
              <w:rPr>
                <w:rFonts w:ascii="Cambria Math" w:hAnsi="Cambria Math"/>
              </w:rPr>
              <m:t>i</m:t>
            </m:r>
            <m:ctrlPr>
              <w:rPr>
                <w:rFonts w:ascii="Cambria Math" w:hAnsi="Cambria Math"/>
                <w:b w:val="0"/>
                <w:bCs w:val="0"/>
                <w:i/>
              </w:rPr>
            </m:ctrlPr>
          </m:sub>
          <m:sup>
            <m:ctrlPr>
              <w:rPr>
                <w:rFonts w:ascii="Cambria Math" w:hAnsi="Cambria Math"/>
                <w:b w:val="0"/>
                <w:bCs w:val="0"/>
                <w:i/>
              </w:rPr>
            </m:ctrlPr>
          </m:sup>
        </m:sSubSup>
      </m:oMath>
      <w:r>
        <w:rPr>
          <w:rFonts w:hint="eastAsia"/>
          <w:b w:val="0"/>
          <w:bCs w:val="0"/>
          <w:lang w:val="en-US" w:eastAsia="zh-CN"/>
        </w:rPr>
        <w:t xml:space="preserve"> </w:t>
      </w:r>
      <w:r>
        <w:rPr>
          <w:rFonts w:hint="eastAsia"/>
          <w:b w:val="0"/>
          <w:bCs w:val="0"/>
        </w:rPr>
        <w:t xml:space="preserve"> is the position of</w:t>
      </w:r>
      <w:r>
        <w:rPr>
          <w:rFonts w:hint="eastAsia"/>
          <w:b w:val="0"/>
          <w:bCs w:val="0"/>
          <w:lang w:val="en-US" w:eastAsia="zh-CN"/>
        </w:rPr>
        <w:t xml:space="preserve"> </w:t>
      </w:r>
      <w:r>
        <w:rPr>
          <w:rFonts w:hint="eastAsia"/>
          <w:b w:val="0"/>
          <w:bCs w:val="0"/>
        </w:rPr>
        <w:t xml:space="preserve">residue </w:t>
      </w:r>
      <w:r>
        <w:rPr>
          <w:rFonts w:hint="eastAsia"/>
          <w:b w:val="0"/>
          <w:bCs w:val="0"/>
          <w:i/>
          <w:iCs/>
        </w:rPr>
        <w:t>i</w:t>
      </w:r>
      <w:r>
        <w:rPr>
          <w:rFonts w:hint="eastAsia"/>
          <w:b w:val="0"/>
          <w:bCs w:val="0"/>
        </w:rPr>
        <w:t xml:space="preserve">; </w:t>
      </w:r>
      <m:oMath>
        <m:sSubSup>
          <m:sSubSupPr>
            <m:ctrlPr>
              <w:rPr>
                <w:rFonts w:ascii="Cambria Math" w:hAnsi="Cambria Math"/>
                <w:b w:val="0"/>
                <w:bCs w:val="0"/>
                <w:i/>
              </w:rPr>
            </m:ctrlPr>
          </m:sSubSupPr>
          <m:e>
            <m:r>
              <m:rPr>
                <m:sty m:val="bi"/>
              </m:rPr>
              <w:rPr>
                <w:rFonts w:ascii="Cambria Math" w:hAnsi="Cambria Math"/>
              </w:rPr>
              <m:t>r</m:t>
            </m:r>
            <m:ctrlPr>
              <w:rPr>
                <w:rFonts w:ascii="Cambria Math" w:hAnsi="Cambria Math"/>
                <w:b w:val="0"/>
                <w:bCs w:val="0"/>
                <w:i/>
              </w:rPr>
            </m:ctrlPr>
          </m:e>
          <m:sub>
            <m:r>
              <m:rPr>
                <m:sty m:val="bi"/>
              </m:rPr>
              <w:rPr>
                <w:rFonts w:ascii="Cambria Math" w:hAnsi="Cambria Math"/>
              </w:rPr>
              <m:t>i</m:t>
            </m:r>
            <m:ctrlPr>
              <w:rPr>
                <w:rFonts w:ascii="Cambria Math" w:hAnsi="Cambria Math"/>
                <w:b w:val="0"/>
                <w:bCs w:val="0"/>
                <w:i/>
              </w:rPr>
            </m:ctrlPr>
          </m:sub>
          <m:sup>
            <m:r>
              <m:rPr>
                <m:sty m:val="bi"/>
              </m:rPr>
              <w:rPr>
                <w:rFonts w:ascii="Cambria Math" w:hAnsi="Cambria Math"/>
              </w:rPr>
              <m:t>'</m:t>
            </m:r>
            <m:ctrlPr>
              <w:rPr>
                <w:rFonts w:ascii="Cambria Math" w:hAnsi="Cambria Math"/>
                <w:b w:val="0"/>
                <w:bCs w:val="0"/>
                <w:i/>
              </w:rPr>
            </m:ctrlPr>
          </m:sup>
        </m:sSubSup>
      </m:oMath>
      <w:r>
        <w:rPr>
          <w:rFonts w:hint="eastAsia"/>
          <w:b w:val="0"/>
          <w:bCs w:val="0"/>
        </w:rPr>
        <w:t xml:space="preserve"> is the position of atoms in residue i after superposition on the reference, and the angle brackets</w:t>
      </w:r>
      <w:r>
        <w:rPr>
          <w:rFonts w:hint="eastAsia"/>
          <w:b w:val="0"/>
          <w:bCs w:val="0"/>
          <w:lang w:val="en-US" w:eastAsia="zh-CN"/>
        </w:rPr>
        <w:t xml:space="preserve"> </w:t>
      </w:r>
      <w:r>
        <w:rPr>
          <w:rFonts w:hint="eastAsia"/>
          <w:b w:val="0"/>
          <w:bCs w:val="0"/>
        </w:rPr>
        <w:t>indicate that the average of the square distance is taken over the selection of atoms in the residue.</w:t>
      </w:r>
      <w:r>
        <w:rPr>
          <w:rFonts w:hint="eastAsia"/>
          <w:b w:val="0"/>
          <w:bCs w:val="0"/>
          <w:lang w:val="en-US" w:eastAsia="zh-CN"/>
        </w:rPr>
        <w:t xml:space="preserve"> </w:t>
      </w:r>
      <w:r>
        <w:rPr>
          <w:rFonts w:hint="eastAsia"/>
          <w:b w:val="0"/>
          <w:bCs w:val="0"/>
        </w:rPr>
        <w:t>On this plot, peaks indicate areas of the protein that fluctuate the most during the simulation. Typically you will</w:t>
      </w:r>
      <w:r>
        <w:rPr>
          <w:rFonts w:hint="eastAsia"/>
          <w:b w:val="0"/>
          <w:bCs w:val="0"/>
          <w:lang w:val="en-US" w:eastAsia="zh-CN"/>
        </w:rPr>
        <w:t xml:space="preserve"> </w:t>
      </w:r>
      <w:r>
        <w:rPr>
          <w:rFonts w:hint="eastAsia"/>
          <w:b w:val="0"/>
          <w:bCs w:val="0"/>
        </w:rPr>
        <w:t>observe that the tails (N- and C-terminal) fluctuate more than any other part of the protein. Secondary</w:t>
      </w:r>
      <w:r>
        <w:rPr>
          <w:rFonts w:hint="eastAsia"/>
          <w:b w:val="0"/>
          <w:bCs w:val="0"/>
          <w:lang w:val="en-US" w:eastAsia="zh-CN"/>
        </w:rPr>
        <w:t xml:space="preserve"> </w:t>
      </w:r>
      <w:r>
        <w:rPr>
          <w:rFonts w:hint="eastAsia"/>
          <w:b w:val="0"/>
          <w:bCs w:val="0"/>
        </w:rPr>
        <w:t>structure elements like alpha helices and beta strands are usually more rigid than the unstructured part of the</w:t>
      </w:r>
      <w:r>
        <w:rPr>
          <w:rFonts w:hint="eastAsia"/>
          <w:b w:val="0"/>
          <w:bCs w:val="0"/>
          <w:lang w:val="en-US" w:eastAsia="zh-CN"/>
        </w:rPr>
        <w:t xml:space="preserve"> </w:t>
      </w:r>
      <w:r>
        <w:rPr>
          <w:rFonts w:hint="eastAsia"/>
          <w:b w:val="0"/>
          <w:bCs w:val="0"/>
        </w:rPr>
        <w:t>protein, and thus fluctuate less than the loop regions.</w:t>
      </w:r>
    </w:p>
    <w:p w14:paraId="3C427007">
      <w:pPr>
        <w:jc w:val="both"/>
        <w:rPr>
          <w:rFonts w:hint="eastAsia"/>
          <w:b w:val="0"/>
          <w:bCs w:val="0"/>
        </w:rPr>
      </w:pPr>
      <w:r>
        <w:rPr>
          <w:rFonts w:hint="eastAsia"/>
          <w:b w:val="0"/>
          <w:bCs w:val="0"/>
        </w:rPr>
        <w:t>Ligand Contacts: Protein residues that interact with the ligand are marked with green</w:t>
      </w:r>
      <w:r>
        <w:rPr>
          <w:rFonts w:hint="eastAsia"/>
          <w:b w:val="0"/>
          <w:bCs w:val="0"/>
          <w:lang w:val="en-US" w:eastAsia="zh-CN"/>
        </w:rPr>
        <w:t>-</w:t>
      </w:r>
      <w:r>
        <w:rPr>
          <w:rFonts w:hint="eastAsia"/>
          <w:b w:val="0"/>
          <w:bCs w:val="0"/>
        </w:rPr>
        <w:t>colored vertical bars</w:t>
      </w:r>
    </w:p>
    <w:p w14:paraId="1D8F6AAB">
      <w:pPr>
        <w:jc w:val="center"/>
        <w:rPr>
          <w:rFonts w:hint="eastAsia"/>
          <w:b w:val="0"/>
          <w:bCs w:val="0"/>
          <w:sz w:val="18"/>
          <w:szCs w:val="18"/>
        </w:rPr>
      </w:pPr>
      <w:r>
        <w:drawing>
          <wp:inline distT="0" distB="0" distL="114300" distR="114300">
            <wp:extent cx="5274310" cy="2804795"/>
            <wp:effectExtent l="0" t="0" r="8890" b="1905"/>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12"/>
                    <a:stretch>
                      <a:fillRect/>
                    </a:stretch>
                  </pic:blipFill>
                  <pic:spPr>
                    <a:xfrm>
                      <a:off x="0" y="0"/>
                      <a:ext cx="5274310" cy="2804795"/>
                    </a:xfrm>
                    <a:prstGeom prst="rect">
                      <a:avLst/>
                    </a:prstGeom>
                    <a:noFill/>
                    <a:ln>
                      <a:noFill/>
                    </a:ln>
                  </pic:spPr>
                </pic:pic>
              </a:graphicData>
            </a:graphic>
          </wp:inline>
        </w:drawing>
      </w:r>
    </w:p>
    <w:p w14:paraId="68B25C6F">
      <w:pPr>
        <w:jc w:val="center"/>
        <w:rPr>
          <w:rFonts w:hint="eastAsia"/>
          <w:b w:val="0"/>
          <w:bCs w:val="0"/>
          <w:sz w:val="18"/>
          <w:szCs w:val="18"/>
        </w:rPr>
      </w:pPr>
      <w:r>
        <w:rPr>
          <w:b w:val="0"/>
          <w:bCs w:val="0"/>
          <w:sz w:val="18"/>
          <w:szCs w:val="18"/>
        </w:rPr>
        <w:t>Figure S</w:t>
      </w:r>
      <w:r>
        <w:rPr>
          <w:rFonts w:hint="eastAsia"/>
          <w:b w:val="0"/>
          <w:bCs w:val="0"/>
          <w:sz w:val="18"/>
          <w:szCs w:val="18"/>
          <w:lang w:val="en-US" w:eastAsia="zh-CN"/>
        </w:rPr>
        <w:t>4</w:t>
      </w:r>
      <w:r>
        <w:rPr>
          <w:rFonts w:hint="eastAsia"/>
          <w:b w:val="0"/>
          <w:bCs w:val="0"/>
          <w:sz w:val="18"/>
          <w:szCs w:val="18"/>
        </w:rPr>
        <w:t xml:space="preserve">. </w:t>
      </w:r>
      <w:r>
        <w:rPr>
          <w:b w:val="0"/>
          <w:bCs w:val="0"/>
          <w:sz w:val="18"/>
          <w:szCs w:val="18"/>
        </w:rPr>
        <w:t>Protein RMS</w:t>
      </w:r>
      <w:r>
        <w:rPr>
          <w:rFonts w:hint="eastAsia"/>
          <w:b w:val="0"/>
          <w:bCs w:val="0"/>
          <w:sz w:val="18"/>
          <w:szCs w:val="18"/>
          <w:lang w:val="en-US" w:eastAsia="zh-CN"/>
        </w:rPr>
        <w:t>F</w:t>
      </w:r>
      <w:r>
        <w:rPr>
          <w:rFonts w:hint="eastAsia"/>
          <w:b w:val="0"/>
          <w:bCs w:val="0"/>
          <w:sz w:val="18"/>
          <w:szCs w:val="18"/>
        </w:rPr>
        <w:t>.</w:t>
      </w:r>
    </w:p>
    <w:p w14:paraId="18E9D4BD">
      <w:pPr>
        <w:rPr>
          <w:rFonts w:hint="eastAsia"/>
        </w:rPr>
      </w:pPr>
    </w:p>
    <w:p w14:paraId="40843B43">
      <w:pPr>
        <w:jc w:val="both"/>
        <w:rPr>
          <w:rFonts w:hint="eastAsia"/>
          <w:b w:val="0"/>
          <w:bCs w:val="0"/>
        </w:rPr>
      </w:pPr>
      <w:r>
        <w:rPr>
          <w:b w:val="0"/>
          <w:bCs w:val="0"/>
        </w:rPr>
        <w:t>Figure S</w:t>
      </w:r>
      <w:r>
        <w:rPr>
          <w:rFonts w:hint="eastAsia"/>
          <w:b w:val="0"/>
          <w:bCs w:val="0"/>
          <w:lang w:val="en-US" w:eastAsia="zh-CN"/>
        </w:rPr>
        <w:t>5</w:t>
      </w:r>
      <w:r>
        <w:rPr>
          <w:rFonts w:hint="eastAsia"/>
          <w:b w:val="0"/>
          <w:bCs w:val="0"/>
        </w:rPr>
        <w:t xml:space="preserve"> shows the total number of specific contacts the protein makes with the ligand over the course of the trajectory. The bottom panel shows which residues interact with the ligand in each trajectory frame. Some residues make more than one specific contact with the ligand, which is represented by a darker shade of orange, according to the scale to the right of the plot.</w:t>
      </w:r>
    </w:p>
    <w:p w14:paraId="2BE260E4">
      <w:pPr>
        <w:jc w:val="both"/>
        <w:rPr>
          <w:rFonts w:hint="eastAsia"/>
        </w:rPr>
      </w:pPr>
    </w:p>
    <w:p w14:paraId="26ABE5B8">
      <w:pPr>
        <w:jc w:val="both"/>
        <w:rPr>
          <w:rFonts w:hint="eastAsia"/>
          <w:b w:val="0"/>
          <w:bCs w:val="0"/>
        </w:rPr>
      </w:pPr>
      <w:r>
        <w:drawing>
          <wp:inline distT="0" distB="0" distL="0" distR="0">
            <wp:extent cx="5273675" cy="6230620"/>
            <wp:effectExtent l="0" t="0" r="0" b="0"/>
            <wp:docPr id="210493232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4932325" name="图片 1"/>
                    <pic:cNvPicPr>
                      <a:picLocks noChangeAspect="1"/>
                    </pic:cNvPicPr>
                  </pic:nvPicPr>
                  <pic:blipFill>
                    <a:blip r:embed="rId13"/>
                    <a:srcRect b="6449"/>
                    <a:stretch>
                      <a:fillRect/>
                    </a:stretch>
                  </pic:blipFill>
                  <pic:spPr>
                    <a:xfrm>
                      <a:off x="0" y="0"/>
                      <a:ext cx="5283262" cy="6241344"/>
                    </a:xfrm>
                    <a:prstGeom prst="rect">
                      <a:avLst/>
                    </a:prstGeom>
                    <a:ln>
                      <a:noFill/>
                    </a:ln>
                  </pic:spPr>
                </pic:pic>
              </a:graphicData>
            </a:graphic>
          </wp:inline>
        </w:drawing>
      </w:r>
    </w:p>
    <w:p w14:paraId="2B9883FC">
      <w:pPr>
        <w:jc w:val="center"/>
        <w:rPr>
          <w:rFonts w:hint="eastAsia"/>
          <w:b w:val="0"/>
          <w:bCs w:val="0"/>
        </w:rPr>
      </w:pPr>
      <w:r>
        <w:rPr>
          <w:b w:val="0"/>
          <w:bCs w:val="0"/>
          <w:sz w:val="18"/>
          <w:szCs w:val="18"/>
        </w:rPr>
        <w:t>Figure S</w:t>
      </w:r>
      <w:r>
        <w:rPr>
          <w:rFonts w:hint="eastAsia"/>
          <w:b w:val="0"/>
          <w:bCs w:val="0"/>
          <w:sz w:val="18"/>
          <w:szCs w:val="18"/>
          <w:lang w:val="en-US" w:eastAsia="zh-CN"/>
        </w:rPr>
        <w:t>5</w:t>
      </w:r>
      <w:r>
        <w:rPr>
          <w:rFonts w:hint="eastAsia"/>
          <w:b w:val="0"/>
          <w:bCs w:val="0"/>
          <w:sz w:val="18"/>
          <w:szCs w:val="18"/>
        </w:rPr>
        <w:t>. A timeline representation of the interactions and contacts (H-bonds, Hydrophobic, Ionic, Water bridges)</w:t>
      </w:r>
      <w:r>
        <w:rPr>
          <w:rFonts w:hint="eastAsia"/>
          <w:b w:val="0"/>
          <w:bCs w:val="0"/>
        </w:rPr>
        <w:t>.</w:t>
      </w:r>
    </w:p>
    <w:p w14:paraId="4D2276BF">
      <w:pPr>
        <w:jc w:val="both"/>
        <w:rPr>
          <w:rFonts w:hint="eastAsia"/>
          <w:b w:val="0"/>
          <w:bCs w:val="0"/>
        </w:rPr>
      </w:pPr>
    </w:p>
    <w:p w14:paraId="0FA150E2">
      <w:pPr>
        <w:jc w:val="both"/>
        <w:rPr>
          <w:rFonts w:hint="eastAsia"/>
          <w:b w:val="0"/>
          <w:bCs w:val="0"/>
        </w:rPr>
      </w:pPr>
    </w:p>
    <w:p w14:paraId="086B4D2D">
      <w:pPr>
        <w:jc w:val="both"/>
        <w:rPr>
          <w:rFonts w:hint="eastAsia"/>
          <w:b w:val="0"/>
          <w:bCs w:val="0"/>
        </w:rPr>
      </w:pPr>
    </w:p>
    <w:p w14:paraId="189B9DD4">
      <w:pPr>
        <w:jc w:val="both"/>
        <w:rPr>
          <w:rFonts w:hint="eastAsia"/>
          <w:b w:val="0"/>
          <w:bCs w:val="0"/>
        </w:rPr>
      </w:pPr>
      <w:r>
        <w:rPr>
          <w:rFonts w:hint="eastAsia"/>
          <w:b w:val="0"/>
          <w:bCs w:val="0"/>
        </w:rPr>
        <w:t>The ligand torsions plot summarizes the conformational evolution of every rotatable bond (RB) in the ligand</w:t>
      </w:r>
      <w:r>
        <w:rPr>
          <w:rFonts w:hint="eastAsia"/>
          <w:b w:val="0"/>
          <w:bCs w:val="0"/>
          <w:lang w:val="en-US" w:eastAsia="zh-CN"/>
        </w:rPr>
        <w:t xml:space="preserve"> </w:t>
      </w:r>
      <w:r>
        <w:rPr>
          <w:rFonts w:hint="eastAsia"/>
          <w:b w:val="0"/>
          <w:bCs w:val="0"/>
        </w:rPr>
        <w:t>throughout the simulation trajectory ( 0.00 through 50.05 nsec). The top panel shows the 2d schematic of a</w:t>
      </w:r>
      <w:r>
        <w:rPr>
          <w:rFonts w:hint="eastAsia"/>
          <w:b w:val="0"/>
          <w:bCs w:val="0"/>
          <w:lang w:val="en-US" w:eastAsia="zh-CN"/>
        </w:rPr>
        <w:t xml:space="preserve"> </w:t>
      </w:r>
      <w:r>
        <w:rPr>
          <w:rFonts w:hint="eastAsia"/>
          <w:b w:val="0"/>
          <w:bCs w:val="0"/>
        </w:rPr>
        <w:t>ligand with color-coded rotatable bonds. Each rotatable bond torsion is accompanied by a dial plot and bar</w:t>
      </w:r>
      <w:r>
        <w:rPr>
          <w:rFonts w:hint="eastAsia"/>
          <w:b w:val="0"/>
          <w:bCs w:val="0"/>
          <w:lang w:val="en-US" w:eastAsia="zh-CN"/>
        </w:rPr>
        <w:t xml:space="preserve"> </w:t>
      </w:r>
      <w:r>
        <w:rPr>
          <w:rFonts w:hint="eastAsia"/>
          <w:b w:val="0"/>
          <w:bCs w:val="0"/>
        </w:rPr>
        <w:t>plots of the same color.</w:t>
      </w:r>
    </w:p>
    <w:p w14:paraId="4DDAB482">
      <w:pPr>
        <w:jc w:val="both"/>
        <w:rPr>
          <w:rFonts w:hint="eastAsia"/>
          <w:b w:val="0"/>
          <w:bCs w:val="0"/>
        </w:rPr>
      </w:pPr>
      <w:r>
        <w:rPr>
          <w:rFonts w:hint="eastAsia"/>
          <w:b w:val="0"/>
          <w:bCs w:val="0"/>
        </w:rPr>
        <w:t>Dial (or radial) plots describe the conformation of the torsion throughout the course of the simulation. The</w:t>
      </w:r>
      <w:r>
        <w:rPr>
          <w:rFonts w:hint="eastAsia"/>
          <w:b w:val="0"/>
          <w:bCs w:val="0"/>
          <w:lang w:val="en-US" w:eastAsia="zh-CN"/>
        </w:rPr>
        <w:t xml:space="preserve"> </w:t>
      </w:r>
      <w:r>
        <w:rPr>
          <w:rFonts w:hint="eastAsia"/>
          <w:b w:val="0"/>
          <w:bCs w:val="0"/>
        </w:rPr>
        <w:t>beginning of the simulation is in the center of the radial plot and the time evolution is plotted radially outwards.</w:t>
      </w:r>
    </w:p>
    <w:p w14:paraId="6FC00402">
      <w:pPr>
        <w:jc w:val="both"/>
      </w:pPr>
      <w:r>
        <w:rPr>
          <w:rFonts w:hint="eastAsia"/>
          <w:b w:val="0"/>
          <w:bCs w:val="0"/>
        </w:rPr>
        <w:t>The bar plots summarize the data on the dial plots, by showing the probability density of the torsion. If</w:t>
      </w:r>
      <w:r>
        <w:rPr>
          <w:rFonts w:hint="eastAsia"/>
          <w:b w:val="0"/>
          <w:bCs w:val="0"/>
          <w:lang w:val="en-US" w:eastAsia="zh-CN"/>
        </w:rPr>
        <w:t xml:space="preserve"> </w:t>
      </w:r>
      <w:r>
        <w:rPr>
          <w:rFonts w:hint="eastAsia"/>
          <w:b w:val="0"/>
          <w:bCs w:val="0"/>
        </w:rPr>
        <w:t>torsional potential information is available, the plot also shows the potential of the rotatable bond (by summing</w:t>
      </w:r>
      <w:r>
        <w:rPr>
          <w:rFonts w:hint="eastAsia"/>
          <w:b w:val="0"/>
          <w:bCs w:val="0"/>
          <w:lang w:val="en-US" w:eastAsia="zh-CN"/>
        </w:rPr>
        <w:t xml:space="preserve"> </w:t>
      </w:r>
      <w:r>
        <w:rPr>
          <w:rFonts w:hint="eastAsia"/>
          <w:b w:val="0"/>
          <w:bCs w:val="0"/>
        </w:rPr>
        <w:t>the potential of the related torsions). The values of the potential are on the left Y-axis of the chart, and are</w:t>
      </w:r>
      <w:r>
        <w:rPr>
          <w:rFonts w:hint="eastAsia"/>
          <w:b w:val="0"/>
          <w:bCs w:val="0"/>
          <w:lang w:val="en-US" w:eastAsia="zh-CN"/>
        </w:rPr>
        <w:t xml:space="preserve"> </w:t>
      </w:r>
      <w:r>
        <w:rPr>
          <w:rFonts w:hint="eastAsia"/>
          <w:b w:val="0"/>
          <w:bCs w:val="0"/>
        </w:rPr>
        <w:t>expressed in kcal/mol. Looking at the histogram and torsion potential relationships may give insights into the</w:t>
      </w:r>
      <w:r>
        <w:rPr>
          <w:rFonts w:hint="eastAsia"/>
          <w:b w:val="0"/>
          <w:bCs w:val="0"/>
          <w:lang w:val="en-US" w:eastAsia="zh-CN"/>
        </w:rPr>
        <w:t xml:space="preserve"> </w:t>
      </w:r>
      <w:r>
        <w:rPr>
          <w:rFonts w:hint="eastAsia"/>
          <w:b w:val="0"/>
          <w:bCs w:val="0"/>
        </w:rPr>
        <w:t>conformational strain the ligand undergoes to maintain a protein-bound conformation.</w:t>
      </w:r>
    </w:p>
    <w:p w14:paraId="79CE88E6">
      <w:pPr>
        <w:jc w:val="center"/>
      </w:pPr>
      <w:r>
        <w:drawing>
          <wp:inline distT="0" distB="0" distL="114300" distR="114300">
            <wp:extent cx="4041775" cy="4184650"/>
            <wp:effectExtent l="0" t="0" r="9525" b="635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14"/>
                    <a:srcRect t="638" b="13742"/>
                    <a:stretch>
                      <a:fillRect/>
                    </a:stretch>
                  </pic:blipFill>
                  <pic:spPr>
                    <a:xfrm>
                      <a:off x="0" y="0"/>
                      <a:ext cx="4041775" cy="4184650"/>
                    </a:xfrm>
                    <a:prstGeom prst="rect">
                      <a:avLst/>
                    </a:prstGeom>
                    <a:noFill/>
                    <a:ln>
                      <a:noFill/>
                    </a:ln>
                  </pic:spPr>
                </pic:pic>
              </a:graphicData>
            </a:graphic>
          </wp:inline>
        </w:drawing>
      </w:r>
    </w:p>
    <w:p w14:paraId="612B10E2">
      <w:pPr>
        <w:jc w:val="center"/>
        <w:rPr>
          <w:rFonts w:hint="eastAsia"/>
          <w:b w:val="0"/>
          <w:bCs w:val="0"/>
        </w:rPr>
      </w:pPr>
      <w:r>
        <w:rPr>
          <w:b w:val="0"/>
          <w:bCs w:val="0"/>
          <w:sz w:val="18"/>
          <w:szCs w:val="18"/>
        </w:rPr>
        <w:t>Figure S</w:t>
      </w:r>
      <w:r>
        <w:rPr>
          <w:rFonts w:hint="eastAsia"/>
          <w:b w:val="0"/>
          <w:bCs w:val="0"/>
          <w:sz w:val="18"/>
          <w:szCs w:val="18"/>
          <w:lang w:val="en-US" w:eastAsia="zh-CN"/>
        </w:rPr>
        <w:t>6</w:t>
      </w:r>
      <w:r>
        <w:rPr>
          <w:rFonts w:hint="eastAsia"/>
          <w:b w:val="0"/>
          <w:bCs w:val="0"/>
          <w:sz w:val="18"/>
          <w:szCs w:val="18"/>
        </w:rPr>
        <w:t>.</w:t>
      </w:r>
      <w:r>
        <w:rPr>
          <w:rFonts w:hint="eastAsia"/>
          <w:b w:val="0"/>
          <w:bCs w:val="0"/>
          <w:sz w:val="18"/>
          <w:szCs w:val="18"/>
          <w:lang w:val="en-US" w:eastAsia="zh-CN"/>
        </w:rPr>
        <w:t xml:space="preserve"> </w:t>
      </w:r>
      <w:bookmarkStart w:id="8" w:name="_GoBack"/>
      <w:bookmarkEnd w:id="8"/>
      <w:r>
        <w:rPr>
          <w:rFonts w:hint="eastAsia"/>
          <w:b w:val="0"/>
          <w:bCs w:val="0"/>
          <w:sz w:val="18"/>
          <w:szCs w:val="18"/>
        </w:rPr>
        <w:t>Ligand Torsion Profile (cont.)</w:t>
      </w:r>
      <w:r>
        <w:rPr>
          <w:rFonts w:hint="eastAsia"/>
          <w:b w:val="0"/>
          <w:bCs w:val="0"/>
        </w:rPr>
        <w:t>.</w:t>
      </w:r>
    </w:p>
    <w:p w14:paraId="35C20B2F">
      <w:pPr>
        <w:jc w:val="center"/>
        <w:rPr>
          <w:rFonts w:hint="eastAsia"/>
        </w:rPr>
      </w:pPr>
    </w:p>
    <w:p w14:paraId="1139F179">
      <w:pPr>
        <w:jc w:val="both"/>
        <w:rPr>
          <w:rFonts w:hint="eastAsia"/>
          <w:b w:val="0"/>
          <w:bCs w:val="0"/>
        </w:rPr>
      </w:pPr>
      <w:r>
        <w:rPr>
          <w:rFonts w:hint="eastAsia"/>
          <w:b w:val="0"/>
          <w:bCs w:val="0"/>
        </w:rPr>
        <w:t>Ligand RMSD: Root mean square deviation of a ligand with respect to the reference conformation (typically</w:t>
      </w:r>
      <w:r>
        <w:rPr>
          <w:rFonts w:hint="eastAsia"/>
          <w:b w:val="0"/>
          <w:bCs w:val="0"/>
          <w:lang w:val="en-US" w:eastAsia="zh-CN"/>
        </w:rPr>
        <w:t xml:space="preserve"> </w:t>
      </w:r>
      <w:r>
        <w:rPr>
          <w:rFonts w:hint="eastAsia"/>
          <w:b w:val="0"/>
          <w:bCs w:val="0"/>
        </w:rPr>
        <w:t>the first frame is used as the reference and it is regarded as time t=0).</w:t>
      </w:r>
    </w:p>
    <w:p w14:paraId="474054E9">
      <w:pPr>
        <w:jc w:val="both"/>
        <w:rPr>
          <w:rFonts w:hint="eastAsia"/>
          <w:b w:val="0"/>
          <w:bCs w:val="0"/>
        </w:rPr>
      </w:pPr>
      <w:r>
        <w:rPr>
          <w:rFonts w:hint="eastAsia"/>
          <w:b w:val="0"/>
          <w:bCs w:val="0"/>
        </w:rPr>
        <w:t>Radius of Gyration (rGyr): Measures the 'extendedness' of a ligand, and is equivalent to its principal moment</w:t>
      </w:r>
      <w:r>
        <w:rPr>
          <w:rFonts w:hint="eastAsia"/>
          <w:b w:val="0"/>
          <w:bCs w:val="0"/>
          <w:lang w:val="en-US" w:eastAsia="zh-CN"/>
        </w:rPr>
        <w:t xml:space="preserve"> </w:t>
      </w:r>
      <w:r>
        <w:rPr>
          <w:rFonts w:hint="eastAsia"/>
          <w:b w:val="0"/>
          <w:bCs w:val="0"/>
        </w:rPr>
        <w:t>of inertia.</w:t>
      </w:r>
    </w:p>
    <w:p w14:paraId="14438024">
      <w:pPr>
        <w:jc w:val="both"/>
        <w:rPr>
          <w:rFonts w:hint="eastAsia"/>
          <w:b w:val="0"/>
          <w:bCs w:val="0"/>
        </w:rPr>
      </w:pPr>
      <w:r>
        <w:rPr>
          <w:rFonts w:hint="eastAsia"/>
          <w:b w:val="0"/>
          <w:bCs w:val="0"/>
        </w:rPr>
        <w:t>Intramolecular Hydrogen Bonds (intraHB): Number of internal hydrogen bonds (HB) within a ligand molecule.</w:t>
      </w:r>
    </w:p>
    <w:p w14:paraId="65B7933D">
      <w:pPr>
        <w:jc w:val="both"/>
        <w:rPr>
          <w:rFonts w:hint="eastAsia"/>
          <w:b w:val="0"/>
          <w:bCs w:val="0"/>
        </w:rPr>
      </w:pPr>
      <w:r>
        <w:rPr>
          <w:rFonts w:hint="eastAsia"/>
          <w:b w:val="0"/>
          <w:bCs w:val="0"/>
        </w:rPr>
        <w:t>Molecular Surface Area (MolSA): Molecular surface calculation with 1.4 Å probe radius. This value is</w:t>
      </w:r>
      <w:r>
        <w:rPr>
          <w:rFonts w:hint="eastAsia"/>
          <w:b w:val="0"/>
          <w:bCs w:val="0"/>
          <w:lang w:val="en-US" w:eastAsia="zh-CN"/>
        </w:rPr>
        <w:t xml:space="preserve"> </w:t>
      </w:r>
      <w:r>
        <w:rPr>
          <w:rFonts w:hint="eastAsia"/>
          <w:b w:val="0"/>
          <w:bCs w:val="0"/>
        </w:rPr>
        <w:t>equivalent to a van der Waals surface area.</w:t>
      </w:r>
    </w:p>
    <w:p w14:paraId="6710EE27">
      <w:pPr>
        <w:jc w:val="both"/>
        <w:rPr>
          <w:rFonts w:hint="eastAsia"/>
          <w:b w:val="0"/>
          <w:bCs w:val="0"/>
        </w:rPr>
      </w:pPr>
      <w:r>
        <w:rPr>
          <w:rFonts w:hint="eastAsia"/>
          <w:b w:val="0"/>
          <w:bCs w:val="0"/>
        </w:rPr>
        <w:t>Solvent Accessible Surface Area (SASA): Surface area of a molecule accessible by a water</w:t>
      </w:r>
      <w:r>
        <w:rPr>
          <w:rFonts w:hint="eastAsia"/>
          <w:b w:val="0"/>
          <w:bCs w:val="0"/>
          <w:lang w:val="en-US" w:eastAsia="zh-CN"/>
        </w:rPr>
        <w:t xml:space="preserve"> </w:t>
      </w:r>
      <w:r>
        <w:rPr>
          <w:rFonts w:hint="eastAsia"/>
          <w:b w:val="0"/>
          <w:bCs w:val="0"/>
        </w:rPr>
        <w:t>molecule.</w:t>
      </w:r>
    </w:p>
    <w:p w14:paraId="6995DCD4">
      <w:pPr>
        <w:jc w:val="both"/>
        <w:rPr>
          <w:rFonts w:hint="eastAsia"/>
          <w:b w:val="0"/>
          <w:bCs w:val="0"/>
        </w:rPr>
      </w:pPr>
      <w:r>
        <w:rPr>
          <w:rFonts w:hint="eastAsia"/>
          <w:b w:val="0"/>
          <w:bCs w:val="0"/>
        </w:rPr>
        <w:t>Polar Surface Area (PSA): Solvent accessible surface area in a molecule contributed only by</w:t>
      </w:r>
      <w:r>
        <w:rPr>
          <w:rFonts w:hint="eastAsia"/>
          <w:b w:val="0"/>
          <w:bCs w:val="0"/>
          <w:lang w:val="en-US" w:eastAsia="zh-CN"/>
        </w:rPr>
        <w:t xml:space="preserve"> </w:t>
      </w:r>
      <w:r>
        <w:rPr>
          <w:rFonts w:hint="eastAsia"/>
          <w:b w:val="0"/>
          <w:bCs w:val="0"/>
        </w:rPr>
        <w:t>oxygen and</w:t>
      </w:r>
      <w:r>
        <w:rPr>
          <w:rFonts w:hint="eastAsia"/>
          <w:b w:val="0"/>
          <w:bCs w:val="0"/>
          <w:lang w:val="en-US" w:eastAsia="zh-CN"/>
        </w:rPr>
        <w:t xml:space="preserve"> </w:t>
      </w:r>
      <w:r>
        <w:rPr>
          <w:rFonts w:hint="eastAsia"/>
          <w:b w:val="0"/>
          <w:bCs w:val="0"/>
        </w:rPr>
        <w:t>nitrogen atoms.</w:t>
      </w:r>
    </w:p>
    <w:p w14:paraId="53507875">
      <w:pPr>
        <w:jc w:val="center"/>
        <w:rPr>
          <w:rFonts w:hint="eastAsia"/>
        </w:rPr>
      </w:pPr>
      <w:r>
        <w:drawing>
          <wp:inline distT="0" distB="0" distL="114300" distR="114300">
            <wp:extent cx="5272405" cy="4250690"/>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15"/>
                    <a:srcRect b="14508"/>
                    <a:stretch>
                      <a:fillRect/>
                    </a:stretch>
                  </pic:blipFill>
                  <pic:spPr>
                    <a:xfrm>
                      <a:off x="0" y="0"/>
                      <a:ext cx="5272405" cy="4250690"/>
                    </a:xfrm>
                    <a:prstGeom prst="rect">
                      <a:avLst/>
                    </a:prstGeom>
                    <a:noFill/>
                    <a:ln>
                      <a:noFill/>
                    </a:ln>
                  </pic:spPr>
                </pic:pic>
              </a:graphicData>
            </a:graphic>
          </wp:inline>
        </w:drawing>
      </w:r>
    </w:p>
    <w:p w14:paraId="548B6ABA">
      <w:pPr>
        <w:jc w:val="center"/>
        <w:rPr>
          <w:rFonts w:hint="eastAsia"/>
          <w:b w:val="0"/>
          <w:bCs w:val="0"/>
        </w:rPr>
      </w:pPr>
      <w:r>
        <w:rPr>
          <w:b w:val="0"/>
          <w:bCs w:val="0"/>
          <w:sz w:val="18"/>
          <w:szCs w:val="18"/>
        </w:rPr>
        <w:t>Figure S</w:t>
      </w:r>
      <w:r>
        <w:rPr>
          <w:rFonts w:hint="eastAsia"/>
          <w:b w:val="0"/>
          <w:bCs w:val="0"/>
          <w:sz w:val="18"/>
          <w:szCs w:val="18"/>
          <w:lang w:val="en-US" w:eastAsia="zh-CN"/>
        </w:rPr>
        <w:t>7</w:t>
      </w:r>
      <w:r>
        <w:rPr>
          <w:rFonts w:hint="eastAsia"/>
          <w:b w:val="0"/>
          <w:bCs w:val="0"/>
          <w:sz w:val="18"/>
          <w:szCs w:val="18"/>
        </w:rPr>
        <w:t>. Ligand Properties</w:t>
      </w:r>
      <w:r>
        <w:rPr>
          <w:rFonts w:hint="eastAsia"/>
          <w:b w:val="0"/>
          <w:bCs w:val="0"/>
        </w:rPr>
        <w:t>.</w:t>
      </w:r>
    </w:p>
    <w:p w14:paraId="2DCDC56E">
      <w:pPr>
        <w:jc w:val="center"/>
        <w:rPr>
          <w:rFonts w:hint="eastAsia"/>
          <w:b w:val="0"/>
          <w:bCs w:val="0"/>
        </w:rPr>
      </w:pPr>
    </w:p>
    <w:p w14:paraId="5BCF7A8D">
      <w:pPr>
        <w:jc w:val="center"/>
        <w:rPr>
          <w:rFonts w:hint="eastAsia"/>
          <w:b w:val="0"/>
          <w:bCs w:val="0"/>
        </w:rPr>
      </w:pPr>
    </w:p>
    <w:p w14:paraId="59596FD6">
      <w:pPr>
        <w:jc w:val="center"/>
        <w:rPr>
          <w:rFonts w:hint="eastAsia"/>
          <w:b w:val="0"/>
          <w:bCs w:val="0"/>
        </w:rPr>
      </w:pPr>
    </w:p>
    <w:p w14:paraId="0D4BADC8">
      <w:pPr>
        <w:jc w:val="both"/>
        <w:outlineLvl w:val="0"/>
        <w:rPr>
          <w:rFonts w:hint="eastAsia"/>
        </w:rPr>
      </w:pPr>
      <w:bookmarkStart w:id="4" w:name="_Toc177941418"/>
      <w:r>
        <w:rPr>
          <w:rFonts w:hint="eastAsia"/>
        </w:rPr>
        <w:t>PL Interaction with AGEs: absorption spectra of AGEs-PL, AGEs, BSA</w:t>
      </w:r>
      <w:r>
        <w:t>.</w:t>
      </w:r>
      <w:bookmarkEnd w:id="4"/>
    </w:p>
    <w:p w14:paraId="2B569279">
      <w:pPr>
        <w:jc w:val="both"/>
        <w:rPr>
          <w:rFonts w:hint="eastAsia"/>
          <w:b w:val="0"/>
          <w:bCs w:val="0"/>
        </w:rPr>
      </w:pPr>
      <w:r>
        <w:rPr>
          <w:b w:val="0"/>
          <w:bCs w:val="0"/>
        </w:rPr>
        <w:t>The absorbance spectra showed maximum peaks at 300 nm for BSA and 420 nm for AGEs, with negligible absorption for AGEs-PL in this range</w:t>
      </w:r>
      <w:r>
        <w:rPr>
          <w:rFonts w:hint="eastAsia"/>
          <w:b w:val="0"/>
          <w:bCs w:val="0"/>
        </w:rPr>
        <w:t>.</w:t>
      </w:r>
    </w:p>
    <w:p w14:paraId="333DE401">
      <w:pPr>
        <w:jc w:val="center"/>
        <w:rPr>
          <w:rFonts w:hint="eastAsia"/>
          <w:b w:val="0"/>
          <w:bCs w:val="0"/>
        </w:rPr>
      </w:pPr>
    </w:p>
    <w:p w14:paraId="6860CF1B">
      <w:pPr>
        <w:jc w:val="center"/>
        <w:rPr>
          <w:rFonts w:hint="eastAsia"/>
        </w:rPr>
      </w:pPr>
      <w:r>
        <w:drawing>
          <wp:inline distT="0" distB="0" distL="0" distR="0">
            <wp:extent cx="4220210" cy="3237230"/>
            <wp:effectExtent l="0" t="0" r="0" b="0"/>
            <wp:docPr id="905155626"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5155626" name="图片 5"/>
                    <pic:cNvPicPr>
                      <a:picLocks noChangeAspect="1"/>
                    </pic:cNvPicPr>
                  </pic:nvPicPr>
                  <pic:blipFill>
                    <a:blip r:embed="rId16" cstate="print">
                      <a:extLst>
                        <a:ext uri="{28A0092B-C50C-407E-A947-70E740481C1C}">
                          <a14:useLocalDpi xmlns:a14="http://schemas.microsoft.com/office/drawing/2010/main" val="0"/>
                        </a:ext>
                      </a:extLst>
                    </a:blip>
                    <a:srcRect l="9093" t="15329" r="14884" b="10919"/>
                    <a:stretch>
                      <a:fillRect/>
                    </a:stretch>
                  </pic:blipFill>
                  <pic:spPr>
                    <a:xfrm>
                      <a:off x="0" y="0"/>
                      <a:ext cx="4234347" cy="3247993"/>
                    </a:xfrm>
                    <a:prstGeom prst="rect">
                      <a:avLst/>
                    </a:prstGeom>
                    <a:ln>
                      <a:noFill/>
                    </a:ln>
                  </pic:spPr>
                </pic:pic>
              </a:graphicData>
            </a:graphic>
          </wp:inline>
        </w:drawing>
      </w:r>
    </w:p>
    <w:p w14:paraId="64F6295B">
      <w:pPr>
        <w:jc w:val="center"/>
        <w:rPr>
          <w:rFonts w:hint="eastAsia"/>
          <w:sz w:val="18"/>
          <w:szCs w:val="18"/>
        </w:rPr>
      </w:pPr>
      <w:bookmarkStart w:id="5" w:name="_Hlk173703525"/>
      <w:r>
        <w:rPr>
          <w:b w:val="0"/>
          <w:bCs w:val="0"/>
          <w:sz w:val="18"/>
          <w:szCs w:val="18"/>
        </w:rPr>
        <w:t>Figure S</w:t>
      </w:r>
      <w:r>
        <w:rPr>
          <w:rFonts w:hint="eastAsia"/>
          <w:b w:val="0"/>
          <w:bCs w:val="0"/>
          <w:sz w:val="18"/>
          <w:szCs w:val="18"/>
          <w:lang w:val="en-US" w:eastAsia="zh-CN"/>
        </w:rPr>
        <w:t>8</w:t>
      </w:r>
      <w:r>
        <w:rPr>
          <w:rFonts w:hint="eastAsia"/>
          <w:b w:val="0"/>
          <w:bCs w:val="0"/>
          <w:sz w:val="18"/>
          <w:szCs w:val="18"/>
        </w:rPr>
        <w:t>.</w:t>
      </w:r>
      <w:r>
        <w:rPr>
          <w:b w:val="0"/>
          <w:bCs w:val="0"/>
          <w:sz w:val="18"/>
          <w:szCs w:val="18"/>
        </w:rPr>
        <w:t xml:space="preserve"> Absorption spectra of </w:t>
      </w:r>
      <w:bookmarkEnd w:id="5"/>
      <w:r>
        <w:rPr>
          <w:rFonts w:hint="eastAsia"/>
          <w:b w:val="0"/>
          <w:bCs w:val="0"/>
          <w:sz w:val="18"/>
          <w:szCs w:val="18"/>
        </w:rPr>
        <w:t>AGEs-PL, AGEs, BSA</w:t>
      </w:r>
      <w:r>
        <w:rPr>
          <w:b w:val="0"/>
          <w:bCs w:val="0"/>
          <w:sz w:val="18"/>
          <w:szCs w:val="18"/>
        </w:rPr>
        <w:t>.</w:t>
      </w:r>
    </w:p>
    <w:p w14:paraId="529D6D23">
      <w:pPr>
        <w:rPr>
          <w:rFonts w:hint="eastAsia"/>
        </w:rPr>
      </w:pPr>
    </w:p>
    <w:p w14:paraId="4FC3B125">
      <w:pPr>
        <w:jc w:val="both"/>
        <w:outlineLvl w:val="0"/>
        <w:rPr>
          <w:rFonts w:hint="eastAsia"/>
        </w:rPr>
      </w:pPr>
      <w:bookmarkStart w:id="6" w:name="_Toc177941419"/>
      <w:r>
        <w:rPr>
          <w:rFonts w:hint="eastAsia"/>
        </w:rPr>
        <w:t>Antagonistic effect of PL on hA</w:t>
      </w:r>
      <w:r>
        <w:rPr>
          <w:rFonts w:hint="eastAsia"/>
          <w:vertAlign w:val="subscript"/>
        </w:rPr>
        <w:t>2</w:t>
      </w:r>
      <w:r>
        <w:rPr>
          <w:rFonts w:hint="eastAsia"/>
        </w:rPr>
        <w:t xml:space="preserve"> damage to HUVEC migration ability.</w:t>
      </w:r>
      <w:bookmarkEnd w:id="6"/>
      <w:r>
        <w:rPr>
          <w:rFonts w:hint="eastAsia"/>
        </w:rPr>
        <w:t xml:space="preserve"> </w:t>
      </w:r>
    </w:p>
    <w:p w14:paraId="6D4BE3F3">
      <w:pPr>
        <w:jc w:val="both"/>
        <w:rPr>
          <w:rFonts w:hint="eastAsia"/>
          <w:b w:val="0"/>
          <w:bCs w:val="0"/>
        </w:rPr>
      </w:pPr>
      <w:r>
        <w:rPr>
          <w:rFonts w:hint="eastAsia"/>
          <w:b w:val="0"/>
          <w:bCs w:val="0"/>
        </w:rPr>
        <w:t xml:space="preserve">The capability of cells to migrate is similarly impacted by activation of the AGEs-RAGE pathway. Wound healing will be difficult or delayed if HUVEC migration is compromised. Thus, assessed the impact of PL on HUVEC's ability to migrate in AGEs and high-glucose settings, scratch experiments have been conducted. </w:t>
      </w:r>
      <w:r>
        <w:rPr>
          <w:b w:val="0"/>
          <w:bCs w:val="0"/>
        </w:rPr>
        <w:t>The migration ability of HUVECs was assessed using the scratch assay. HUVECs (3 × 10</w:t>
      </w:r>
      <w:r>
        <w:rPr>
          <w:b w:val="0"/>
          <w:bCs w:val="0"/>
          <w:vertAlign w:val="superscript"/>
        </w:rPr>
        <w:t>5</w:t>
      </w:r>
      <w:r>
        <w:rPr>
          <w:b w:val="0"/>
          <w:bCs w:val="0"/>
        </w:rPr>
        <w:t xml:space="preserve"> cells/mL) were seeded in 6-well plates. Once confluent, a scratch was made in the center of each well with a 200 µL pipette tip and washed three times with PBS.</w:t>
      </w:r>
      <w:r>
        <w:rPr>
          <w:rFonts w:hint="eastAsia"/>
          <w:b w:val="0"/>
          <w:bCs w:val="0"/>
        </w:rPr>
        <w:t xml:space="preserve"> HUVECs were treated with</w:t>
      </w:r>
      <w:r>
        <w:rPr>
          <w:b w:val="0"/>
          <w:bCs w:val="0"/>
        </w:rPr>
        <w:t>. Images were taken at 0 h, 4 h,</w:t>
      </w:r>
      <w:r>
        <w:rPr>
          <w:rFonts w:hint="eastAsia"/>
          <w:b w:val="0"/>
          <w:bCs w:val="0"/>
        </w:rPr>
        <w:t xml:space="preserve"> </w:t>
      </w:r>
      <w:r>
        <w:rPr>
          <w:b w:val="0"/>
          <w:bCs w:val="0"/>
        </w:rPr>
        <w:t>and 12 h using an MSHOT inverted fluorescence microscope (MF52, MSHOT, China). Scratch width was measured with ImageJ software, and the percentage of scratch closure was calculated as follows:</w:t>
      </w:r>
    </w:p>
    <w:p w14:paraId="1374C0E4">
      <w:pPr>
        <w:jc w:val="both"/>
        <w:rPr>
          <w:rFonts w:hint="eastAsia"/>
          <w:b w:val="0"/>
          <w:bCs w:val="0"/>
        </w:rPr>
      </w:pPr>
      <w:r>
        <w:rPr>
          <w:b w:val="0"/>
          <w:bCs w:val="0"/>
        </w:rPr>
        <w:t xml:space="preserve">%Cell migration = </w:t>
      </w:r>
      <m:oMath>
        <m:r>
          <m:rPr>
            <m:sty m:val="b"/>
          </m:rPr>
          <w:rPr>
            <w:rFonts w:ascii="Cambria Math" w:hAnsi="Cambria Math"/>
          </w:rPr>
          <m:t>(</m:t>
        </m:r>
        <m:r>
          <m:rPr>
            <m:sty m:val="bi"/>
          </m:rPr>
          <w:rPr>
            <w:rFonts w:ascii="Cambria Math" w:hAnsi="Cambria Math"/>
          </w:rPr>
          <m:t>A</m:t>
        </m:r>
        <m:r>
          <m:rPr>
            <m:sty m:val="b"/>
          </m:rPr>
          <w:rPr>
            <w:rFonts w:ascii="Cambria Math" w:hAnsi="Cambria Math"/>
          </w:rPr>
          <m:t>0−</m:t>
        </m:r>
        <m:r>
          <m:rPr>
            <m:sty m:val="bi"/>
          </m:rPr>
          <w:rPr>
            <w:rFonts w:ascii="Cambria Math" w:hAnsi="Cambria Math"/>
          </w:rPr>
          <m:t>At</m:t>
        </m:r>
        <m:r>
          <m:rPr>
            <m:sty m:val="b"/>
          </m:rPr>
          <w:rPr>
            <w:rFonts w:ascii="Cambria Math" w:hAnsi="Cambria Math"/>
          </w:rPr>
          <m:t>)/</m:t>
        </m:r>
        <m:r>
          <m:rPr>
            <m:sty m:val="bi"/>
          </m:rPr>
          <w:rPr>
            <w:rFonts w:ascii="Cambria Math" w:hAnsi="Cambria Math"/>
          </w:rPr>
          <m:t>A</m:t>
        </m:r>
        <m:r>
          <m:rPr>
            <m:sty m:val="b"/>
          </m:rPr>
          <w:rPr>
            <w:rFonts w:ascii="Cambria Math" w:hAnsi="Cambria Math"/>
          </w:rPr>
          <m:t>0</m:t>
        </m:r>
      </m:oMath>
      <w:r>
        <w:rPr>
          <w:b w:val="0"/>
          <w:bCs w:val="0"/>
        </w:rPr>
        <w:t>× 100</w:t>
      </w:r>
      <w:r>
        <w:rPr>
          <w:rFonts w:hint="eastAsia"/>
          <w:b w:val="0"/>
          <w:bCs w:val="0"/>
        </w:rPr>
        <w:t>%</w:t>
      </w:r>
    </w:p>
    <w:p w14:paraId="089DC1BA">
      <w:pPr>
        <w:jc w:val="both"/>
        <w:rPr>
          <w:rFonts w:hint="eastAsia"/>
          <w:b w:val="0"/>
          <w:bCs w:val="0"/>
        </w:rPr>
      </w:pPr>
      <m:oMath>
        <m:r>
          <m:rPr>
            <m:sty m:val="bi"/>
          </m:rPr>
          <w:rPr>
            <w:rFonts w:ascii="Cambria Math" w:hAnsi="Cambria Math"/>
          </w:rPr>
          <m:t>A</m:t>
        </m:r>
        <m:r>
          <m:rPr>
            <m:sty m:val="b"/>
          </m:rPr>
          <w:rPr>
            <w:rFonts w:ascii="Cambria Math" w:hAnsi="Cambria Math"/>
          </w:rPr>
          <m:t>0</m:t>
        </m:r>
      </m:oMath>
      <w:r>
        <w:rPr>
          <w:b w:val="0"/>
          <w:bCs w:val="0"/>
        </w:rPr>
        <w:t xml:space="preserve"> is the initial scratch width, and </w:t>
      </w:r>
      <m:oMath>
        <m:r>
          <m:rPr>
            <m:sty m:val="bi"/>
          </m:rPr>
          <w:rPr>
            <w:rFonts w:ascii="Cambria Math" w:hAnsi="Cambria Math"/>
          </w:rPr>
          <m:t>At</m:t>
        </m:r>
      </m:oMath>
      <w:r>
        <w:rPr>
          <w:b w:val="0"/>
          <w:bCs w:val="0"/>
        </w:rPr>
        <w:t xml:space="preserve"> is the scratch width at time point.</w:t>
      </w:r>
    </w:p>
    <w:p w14:paraId="554B0380">
      <w:pPr>
        <w:spacing w:before="156" w:beforeLines="50"/>
        <w:jc w:val="center"/>
        <w:rPr>
          <w:rFonts w:hint="eastAsia"/>
        </w:rPr>
      </w:pPr>
      <w:bookmarkStart w:id="7" w:name="_Hlk174397483"/>
      <w:r>
        <w:rPr>
          <w:rFonts w:hint="eastAsia"/>
        </w:rPr>
        <w:drawing>
          <wp:inline distT="0" distB="0" distL="0" distR="0">
            <wp:extent cx="5273040" cy="3133725"/>
            <wp:effectExtent l="0" t="0" r="3810" b="9525"/>
            <wp:docPr id="2092581031"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2581031" name="图片 8"/>
                    <pic:cNvPicPr>
                      <a:picLocks noChangeAspect="1"/>
                    </pic:cNvPicPr>
                  </pic:nvPicPr>
                  <pic:blipFill>
                    <a:blip r:embed="rId17" cstate="print">
                      <a:extLst>
                        <a:ext uri="{28A0092B-C50C-407E-A947-70E740481C1C}">
                          <a14:useLocalDpi xmlns:a14="http://schemas.microsoft.com/office/drawing/2010/main" val="0"/>
                        </a:ext>
                      </a:extLst>
                    </a:blip>
                    <a:srcRect b="25327"/>
                    <a:stretch>
                      <a:fillRect/>
                    </a:stretch>
                  </pic:blipFill>
                  <pic:spPr>
                    <a:xfrm>
                      <a:off x="0" y="0"/>
                      <a:ext cx="5283870" cy="3140481"/>
                    </a:xfrm>
                    <a:prstGeom prst="rect">
                      <a:avLst/>
                    </a:prstGeom>
                    <a:ln>
                      <a:noFill/>
                    </a:ln>
                  </pic:spPr>
                </pic:pic>
              </a:graphicData>
            </a:graphic>
          </wp:inline>
        </w:drawing>
      </w:r>
    </w:p>
    <w:p w14:paraId="39D22170">
      <w:pPr>
        <w:jc w:val="center"/>
        <w:rPr>
          <w:rFonts w:hint="eastAsia"/>
        </w:rPr>
      </w:pPr>
      <w:r>
        <w:rPr>
          <w:rFonts w:hint="eastAsia"/>
          <w:b w:val="0"/>
          <w:bCs w:val="0"/>
          <w:sz w:val="18"/>
          <w:szCs w:val="18"/>
        </w:rPr>
        <w:t>Figure S</w:t>
      </w:r>
      <w:r>
        <w:rPr>
          <w:rFonts w:hint="eastAsia"/>
          <w:b w:val="0"/>
          <w:bCs w:val="0"/>
          <w:sz w:val="18"/>
          <w:szCs w:val="18"/>
          <w:lang w:val="en-US" w:eastAsia="zh-CN"/>
        </w:rPr>
        <w:t>9</w:t>
      </w:r>
      <w:r>
        <w:rPr>
          <w:rFonts w:hint="eastAsia"/>
          <w:b w:val="0"/>
          <w:bCs w:val="0"/>
          <w:sz w:val="18"/>
          <w:szCs w:val="18"/>
        </w:rPr>
        <w:t xml:space="preserve">. PL improves the ability of cells damaged by AGEs to migrate. Compared with ctrl, </w:t>
      </w:r>
      <w:r>
        <w:rPr>
          <w:b w:val="0"/>
          <w:bCs w:val="0"/>
          <w:sz w:val="18"/>
          <w:szCs w:val="18"/>
          <w:vertAlign w:val="superscript"/>
        </w:rPr>
        <w:t xml:space="preserve">* </w:t>
      </w:r>
      <w:r>
        <w:rPr>
          <w:b w:val="0"/>
          <w:bCs w:val="0"/>
          <w:sz w:val="18"/>
          <w:szCs w:val="18"/>
        </w:rPr>
        <w:t>P &lt; 0.05</w:t>
      </w:r>
      <w:r>
        <w:rPr>
          <w:rFonts w:hint="eastAsia"/>
          <w:b w:val="0"/>
          <w:bCs w:val="0"/>
          <w:sz w:val="18"/>
          <w:szCs w:val="18"/>
        </w:rPr>
        <w:t xml:space="preserve">, </w:t>
      </w:r>
      <w:r>
        <w:rPr>
          <w:b w:val="0"/>
          <w:bCs w:val="0"/>
          <w:sz w:val="18"/>
          <w:szCs w:val="18"/>
          <w:vertAlign w:val="superscript"/>
        </w:rPr>
        <w:t>***</w:t>
      </w:r>
      <w:r>
        <w:rPr>
          <w:b w:val="0"/>
          <w:bCs w:val="0"/>
          <w:sz w:val="18"/>
          <w:szCs w:val="18"/>
        </w:rPr>
        <w:t xml:space="preserve"> P &lt; 0.001</w:t>
      </w:r>
      <w:r>
        <w:rPr>
          <w:rFonts w:hint="eastAsia"/>
          <w:b w:val="0"/>
          <w:bCs w:val="0"/>
          <w:sz w:val="18"/>
          <w:szCs w:val="18"/>
        </w:rPr>
        <w:t xml:space="preserve">, </w:t>
      </w:r>
      <w:r>
        <w:rPr>
          <w:b w:val="0"/>
          <w:bCs w:val="0"/>
          <w:sz w:val="18"/>
          <w:szCs w:val="18"/>
        </w:rPr>
        <w:t>ns was no significant difference</w:t>
      </w:r>
      <w:r>
        <w:rPr>
          <w:rFonts w:hint="eastAsia"/>
          <w:b w:val="0"/>
          <w:bCs w:val="0"/>
          <w:sz w:val="18"/>
          <w:szCs w:val="18"/>
        </w:rPr>
        <w:t>. Compared with hA</w:t>
      </w:r>
      <w:r>
        <w:rPr>
          <w:rFonts w:hint="eastAsia"/>
          <w:b w:val="0"/>
          <w:bCs w:val="0"/>
          <w:sz w:val="18"/>
          <w:szCs w:val="18"/>
          <w:vertAlign w:val="subscript"/>
        </w:rPr>
        <w:t>2</w:t>
      </w:r>
      <w:r>
        <w:rPr>
          <w:rFonts w:hint="eastAsia"/>
          <w:b w:val="0"/>
          <w:bCs w:val="0"/>
          <w:sz w:val="18"/>
          <w:szCs w:val="18"/>
        </w:rPr>
        <w:t xml:space="preserve"> </w:t>
      </w:r>
      <w:r>
        <w:rPr>
          <w:b w:val="0"/>
          <w:bCs w:val="0"/>
          <w:sz w:val="18"/>
          <w:szCs w:val="18"/>
        </w:rPr>
        <w:t xml:space="preserve">, </w:t>
      </w:r>
      <w:r>
        <w:rPr>
          <w:rFonts w:hint="eastAsia"/>
          <w:b w:val="0"/>
          <w:bCs w:val="0"/>
          <w:sz w:val="18"/>
          <w:szCs w:val="18"/>
          <w:vertAlign w:val="superscript"/>
        </w:rPr>
        <w:t>▲</w:t>
      </w:r>
      <w:r>
        <w:rPr>
          <w:b w:val="0"/>
          <w:bCs w:val="0"/>
          <w:sz w:val="18"/>
          <w:szCs w:val="18"/>
        </w:rPr>
        <w:t>P &lt; 0.0</w:t>
      </w:r>
      <w:r>
        <w:rPr>
          <w:rFonts w:hint="eastAsia"/>
          <w:b w:val="0"/>
          <w:bCs w:val="0"/>
          <w:sz w:val="18"/>
          <w:szCs w:val="18"/>
        </w:rPr>
        <w:t xml:space="preserve">5. </w:t>
      </w:r>
      <w:r>
        <w:rPr>
          <w:b w:val="0"/>
          <w:bCs w:val="0"/>
          <w:sz w:val="18"/>
          <w:szCs w:val="18"/>
        </w:rPr>
        <w:t>n=3.</w:t>
      </w:r>
    </w:p>
    <w:bookmarkEnd w:id="7"/>
    <w:p w14:paraId="7C70B2D3">
      <w:pPr>
        <w:rPr>
          <w:rFonts w:hint="eastAsia"/>
        </w:rPr>
      </w:pPr>
    </w:p>
    <w:p w14:paraId="0A894410">
      <w:pPr>
        <w:rPr>
          <w:rFonts w:hint="eastAsia"/>
        </w:rPr>
      </w:pPr>
    </w:p>
    <w:p w14:paraId="4F04D395">
      <w:pPr>
        <w:rPr>
          <w:rFonts w:hint="eastAsia"/>
        </w:rPr>
      </w:pPr>
    </w:p>
    <w:p w14:paraId="0735D6B2">
      <w:pPr>
        <w:rPr>
          <w:rFonts w:hint="eastAsia"/>
        </w:rPr>
      </w:pPr>
    </w:p>
    <w:p w14:paraId="377A1CCB">
      <w:pPr>
        <w:rPr>
          <w:rFonts w:hint="eastAsia"/>
        </w:rPr>
      </w:pPr>
    </w:p>
    <w:p w14:paraId="62AF5F13">
      <w:pPr>
        <w:rPr>
          <w:rFonts w:hint="eastAsia"/>
        </w:rPr>
      </w:pPr>
    </w:p>
    <w:p w14:paraId="7CDF591B">
      <w:pPr>
        <w:rPr>
          <w:rFonts w:hint="eastAsia"/>
        </w:rPr>
      </w:pPr>
    </w:p>
    <w:p w14:paraId="1F6A4EA8">
      <w:pPr>
        <w:rPr>
          <w:rFonts w:hint="eastAsia"/>
        </w:rPr>
      </w:pPr>
    </w:p>
    <w:p w14:paraId="5D088AC3">
      <w:pPr>
        <w:rPr>
          <w:rFonts w:hint="eastAsia"/>
        </w:rPr>
      </w:pPr>
    </w:p>
    <w:sectPr>
      <w:footerReference r:id="rId5" w:type="default"/>
      <w:pgSz w:w="11906" w:h="16838"/>
      <w:pgMar w:top="1440" w:right="1800" w:bottom="1440" w:left="1800" w:header="851" w:footer="992" w:gutter="0"/>
      <w:pgNumType w:start="1"/>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Cambria Math">
    <w:panose1 w:val="02040503050406030204"/>
    <w:charset w:val="00"/>
    <w:family w:val="roman"/>
    <w:pitch w:val="default"/>
    <w:sig w:usb0="E00006FF" w:usb1="420024FF" w:usb2="02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801339958"/>
      <w:docPartObj>
        <w:docPartGallery w:val="autotext"/>
      </w:docPartObj>
    </w:sdtPr>
    <w:sdtContent>
      <w:p w14:paraId="0BB5803F">
        <w:pPr>
          <w:pStyle w:val="2"/>
          <w:jc w:val="center"/>
          <w:rPr>
            <w:rFonts w:hint="eastAsia"/>
          </w:rPr>
        </w:pPr>
        <w:r>
          <w:fldChar w:fldCharType="begin"/>
        </w:r>
        <w:r>
          <w:instrText xml:space="preserve">PAGE   \* MERGEFORMAT</w:instrText>
        </w:r>
        <w:r>
          <w:fldChar w:fldCharType="separate"/>
        </w:r>
        <w:r>
          <w:rPr>
            <w:lang w:val="zh-CN"/>
          </w:rPr>
          <w:t>2</w:t>
        </w:r>
        <w:r>
          <w:fldChar w:fldCharType="end"/>
        </w:r>
      </w:p>
    </w:sdtContent>
  </w:sdt>
  <w:p w14:paraId="4D059DEB">
    <w:pPr>
      <w:pStyle w:val="2"/>
      <w:rPr>
        <w:rFonts w:hint="eastAsia"/>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pPr>
      <w:r>
        <w:separator/>
      </w:r>
    </w:p>
  </w:footnote>
  <w:footnote w:type="continuationSeparator" w:id="1">
    <w:p>
      <w:pPr>
        <w:spacing w:line="36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0"/>
  <w:bordersDoNotSurroundFooter w:val="0"/>
  <w:documentProtection w:enforcement="0"/>
  <w:defaultTabStop w:val="420"/>
  <w:displayHorizontalDrawingGridEvery w:val="1"/>
  <w:displayVerticalDrawingGridEvery w:val="1"/>
  <w:noPunctuationKerning w:val="1"/>
  <w:characterSpacingControl w:val="doNotCompress"/>
  <w:footnotePr>
    <w:footnote w:id="0"/>
    <w:footnote w:id="1"/>
  </w:footnotePr>
  <w:endnotePr>
    <w:endnote w:id="0"/>
    <w:endnote w:id="1"/>
  </w:endnotePr>
  <w:compat>
    <w:doNotExpandShiftReturn/>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jQ2MGE5NTIxMWIzODQ0NTdiNTU5YWQ3NGYyNzdlYWEifQ=="/>
  </w:docVars>
  <w:rsids>
    <w:rsidRoot w:val="00376C3F"/>
    <w:rsid w:val="00015C9F"/>
    <w:rsid w:val="00071E28"/>
    <w:rsid w:val="00077F2D"/>
    <w:rsid w:val="001D035B"/>
    <w:rsid w:val="002423CB"/>
    <w:rsid w:val="00277B81"/>
    <w:rsid w:val="00346CD6"/>
    <w:rsid w:val="00360C01"/>
    <w:rsid w:val="00376C3F"/>
    <w:rsid w:val="003B1736"/>
    <w:rsid w:val="003F6C08"/>
    <w:rsid w:val="00464E78"/>
    <w:rsid w:val="004852EE"/>
    <w:rsid w:val="004E280B"/>
    <w:rsid w:val="005074D8"/>
    <w:rsid w:val="00582D09"/>
    <w:rsid w:val="00672D02"/>
    <w:rsid w:val="00770AD6"/>
    <w:rsid w:val="007C5173"/>
    <w:rsid w:val="00855E7B"/>
    <w:rsid w:val="008756E6"/>
    <w:rsid w:val="008B230D"/>
    <w:rsid w:val="008B6B6D"/>
    <w:rsid w:val="00901E0A"/>
    <w:rsid w:val="009A2663"/>
    <w:rsid w:val="009A53EC"/>
    <w:rsid w:val="009F0B46"/>
    <w:rsid w:val="00AA2A7E"/>
    <w:rsid w:val="00B519D3"/>
    <w:rsid w:val="00B54C77"/>
    <w:rsid w:val="00BC362A"/>
    <w:rsid w:val="00C279A4"/>
    <w:rsid w:val="00CE6841"/>
    <w:rsid w:val="00D16881"/>
    <w:rsid w:val="00DA1432"/>
    <w:rsid w:val="00DB3EB2"/>
    <w:rsid w:val="00E00F5D"/>
    <w:rsid w:val="00E235B8"/>
    <w:rsid w:val="00E54753"/>
    <w:rsid w:val="00E667CF"/>
    <w:rsid w:val="00F45737"/>
    <w:rsid w:val="00F60031"/>
    <w:rsid w:val="023C366A"/>
    <w:rsid w:val="2F184B92"/>
    <w:rsid w:val="51A6053B"/>
    <w:rsid w:val="5FA460C4"/>
    <w:rsid w:val="6A5A12D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spacing w:line="360" w:lineRule="auto"/>
    </w:pPr>
    <w:rPr>
      <w:rFonts w:cs="Times New Roman" w:asciiTheme="minorHAnsi" w:hAnsiTheme="minorHAnsi" w:eastAsiaTheme="minorHAnsi"/>
      <w:b/>
      <w:bCs/>
      <w:color w:val="000000"/>
      <w:sz w:val="21"/>
      <w:szCs w:val="21"/>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10"/>
    <w:unhideWhenUsed/>
    <w:qFormat/>
    <w:uiPriority w:val="99"/>
    <w:pPr>
      <w:tabs>
        <w:tab w:val="center" w:pos="4153"/>
        <w:tab w:val="right" w:pos="8306"/>
      </w:tabs>
      <w:snapToGrid w:val="0"/>
      <w:spacing w:line="240" w:lineRule="auto"/>
    </w:pPr>
    <w:rPr>
      <w:sz w:val="18"/>
      <w:szCs w:val="18"/>
    </w:rPr>
  </w:style>
  <w:style w:type="paragraph" w:styleId="3">
    <w:name w:val="header"/>
    <w:basedOn w:val="1"/>
    <w:link w:val="9"/>
    <w:unhideWhenUsed/>
    <w:qFormat/>
    <w:uiPriority w:val="99"/>
    <w:pPr>
      <w:tabs>
        <w:tab w:val="center" w:pos="4153"/>
        <w:tab w:val="right" w:pos="8306"/>
      </w:tabs>
      <w:snapToGrid w:val="0"/>
      <w:spacing w:line="240" w:lineRule="auto"/>
    </w:pPr>
    <w:rPr>
      <w:sz w:val="18"/>
      <w:szCs w:val="18"/>
    </w:rPr>
  </w:style>
  <w:style w:type="paragraph" w:styleId="4">
    <w:name w:val="toc 1"/>
    <w:basedOn w:val="1"/>
    <w:next w:val="1"/>
    <w:autoRedefine/>
    <w:unhideWhenUsed/>
    <w:qFormat/>
    <w:uiPriority w:val="39"/>
  </w:style>
  <w:style w:type="paragraph" w:styleId="5">
    <w:name w:val="Normal (Web)"/>
    <w:basedOn w:val="1"/>
    <w:unhideWhenUsed/>
    <w:qFormat/>
    <w:uiPriority w:val="99"/>
    <w:pPr>
      <w:spacing w:before="100" w:beforeAutospacing="1" w:after="100" w:afterAutospacing="1" w:line="240" w:lineRule="auto"/>
    </w:pPr>
    <w:rPr>
      <w:rFonts w:ascii="宋体" w:hAnsi="宋体" w:eastAsia="宋体" w:cs="宋体"/>
      <w:b w:val="0"/>
      <w:bCs w:val="0"/>
      <w:color w:val="auto"/>
    </w:rPr>
  </w:style>
  <w:style w:type="character" w:styleId="8">
    <w:name w:val="Hyperlink"/>
    <w:basedOn w:val="7"/>
    <w:unhideWhenUsed/>
    <w:qFormat/>
    <w:uiPriority w:val="99"/>
    <w:rPr>
      <w:color w:val="0563C1" w:themeColor="hyperlink"/>
      <w:u w:val="single"/>
      <w14:textFill>
        <w14:solidFill>
          <w14:schemeClr w14:val="hlink"/>
        </w14:solidFill>
      </w14:textFill>
    </w:rPr>
  </w:style>
  <w:style w:type="character" w:customStyle="1" w:styleId="9">
    <w:name w:val="页眉 字符"/>
    <w:basedOn w:val="7"/>
    <w:link w:val="3"/>
    <w:qFormat/>
    <w:uiPriority w:val="99"/>
    <w:rPr>
      <w:rFonts w:cs="Times New Roman" w:eastAsiaTheme="minorHAnsi"/>
      <w:color w:val="000000"/>
      <w:kern w:val="0"/>
      <w:sz w:val="18"/>
      <w:szCs w:val="18"/>
      <w14:ligatures w14:val="none"/>
    </w:rPr>
  </w:style>
  <w:style w:type="character" w:customStyle="1" w:styleId="10">
    <w:name w:val="页脚 字符"/>
    <w:basedOn w:val="7"/>
    <w:link w:val="2"/>
    <w:qFormat/>
    <w:uiPriority w:val="99"/>
    <w:rPr>
      <w:rFonts w:cs="Times New Roman" w:eastAsiaTheme="minorHAnsi"/>
      <w:color w:val="000000"/>
      <w:kern w:val="0"/>
      <w:sz w:val="18"/>
      <w:szCs w:val="18"/>
      <w14:ligatures w14:val="none"/>
    </w:rPr>
  </w:style>
  <w:style w:type="paragraph" w:styleId="11">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3.emf"/><Relationship Id="rId8" Type="http://schemas.openxmlformats.org/officeDocument/2006/relationships/image" Target="media/image2.emf"/><Relationship Id="rId7" Type="http://schemas.openxmlformats.org/officeDocument/2006/relationships/image" Target="media/image1.tiff"/><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9" Type="http://schemas.openxmlformats.org/officeDocument/2006/relationships/fontTable" Target="fontTable.xml"/><Relationship Id="rId18" Type="http://schemas.openxmlformats.org/officeDocument/2006/relationships/customXml" Target="../customXml/item1.xml"/><Relationship Id="rId17" Type="http://schemas.openxmlformats.org/officeDocument/2006/relationships/image" Target="media/image11.tiff"/><Relationship Id="rId16" Type="http://schemas.openxmlformats.org/officeDocument/2006/relationships/image" Target="media/image10.tiff"/><Relationship Id="rId15" Type="http://schemas.openxmlformats.org/officeDocument/2006/relationships/image" Target="media/image9.png"/><Relationship Id="rId14" Type="http://schemas.openxmlformats.org/officeDocument/2006/relationships/image" Target="media/image8.png"/><Relationship Id="rId13" Type="http://schemas.openxmlformats.org/officeDocument/2006/relationships/image" Target="media/image7.png"/><Relationship Id="rId12" Type="http://schemas.openxmlformats.org/officeDocument/2006/relationships/image" Target="media/image6.png"/><Relationship Id="rId11" Type="http://schemas.openxmlformats.org/officeDocument/2006/relationships/image" Target="media/image5.png"/><Relationship Id="rId10" Type="http://schemas.openxmlformats.org/officeDocument/2006/relationships/image" Target="media/image4.tiff"/><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FB3D0F-7324-4174-A521-D7BC1297CFFE}">
  <ds:schemaRefs/>
</ds:datastoreItem>
</file>

<file path=docProps/app.xml><?xml version="1.0" encoding="utf-8"?>
<Properties xmlns="http://schemas.openxmlformats.org/officeDocument/2006/extended-properties" xmlns:vt="http://schemas.openxmlformats.org/officeDocument/2006/docPropsVTypes">
  <Template>Normal.dotm</Template>
  <Pages>10</Pages>
  <Words>1392</Words>
  <Characters>6994</Characters>
  <Lines>42</Lines>
  <Paragraphs>11</Paragraphs>
  <TotalTime>1</TotalTime>
  <ScaleCrop>false</ScaleCrop>
  <LinksUpToDate>false</LinksUpToDate>
  <CharactersWithSpaces>8283</CharactersWithSpaces>
  <Application>WPS Office_12.1.0.19770_F1E327BC-269C-435d-A152-05C5408002CA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2024-11-18T16:02:00Z</dcterms:created>
  <dc:creator>令红 孔</dc:creator>
  <cp:lastModifiedBy>企业用户_318241185</cp:lastModifiedBy>
  <cp:lastPrinted>2024-11-05T15:14:00Z</cp:lastPrinted>
  <dcterms:modified xsi:type="dcterms:W3CDTF">2025-01-20T12:12:04Z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ICV">
    <vt:lpwstr>001D7CB3DA2549BAA79FFFC371BA65BA_13</vt:lpwstr>
  </property>
  <property fmtid="{D5CDD505-2E9C-101B-9397-08002B2CF9AE}" pid="4" name="KSOTemplateDocerSaveRecord">
    <vt:lpwstr>eyJoZGlkIjoiNjQ2MGE5NTIxMWIzODQ0NTdiNTU5YWQ3NGYyNzdlYWEiLCJ1c2VySWQiOiIxNTY2MDE4NDU0In0=</vt:lpwstr>
  </property>
</Properties>
</file>