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8C5DF" w14:textId="77777777" w:rsidR="00304170" w:rsidRPr="00CF78EE" w:rsidRDefault="00304170" w:rsidP="00304170">
      <w:pPr>
        <w:ind w:right="4"/>
        <w:jc w:val="center"/>
        <w:rPr>
          <w:rFonts w:asciiTheme="majorBidi" w:hAnsiTheme="majorBidi" w:cstheme="majorBidi"/>
          <w:b/>
          <w:sz w:val="28"/>
          <w:szCs w:val="28"/>
        </w:rPr>
      </w:pPr>
      <w:r w:rsidRPr="00CF78EE">
        <w:rPr>
          <w:rFonts w:asciiTheme="majorBidi" w:hAnsiTheme="majorBidi" w:cstheme="majorBidi"/>
          <w:b/>
          <w:sz w:val="28"/>
          <w:szCs w:val="28"/>
        </w:rPr>
        <w:t xml:space="preserve">Unsupervised Post-training Learning in Spiking Neural Networks </w:t>
      </w:r>
    </w:p>
    <w:p w14:paraId="489B9DBB" w14:textId="77777777" w:rsidR="00304170" w:rsidRPr="00CF78EE" w:rsidRDefault="00304170" w:rsidP="00304170">
      <w:pPr>
        <w:ind w:right="4"/>
        <w:jc w:val="center"/>
        <w:rPr>
          <w:rFonts w:asciiTheme="majorBidi" w:hAnsiTheme="majorBidi" w:cstheme="majorBidi"/>
          <w:b/>
          <w:sz w:val="28"/>
          <w:szCs w:val="28"/>
        </w:rPr>
      </w:pPr>
    </w:p>
    <w:p w14:paraId="14FEDEBD" w14:textId="77777777" w:rsidR="00304170" w:rsidRPr="00CF78EE" w:rsidRDefault="00304170" w:rsidP="00304170">
      <w:pPr>
        <w:rPr>
          <w:rFonts w:asciiTheme="majorBidi" w:hAnsiTheme="majorBidi" w:cstheme="majorBidi"/>
          <w:bCs/>
          <w:sz w:val="24"/>
          <w:szCs w:val="24"/>
          <w:vertAlign w:val="superscript"/>
        </w:rPr>
      </w:pPr>
      <w:r w:rsidRPr="00CF78EE">
        <w:rPr>
          <w:rFonts w:asciiTheme="majorBidi" w:hAnsiTheme="majorBidi" w:cstheme="majorBidi"/>
          <w:bCs/>
          <w:sz w:val="24"/>
          <w:szCs w:val="24"/>
        </w:rPr>
        <w:t>Reyhaneh Naderi</w:t>
      </w:r>
      <w:r w:rsidRPr="00CF78EE">
        <w:rPr>
          <w:rFonts w:asciiTheme="majorBidi" w:hAnsiTheme="majorBidi" w:cstheme="majorBidi"/>
          <w:bCs/>
          <w:sz w:val="24"/>
          <w:szCs w:val="24"/>
          <w:vertAlign w:val="superscript"/>
        </w:rPr>
        <w:t>1</w:t>
      </w:r>
      <w:r w:rsidRPr="00CF78EE">
        <w:rPr>
          <w:rFonts w:asciiTheme="majorBidi" w:hAnsiTheme="majorBidi" w:cstheme="majorBidi"/>
          <w:bCs/>
          <w:sz w:val="24"/>
          <w:szCs w:val="24"/>
        </w:rPr>
        <w:t>, Arash Rezaei</w:t>
      </w:r>
      <w:r w:rsidRPr="00CF78EE">
        <w:rPr>
          <w:rFonts w:asciiTheme="majorBidi" w:hAnsiTheme="majorBidi" w:cstheme="majorBidi"/>
          <w:bCs/>
          <w:sz w:val="24"/>
          <w:szCs w:val="24"/>
          <w:vertAlign w:val="superscript"/>
        </w:rPr>
        <w:t>1</w:t>
      </w:r>
      <w:r w:rsidRPr="00CF78EE">
        <w:rPr>
          <w:rFonts w:asciiTheme="majorBidi" w:hAnsiTheme="majorBidi" w:cstheme="majorBidi"/>
          <w:bCs/>
          <w:sz w:val="24"/>
          <w:szCs w:val="24"/>
        </w:rPr>
        <w:t>, Mahmood Amiri</w:t>
      </w:r>
      <w:r w:rsidRPr="00CF78EE">
        <w:rPr>
          <w:rFonts w:asciiTheme="majorBidi" w:hAnsiTheme="majorBidi" w:cstheme="majorBidi"/>
          <w:bCs/>
          <w:sz w:val="24"/>
          <w:szCs w:val="24"/>
          <w:vertAlign w:val="superscript"/>
        </w:rPr>
        <w:t>1*</w:t>
      </w:r>
      <w:r w:rsidRPr="00CF78EE">
        <w:rPr>
          <w:rFonts w:asciiTheme="majorBidi" w:hAnsiTheme="majorBidi" w:cstheme="majorBidi"/>
          <w:bCs/>
          <w:sz w:val="24"/>
          <w:szCs w:val="24"/>
        </w:rPr>
        <w:t>, Herbert Peremans</w:t>
      </w:r>
      <w:r w:rsidRPr="00CF78EE">
        <w:rPr>
          <w:rFonts w:asciiTheme="majorBidi" w:hAnsiTheme="majorBidi" w:cstheme="majorBidi"/>
          <w:bCs/>
          <w:sz w:val="24"/>
          <w:szCs w:val="24"/>
          <w:vertAlign w:val="superscript"/>
        </w:rPr>
        <w:t>2*</w:t>
      </w:r>
    </w:p>
    <w:p w14:paraId="0BEE312C" w14:textId="77777777" w:rsidR="00304170" w:rsidRPr="00CF78EE" w:rsidRDefault="00304170" w:rsidP="00304170">
      <w:pPr>
        <w:rPr>
          <w:rFonts w:asciiTheme="majorBidi" w:hAnsiTheme="majorBidi" w:cstheme="majorBidi"/>
          <w:bCs/>
          <w:sz w:val="24"/>
          <w:szCs w:val="24"/>
        </w:rPr>
      </w:pPr>
    </w:p>
    <w:p w14:paraId="10B3A266" w14:textId="77777777" w:rsidR="00304170" w:rsidRPr="00CF78EE" w:rsidRDefault="00304170" w:rsidP="00304170">
      <w:pPr>
        <w:rPr>
          <w:rFonts w:asciiTheme="majorBidi" w:hAnsiTheme="majorBidi" w:cstheme="majorBidi"/>
          <w:sz w:val="20"/>
          <w:szCs w:val="20"/>
        </w:rPr>
      </w:pPr>
      <w:r w:rsidRPr="00CF78EE">
        <w:rPr>
          <w:rFonts w:asciiTheme="majorBidi" w:hAnsiTheme="majorBidi" w:cstheme="majorBidi"/>
          <w:sz w:val="20"/>
          <w:szCs w:val="20"/>
        </w:rPr>
        <w:t>1 Medical Technology Research Center, Institute of Health Technology, Kermanshah University of Medical Sciences, Kermanshah, Iran.</w:t>
      </w:r>
    </w:p>
    <w:p w14:paraId="5669DD33" w14:textId="77777777" w:rsidR="00304170" w:rsidRPr="00CF78EE" w:rsidRDefault="00304170" w:rsidP="00304170">
      <w:pPr>
        <w:rPr>
          <w:rFonts w:asciiTheme="majorBidi" w:hAnsiTheme="majorBidi" w:cstheme="majorBidi"/>
          <w:sz w:val="20"/>
          <w:szCs w:val="20"/>
        </w:rPr>
      </w:pPr>
      <w:r w:rsidRPr="00CF78EE">
        <w:rPr>
          <w:rFonts w:asciiTheme="majorBidi" w:hAnsiTheme="majorBidi" w:cstheme="majorBidi"/>
          <w:sz w:val="20"/>
          <w:szCs w:val="20"/>
        </w:rPr>
        <w:t>2 Department of Engineering Management, University of Antwerp, Antwerp, Belgium</w:t>
      </w:r>
    </w:p>
    <w:p w14:paraId="16404F5C" w14:textId="77777777" w:rsidR="00304170" w:rsidRPr="00CF78EE" w:rsidRDefault="00304170" w:rsidP="00304170">
      <w:pPr>
        <w:rPr>
          <w:rFonts w:asciiTheme="majorBidi" w:hAnsiTheme="majorBidi" w:cstheme="majorBidi"/>
          <w:sz w:val="20"/>
          <w:szCs w:val="20"/>
        </w:rPr>
      </w:pPr>
    </w:p>
    <w:p w14:paraId="3657C592" w14:textId="77777777" w:rsidR="00304170" w:rsidRPr="00CF78EE" w:rsidRDefault="00304170" w:rsidP="00304170">
      <w:pPr>
        <w:spacing w:after="0"/>
        <w:rPr>
          <w:rFonts w:asciiTheme="majorBidi" w:hAnsiTheme="majorBidi" w:cstheme="majorBidi"/>
        </w:rPr>
      </w:pPr>
      <w:r w:rsidRPr="00CF78EE">
        <w:rPr>
          <w:rFonts w:asciiTheme="majorBidi" w:hAnsiTheme="majorBidi" w:cstheme="majorBidi"/>
        </w:rPr>
        <w:t>* Corresponding authors</w:t>
      </w:r>
    </w:p>
    <w:p w14:paraId="604335EC" w14:textId="77777777" w:rsidR="00304170" w:rsidRPr="00CF78EE" w:rsidRDefault="00304170" w:rsidP="00304170">
      <w:pPr>
        <w:spacing w:after="0"/>
        <w:rPr>
          <w:rFonts w:asciiTheme="majorBidi" w:hAnsiTheme="majorBidi" w:cstheme="majorBidi"/>
        </w:rPr>
      </w:pPr>
      <w:r w:rsidRPr="00CF78EE">
        <w:rPr>
          <w:rFonts w:asciiTheme="majorBidi" w:hAnsiTheme="majorBidi" w:cstheme="majorBidi"/>
        </w:rPr>
        <w:t>Mahmood Amiri</w:t>
      </w:r>
    </w:p>
    <w:p w14:paraId="0D788E4E" w14:textId="77777777" w:rsidR="00304170" w:rsidRPr="00CF78EE" w:rsidRDefault="00304170" w:rsidP="00304170">
      <w:pPr>
        <w:spacing w:after="0" w:line="240" w:lineRule="auto"/>
        <w:rPr>
          <w:rFonts w:asciiTheme="majorBidi" w:hAnsiTheme="majorBidi" w:cstheme="majorBidi"/>
        </w:rPr>
      </w:pPr>
      <w:r w:rsidRPr="00CF78EE">
        <w:rPr>
          <w:rFonts w:asciiTheme="majorBidi" w:hAnsiTheme="majorBidi" w:cstheme="majorBidi"/>
        </w:rPr>
        <w:t>Medical Technology Research Center, Institute of Health Technology, Kermanshah University of Medical Sciences, Kermanshah, Iran</w:t>
      </w:r>
    </w:p>
    <w:p w14:paraId="64F80B91" w14:textId="77777777" w:rsidR="00304170" w:rsidRPr="00CF78EE" w:rsidRDefault="00304170" w:rsidP="00304170">
      <w:pPr>
        <w:spacing w:after="0" w:line="240" w:lineRule="auto"/>
        <w:rPr>
          <w:lang w:val="fr-FR"/>
        </w:rPr>
      </w:pPr>
      <w:r w:rsidRPr="00CF78EE">
        <w:rPr>
          <w:rFonts w:asciiTheme="majorBidi" w:hAnsiTheme="majorBidi" w:cstheme="majorBidi"/>
          <w:iCs/>
          <w:lang w:val="fr-FR"/>
        </w:rPr>
        <w:t xml:space="preserve">Email: </w:t>
      </w:r>
      <w:hyperlink r:id="rId6" w:history="1">
        <w:r w:rsidRPr="00CF78EE">
          <w:rPr>
            <w:rFonts w:asciiTheme="majorBidi" w:hAnsiTheme="majorBidi" w:cstheme="majorBidi"/>
            <w:iCs/>
            <w:lang w:val="fr-FR"/>
          </w:rPr>
          <w:t>Ma_amiri_bme@yahoo.com</w:t>
        </w:r>
      </w:hyperlink>
    </w:p>
    <w:p w14:paraId="481B244D" w14:textId="77777777" w:rsidR="00304170" w:rsidRPr="00CF78EE" w:rsidRDefault="00304170" w:rsidP="00304170">
      <w:pPr>
        <w:spacing w:after="0" w:line="240" w:lineRule="auto"/>
        <w:rPr>
          <w:rFonts w:asciiTheme="majorBidi" w:hAnsiTheme="majorBidi" w:cstheme="majorBidi"/>
          <w:iCs/>
          <w:lang w:val="fr-FR"/>
        </w:rPr>
      </w:pPr>
    </w:p>
    <w:p w14:paraId="1546D09B" w14:textId="77777777" w:rsidR="00304170" w:rsidRPr="00CF78EE" w:rsidRDefault="00304170" w:rsidP="00304170">
      <w:pPr>
        <w:spacing w:after="0"/>
        <w:rPr>
          <w:rFonts w:asciiTheme="majorBidi" w:hAnsiTheme="majorBidi" w:cstheme="majorBidi"/>
          <w:sz w:val="24"/>
          <w:szCs w:val="24"/>
          <w:lang w:val="fr-FR"/>
        </w:rPr>
      </w:pPr>
    </w:p>
    <w:p w14:paraId="39564946" w14:textId="544C7C3B" w:rsidR="00304170" w:rsidRPr="00CF78EE" w:rsidRDefault="00304170" w:rsidP="00304170">
      <w:pPr>
        <w:spacing w:after="0"/>
        <w:rPr>
          <w:rFonts w:asciiTheme="majorBidi" w:hAnsiTheme="majorBidi" w:cstheme="majorBidi"/>
          <w:sz w:val="24"/>
          <w:szCs w:val="24"/>
          <w:lang w:val="fr-FR"/>
        </w:rPr>
      </w:pPr>
      <w:r w:rsidRPr="00CF78EE">
        <w:rPr>
          <w:rFonts w:asciiTheme="majorBidi" w:hAnsiTheme="majorBidi" w:cstheme="majorBidi"/>
          <w:sz w:val="24"/>
          <w:szCs w:val="24"/>
          <w:lang w:val="fr-FR"/>
        </w:rPr>
        <w:t xml:space="preserve">Herbert Peremans </w:t>
      </w:r>
    </w:p>
    <w:p w14:paraId="3E45DCB8" w14:textId="77777777" w:rsidR="00304170" w:rsidRPr="00CF78EE" w:rsidRDefault="00304170" w:rsidP="00304170">
      <w:pPr>
        <w:spacing w:after="0" w:line="276" w:lineRule="auto"/>
        <w:rPr>
          <w:rFonts w:asciiTheme="majorBidi" w:hAnsiTheme="majorBidi" w:cstheme="majorBidi"/>
          <w:sz w:val="24"/>
          <w:szCs w:val="24"/>
        </w:rPr>
      </w:pPr>
      <w:r w:rsidRPr="00CF78EE">
        <w:rPr>
          <w:rFonts w:asciiTheme="majorBidi" w:hAnsiTheme="majorBidi" w:cstheme="majorBidi"/>
          <w:sz w:val="24"/>
          <w:szCs w:val="24"/>
        </w:rPr>
        <w:t>Department of Engineering Management, University of Antwerp, Antwerp, Belgium</w:t>
      </w:r>
    </w:p>
    <w:p w14:paraId="193153F7" w14:textId="77777777" w:rsidR="00304170" w:rsidRPr="00CF78EE" w:rsidRDefault="00304170" w:rsidP="00304170">
      <w:pPr>
        <w:spacing w:after="0" w:line="276" w:lineRule="auto"/>
        <w:rPr>
          <w:rFonts w:asciiTheme="majorBidi" w:hAnsiTheme="majorBidi" w:cstheme="majorBidi"/>
          <w:sz w:val="20"/>
          <w:szCs w:val="20"/>
          <w:shd w:val="clear" w:color="auto" w:fill="FFFFFF"/>
          <w:rtl/>
        </w:rPr>
      </w:pPr>
      <w:r w:rsidRPr="00CF78EE">
        <w:rPr>
          <w:rFonts w:asciiTheme="majorBidi" w:hAnsiTheme="majorBidi" w:cstheme="majorBidi"/>
          <w:iCs/>
          <w:sz w:val="24"/>
          <w:szCs w:val="24"/>
        </w:rPr>
        <w:t xml:space="preserve">Email: </w:t>
      </w:r>
      <w:hyperlink r:id="rId7" w:history="1">
        <w:r w:rsidRPr="00CF78EE">
          <w:rPr>
            <w:rStyle w:val="Hyperlink"/>
            <w:rFonts w:asciiTheme="majorBidi" w:hAnsiTheme="majorBidi"/>
            <w:color w:val="auto"/>
            <w:sz w:val="20"/>
            <w:szCs w:val="20"/>
            <w:u w:val="none"/>
            <w:shd w:val="clear" w:color="auto" w:fill="FFFFFF"/>
          </w:rPr>
          <w:t>Herbert.peremans@uantwerpen.be</w:t>
        </w:r>
      </w:hyperlink>
    </w:p>
    <w:p w14:paraId="146EEB66" w14:textId="77777777" w:rsidR="00304170" w:rsidRPr="00CF78EE" w:rsidRDefault="00304170" w:rsidP="00304170">
      <w:pPr>
        <w:spacing w:after="0" w:line="276" w:lineRule="auto"/>
        <w:rPr>
          <w:rFonts w:asciiTheme="majorBidi" w:hAnsiTheme="majorBidi" w:cstheme="majorBidi"/>
          <w:sz w:val="24"/>
          <w:szCs w:val="24"/>
        </w:rPr>
      </w:pPr>
    </w:p>
    <w:p w14:paraId="7E495229" w14:textId="77777777" w:rsidR="00304170" w:rsidRPr="00CF78EE" w:rsidRDefault="00304170" w:rsidP="00304170">
      <w:pPr>
        <w:spacing w:after="0" w:line="276" w:lineRule="auto"/>
        <w:rPr>
          <w:rFonts w:asciiTheme="majorBidi" w:hAnsiTheme="majorBidi" w:cstheme="majorBidi"/>
          <w:sz w:val="24"/>
          <w:szCs w:val="24"/>
        </w:rPr>
      </w:pPr>
    </w:p>
    <w:p w14:paraId="5DE1F23E" w14:textId="58BD96BC" w:rsidR="00304170" w:rsidRPr="00CF78EE" w:rsidRDefault="00304170">
      <w:pPr>
        <w:spacing w:line="278" w:lineRule="auto"/>
        <w:rPr>
          <w:rFonts w:asciiTheme="majorBidi" w:hAnsiTheme="majorBidi" w:cstheme="majorBidi"/>
          <w:sz w:val="24"/>
          <w:szCs w:val="24"/>
        </w:rPr>
      </w:pPr>
      <w:r w:rsidRPr="00CF78EE">
        <w:rPr>
          <w:rFonts w:asciiTheme="majorBidi" w:hAnsiTheme="majorBidi" w:cstheme="majorBidi"/>
          <w:sz w:val="24"/>
          <w:szCs w:val="24"/>
        </w:rPr>
        <w:br w:type="page"/>
      </w:r>
    </w:p>
    <w:p w14:paraId="40171E66" w14:textId="77777777" w:rsidR="00304170" w:rsidRPr="00CF78EE" w:rsidRDefault="00304170" w:rsidP="00304170">
      <w:pPr>
        <w:autoSpaceDE w:val="0"/>
        <w:autoSpaceDN w:val="0"/>
        <w:adjustRightInd w:val="0"/>
        <w:spacing w:after="0" w:line="240" w:lineRule="auto"/>
        <w:jc w:val="both"/>
        <w:rPr>
          <w:rFonts w:ascii="Times New Roman" w:hAnsi="Times New Roman" w:cs="Times New Roman"/>
          <w:b/>
          <w:bCs/>
          <w:sz w:val="28"/>
          <w:szCs w:val="28"/>
        </w:rPr>
      </w:pPr>
      <w:r w:rsidRPr="00CF78EE">
        <w:rPr>
          <w:rFonts w:ascii="Times New Roman" w:hAnsi="Times New Roman" w:cs="Times New Roman"/>
          <w:b/>
          <w:bCs/>
          <w:sz w:val="28"/>
          <w:szCs w:val="28"/>
        </w:rPr>
        <w:lastRenderedPageBreak/>
        <w:t>Supplementary Information</w:t>
      </w:r>
    </w:p>
    <w:p w14:paraId="51F5FBC8" w14:textId="77777777" w:rsidR="00304170" w:rsidRPr="00CF78EE" w:rsidRDefault="00304170" w:rsidP="00304170">
      <w:pPr>
        <w:autoSpaceDE w:val="0"/>
        <w:autoSpaceDN w:val="0"/>
        <w:adjustRightInd w:val="0"/>
        <w:spacing w:after="0" w:line="240" w:lineRule="auto"/>
        <w:jc w:val="both"/>
        <w:rPr>
          <w:rFonts w:ascii="Times New Roman" w:hAnsi="Times New Roman" w:cs="Times New Roman"/>
          <w:b/>
          <w:bCs/>
          <w:sz w:val="24"/>
          <w:szCs w:val="24"/>
        </w:rPr>
      </w:pPr>
    </w:p>
    <w:p w14:paraId="64C9017E" w14:textId="77777777" w:rsidR="00304170" w:rsidRPr="00CF78EE" w:rsidRDefault="00304170" w:rsidP="00304170">
      <w:pPr>
        <w:keepNext/>
        <w:spacing w:after="0" w:line="360" w:lineRule="auto"/>
        <w:jc w:val="both"/>
        <w:rPr>
          <w:rFonts w:asciiTheme="majorBidi" w:hAnsiTheme="majorBidi" w:cstheme="majorBidi"/>
          <w:b/>
          <w:bCs/>
          <w:sz w:val="28"/>
          <w:szCs w:val="28"/>
        </w:rPr>
      </w:pPr>
      <w:r w:rsidRPr="00CF78EE">
        <w:rPr>
          <w:rFonts w:asciiTheme="majorBidi" w:hAnsiTheme="majorBidi" w:cstheme="majorBidi"/>
          <w:b/>
          <w:bCs/>
          <w:sz w:val="28"/>
          <w:szCs w:val="28"/>
        </w:rPr>
        <w:t>Temporal spike contribution score (TSCS)</w:t>
      </w:r>
    </w:p>
    <w:p w14:paraId="0E4B36D0" w14:textId="77777777" w:rsidR="00304170" w:rsidRPr="00CF78EE" w:rsidRDefault="00304170" w:rsidP="00304170">
      <w:pPr>
        <w:keepNext/>
        <w:spacing w:after="0" w:line="360" w:lineRule="auto"/>
        <w:jc w:val="both"/>
        <w:rPr>
          <w:rFonts w:asciiTheme="majorBidi" w:hAnsiTheme="majorBidi" w:cstheme="majorBidi"/>
          <w:b/>
          <w:bCs/>
          <w:sz w:val="28"/>
          <w:szCs w:val="28"/>
        </w:rPr>
      </w:pPr>
    </w:p>
    <w:p w14:paraId="76827C96" w14:textId="3E12283B" w:rsidR="00304170" w:rsidRPr="00CF78EE" w:rsidRDefault="00304170" w:rsidP="00482364">
      <w:pPr>
        <w:keepNext/>
        <w:spacing w:after="0" w:line="360" w:lineRule="auto"/>
        <w:jc w:val="both"/>
        <w:rPr>
          <w:rFonts w:asciiTheme="majorBidi" w:hAnsiTheme="majorBidi" w:cstheme="majorBidi"/>
          <w:sz w:val="24"/>
          <w:szCs w:val="24"/>
        </w:rPr>
      </w:pPr>
      <w:r w:rsidRPr="00CF78EE">
        <w:rPr>
          <w:rFonts w:asciiTheme="majorBidi" w:hAnsiTheme="majorBidi" w:cstheme="majorBidi"/>
          <w:sz w:val="24"/>
          <w:szCs w:val="24"/>
        </w:rPr>
        <w:t xml:space="preserve">Based on the work from </w:t>
      </w:r>
      <w:r w:rsidR="00482364">
        <w:rPr>
          <w:rFonts w:asciiTheme="majorBidi" w:hAnsiTheme="majorBidi" w:cstheme="majorBidi"/>
          <w:sz w:val="24"/>
          <w:szCs w:val="24"/>
          <w:vertAlign w:val="superscript"/>
        </w:rPr>
        <w:t>39</w:t>
      </w:r>
      <w:r w:rsidRPr="00CF78EE">
        <w:rPr>
          <w:rFonts w:asciiTheme="majorBidi" w:hAnsiTheme="majorBidi" w:cstheme="majorBidi"/>
          <w:sz w:val="24"/>
          <w:szCs w:val="24"/>
        </w:rPr>
        <w:t>, we compute the tem</w:t>
      </w:r>
      <w:bookmarkStart w:id="0" w:name="_GoBack"/>
      <w:bookmarkEnd w:id="0"/>
      <w:r w:rsidRPr="00CF78EE">
        <w:rPr>
          <w:rFonts w:asciiTheme="majorBidi" w:hAnsiTheme="majorBidi" w:cstheme="majorBidi"/>
          <w:sz w:val="24"/>
          <w:szCs w:val="24"/>
        </w:rPr>
        <w:t xml:space="preserve">poral spike contribution score (TSCS). At time </w:t>
      </w:r>
      <m:oMath>
        <m:r>
          <w:rPr>
            <w:rFonts w:ascii="Cambria Math" w:hAnsi="Cambria Math" w:cstheme="majorBidi"/>
            <w:sz w:val="24"/>
            <w:szCs w:val="24"/>
          </w:rPr>
          <m:t>t</m:t>
        </m:r>
      </m:oMath>
      <w:r w:rsidRPr="00CF78EE">
        <w:rPr>
          <w:rFonts w:asciiTheme="majorBidi" w:hAnsiTheme="majorBidi" w:cstheme="majorBidi"/>
          <w:sz w:val="24"/>
          <w:szCs w:val="24"/>
        </w:rPr>
        <w:t xml:space="preserve">, TSCS reflects the impact of past spikes occurring at an earlier time </w:t>
      </w:r>
      <m:oMath>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m:t>
            </m:r>
          </m:sup>
        </m:sSup>
      </m:oMath>
      <w:r w:rsidRPr="00CF78EE">
        <w:rPr>
          <w:rFonts w:asciiTheme="majorBidi" w:hAnsiTheme="majorBidi" w:cstheme="majorBidi"/>
          <w:sz w:val="24"/>
          <w:szCs w:val="24"/>
        </w:rPr>
        <w:t>. TSCS can be calculated by the following equation</w:t>
      </w:r>
    </w:p>
    <w:p w14:paraId="06F27B16" w14:textId="77777777" w:rsidR="00304170" w:rsidRPr="00CF78EE" w:rsidRDefault="00304170" w:rsidP="00304170">
      <w:pPr>
        <w:keepNext/>
        <w:spacing w:after="0" w:line="360" w:lineRule="auto"/>
        <w:jc w:val="both"/>
        <w:rPr>
          <w:rFonts w:asciiTheme="majorBidi" w:hAnsiTheme="majorBidi" w:cstheme="majorBidi"/>
          <w:sz w:val="24"/>
          <w:szCs w:val="24"/>
        </w:rPr>
      </w:pPr>
    </w:p>
    <w:p w14:paraId="1F68A062" w14:textId="77777777" w:rsidR="00304170" w:rsidRPr="00CF78EE" w:rsidRDefault="00304170" w:rsidP="00304170">
      <w:pPr>
        <w:keepNext/>
        <w:spacing w:after="0" w:line="360" w:lineRule="auto"/>
        <w:jc w:val="center"/>
        <w:rPr>
          <w:rFonts w:asciiTheme="majorBidi" w:hAnsiTheme="majorBidi" w:cstheme="majorBidi"/>
          <w:sz w:val="24"/>
          <w:szCs w:val="24"/>
        </w:rPr>
      </w:pPr>
      <m:oMath>
        <m:r>
          <w:rPr>
            <w:rFonts w:ascii="Cambria Math" w:hAnsi="Cambria Math" w:cstheme="majorBidi"/>
            <w:sz w:val="24"/>
            <w:szCs w:val="24"/>
          </w:rPr>
          <m:t>T</m:t>
        </m:r>
        <m:d>
          <m:dPr>
            <m:ctrlPr>
              <w:rPr>
                <w:rFonts w:ascii="Cambria Math" w:hAnsi="Cambria Math" w:cstheme="majorBidi"/>
                <w:i/>
                <w:sz w:val="24"/>
                <w:szCs w:val="24"/>
              </w:rPr>
            </m:ctrlPr>
          </m:dPr>
          <m:e>
            <m:r>
              <w:rPr>
                <w:rFonts w:ascii="Cambria Math" w:hAnsi="Cambria Math" w:cstheme="majorBidi"/>
                <w:sz w:val="24"/>
                <w:szCs w:val="24"/>
              </w:rPr>
              <m:t>t,</m:t>
            </m:r>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m:t>
                </m:r>
              </m:sup>
            </m:sSup>
          </m:e>
        </m:d>
        <m:r>
          <w:rPr>
            <w:rFonts w:ascii="Cambria Math" w:hAnsi="Cambria Math" w:cstheme="majorBidi"/>
            <w:sz w:val="24"/>
            <w:szCs w:val="24"/>
          </w:rPr>
          <m:t>=</m:t>
        </m:r>
        <m:r>
          <m:rPr>
            <m:sty m:val="p"/>
          </m:rPr>
          <w:rPr>
            <w:rFonts w:ascii="Cambria Math" w:hAnsi="Cambria Math" w:cstheme="majorBidi"/>
            <w:sz w:val="24"/>
            <w:szCs w:val="24"/>
          </w:rPr>
          <m:t>exp⁡</m:t>
        </m:r>
        <m:r>
          <w:rPr>
            <w:rFonts w:ascii="Cambria Math" w:hAnsi="Cambria Math" w:cstheme="majorBidi"/>
            <w:sz w:val="24"/>
            <w:szCs w:val="24"/>
          </w:rPr>
          <m:t>(-γ</m:t>
        </m:r>
        <m:d>
          <m:dPr>
            <m:begChr m:val="|"/>
            <m:endChr m:val="|"/>
            <m:ctrlPr>
              <w:rPr>
                <w:rFonts w:ascii="Cambria Math" w:hAnsi="Cambria Math" w:cstheme="majorBidi"/>
                <w:i/>
                <w:sz w:val="24"/>
                <w:szCs w:val="24"/>
              </w:rPr>
            </m:ctrlPr>
          </m:dPr>
          <m:e>
            <m:r>
              <w:rPr>
                <w:rFonts w:ascii="Cambria Math" w:hAnsi="Cambria Math" w:cstheme="majorBidi"/>
                <w:sz w:val="24"/>
                <w:szCs w:val="24"/>
              </w:rPr>
              <m:t>t-</m:t>
            </m:r>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m:t>
                </m:r>
              </m:sup>
            </m:sSup>
          </m:e>
        </m:d>
        <m:r>
          <w:rPr>
            <w:rFonts w:ascii="Cambria Math" w:hAnsi="Cambria Math" w:cstheme="majorBidi"/>
            <w:sz w:val="24"/>
            <w:szCs w:val="24"/>
          </w:rPr>
          <m:t>)</m:t>
        </m:r>
      </m:oMath>
      <w:r w:rsidRPr="00CF78EE">
        <w:rPr>
          <w:rFonts w:asciiTheme="majorBidi" w:hAnsiTheme="majorBidi" w:cstheme="majorBidi"/>
          <w:sz w:val="24"/>
          <w:szCs w:val="24"/>
        </w:rPr>
        <w:t xml:space="preserve">         (1)</w:t>
      </w:r>
    </w:p>
    <w:p w14:paraId="4FA65DA6" w14:textId="1C056B2C" w:rsidR="00304170" w:rsidRPr="00CF78EE" w:rsidRDefault="00304170" w:rsidP="00304170">
      <w:pPr>
        <w:keepNext/>
        <w:spacing w:after="0" w:line="360" w:lineRule="auto"/>
        <w:jc w:val="both"/>
        <w:rPr>
          <w:rFonts w:asciiTheme="majorBidi" w:hAnsiTheme="majorBidi" w:cstheme="majorBidi"/>
          <w:sz w:val="24"/>
          <w:szCs w:val="24"/>
        </w:rPr>
      </w:pPr>
      <w:r w:rsidRPr="00CF78EE">
        <w:rPr>
          <w:rFonts w:asciiTheme="majorBidi" w:hAnsiTheme="majorBidi" w:cstheme="majorBidi"/>
          <w:sz w:val="24"/>
          <w:szCs w:val="24"/>
        </w:rPr>
        <w:t xml:space="preserve">where </w:t>
      </w:r>
      <m:oMath>
        <m:r>
          <w:rPr>
            <w:rFonts w:ascii="Cambria Math" w:hAnsi="Cambria Math" w:cstheme="majorBidi"/>
            <w:sz w:val="24"/>
            <w:szCs w:val="24"/>
          </w:rPr>
          <m:t>γ(=0.2)</m:t>
        </m:r>
      </m:oMath>
      <w:r w:rsidRPr="00CF78EE">
        <w:rPr>
          <w:rFonts w:asciiTheme="majorBidi" w:hAnsiTheme="majorBidi" w:cstheme="majorBidi"/>
          <w:sz w:val="24"/>
          <w:szCs w:val="24"/>
        </w:rPr>
        <w:t xml:space="preserve"> regulates the sharpness or steepness of the exponential kernel function. We compute TSCS for all excitatory neurons and all spike times.</w:t>
      </w:r>
    </w:p>
    <w:p w14:paraId="3C637DD3" w14:textId="77777777" w:rsidR="00304170" w:rsidRPr="00CF78EE" w:rsidRDefault="00304170" w:rsidP="00304170">
      <w:pPr>
        <w:keepNext/>
        <w:spacing w:after="0" w:line="360" w:lineRule="auto"/>
        <w:jc w:val="both"/>
        <w:rPr>
          <w:rFonts w:asciiTheme="majorBidi" w:hAnsiTheme="majorBidi" w:cstheme="majorBidi"/>
          <w:sz w:val="24"/>
          <w:szCs w:val="24"/>
        </w:rPr>
      </w:pPr>
      <w:r w:rsidRPr="00CF78EE">
        <w:rPr>
          <w:rFonts w:asciiTheme="majorBidi" w:hAnsiTheme="majorBidi" w:cstheme="majorBidi"/>
          <w:sz w:val="24"/>
          <w:szCs w:val="24"/>
        </w:rPr>
        <w:t>For a single neuron the neuronal contribution score (NCS) is then computed by summing all TSCS values of previous spikes.</w:t>
      </w:r>
    </w:p>
    <w:p w14:paraId="4FDEDD4B" w14:textId="77777777" w:rsidR="00304170" w:rsidRPr="00CF78EE" w:rsidRDefault="008D3E99" w:rsidP="00304170">
      <w:pPr>
        <w:keepNext/>
        <w:spacing w:after="0" w:line="360" w:lineRule="auto"/>
        <w:jc w:val="center"/>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i</m:t>
            </m:r>
          </m:sub>
        </m:sSub>
        <m:r>
          <w:rPr>
            <w:rFonts w:ascii="Cambria Math" w:hAnsi="Cambria Math" w:cstheme="majorBidi"/>
            <w:sz w:val="24"/>
            <w:szCs w:val="24"/>
          </w:rPr>
          <m:t xml:space="preserve">= </m:t>
        </m:r>
        <m:nary>
          <m:naryPr>
            <m:chr m:val="∑"/>
            <m:limLoc m:val="undOvr"/>
            <m:supHide m:val="1"/>
            <m:ctrlPr>
              <w:rPr>
                <w:rFonts w:ascii="Cambria Math" w:hAnsi="Cambria Math" w:cstheme="majorBidi"/>
                <w:i/>
                <w:sz w:val="24"/>
                <w:szCs w:val="24"/>
              </w:rPr>
            </m:ctrlPr>
          </m:naryPr>
          <m:sub>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m:t>
                </m:r>
              </m:sup>
            </m:sSup>
            <m:r>
              <w:rPr>
                <w:rFonts w:ascii="Cambria Math" w:hAnsi="Cambria Math" w:cstheme="majorBidi"/>
                <w:sz w:val="24"/>
                <w:szCs w:val="24"/>
              </w:rPr>
              <m:t>ϵ</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sub>
          <m:sup/>
          <m:e>
            <m:r>
              <w:rPr>
                <w:rFonts w:ascii="Cambria Math" w:hAnsi="Cambria Math" w:cstheme="majorBidi"/>
                <w:sz w:val="24"/>
                <w:szCs w:val="24"/>
              </w:rPr>
              <m:t>T</m:t>
            </m:r>
            <m:r>
              <w:rPr>
                <w:rFonts w:ascii="Cambria Math" w:hAnsi="Cambria Math" w:cstheme="majorBidi"/>
                <w:sz w:val="24"/>
                <w:szCs w:val="24"/>
              </w:rPr>
              <m:t>(</m:t>
            </m:r>
          </m:e>
        </m:nary>
        <m:r>
          <w:rPr>
            <w:rFonts w:ascii="Cambria Math" w:hAnsi="Cambria Math" w:cstheme="majorBidi"/>
            <w:sz w:val="24"/>
            <w:szCs w:val="24"/>
          </w:rPr>
          <m:t>t</m:t>
        </m:r>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m:t>
            </m:r>
          </m:sup>
        </m:sSup>
        <m:r>
          <w:rPr>
            <w:rFonts w:ascii="Cambria Math" w:hAnsi="Cambria Math" w:cstheme="majorBidi"/>
            <w:sz w:val="24"/>
            <w:szCs w:val="24"/>
          </w:rPr>
          <m:t xml:space="preserve">) </m:t>
        </m:r>
      </m:oMath>
      <w:r w:rsidR="00304170" w:rsidRPr="00CF78EE">
        <w:rPr>
          <w:rFonts w:asciiTheme="majorBidi" w:hAnsiTheme="majorBidi" w:cstheme="majorBidi"/>
          <w:sz w:val="24"/>
          <w:szCs w:val="24"/>
        </w:rPr>
        <w:t xml:space="preserve">                 (2)</w:t>
      </w:r>
    </w:p>
    <w:p w14:paraId="33DC77B0" w14:textId="4DB0A601" w:rsidR="00304170" w:rsidRPr="00CF78EE" w:rsidRDefault="00304170" w:rsidP="00304170">
      <w:pPr>
        <w:keepNext/>
        <w:spacing w:after="0" w:line="360" w:lineRule="auto"/>
        <w:jc w:val="both"/>
        <w:rPr>
          <w:rFonts w:asciiTheme="majorBidi" w:hAnsiTheme="majorBidi" w:cstheme="majorBidi"/>
          <w:sz w:val="24"/>
          <w:szCs w:val="24"/>
        </w:rPr>
      </w:pPr>
      <w:r w:rsidRPr="00CF78EE">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i</m:t>
            </m:r>
          </m:sub>
        </m:sSub>
      </m:oMath>
      <w:r w:rsidRPr="00CF78EE">
        <w:rPr>
          <w:rFonts w:asciiTheme="majorBidi" w:hAnsiTheme="majorBidi" w:cstheme="majorBidi"/>
          <w:sz w:val="24"/>
          <w:szCs w:val="24"/>
        </w:rPr>
        <w:t xml:space="preserve"> is the NCS of neuron </w:t>
      </w:r>
      <m:oMath>
        <m:r>
          <w:rPr>
            <w:rFonts w:ascii="Cambria Math" w:hAnsi="Cambria Math" w:cstheme="majorBidi"/>
            <w:sz w:val="24"/>
            <w:szCs w:val="24"/>
          </w:rPr>
          <m:t>i</m:t>
        </m:r>
      </m:oMath>
      <w:r w:rsidRPr="00CF78EE">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oMath>
      <w:r w:rsidRPr="00CF78EE">
        <w:rPr>
          <w:rFonts w:asciiTheme="majorBidi" w:hAnsiTheme="majorBidi" w:cstheme="majorBidi"/>
          <w:sz w:val="24"/>
          <w:szCs w:val="24"/>
        </w:rPr>
        <w:t xml:space="preserve"> is the set of previous firing times of neuron </w:t>
      </w:r>
      <m:oMath>
        <m:r>
          <w:rPr>
            <w:rFonts w:ascii="Cambria Math" w:hAnsi="Cambria Math" w:cstheme="majorBidi"/>
            <w:sz w:val="24"/>
            <w:szCs w:val="24"/>
          </w:rPr>
          <m:t>i</m:t>
        </m:r>
      </m:oMath>
      <w:r w:rsidRPr="00CF78EE">
        <w:rPr>
          <w:rFonts w:asciiTheme="majorBidi" w:hAnsiTheme="majorBidi" w:cstheme="majorBidi"/>
          <w:sz w:val="24"/>
          <w:szCs w:val="24"/>
        </w:rPr>
        <w:t>.  A neuron exhibits a high NCS if it frequently spikes within a brief time span.</w:t>
      </w:r>
    </w:p>
    <w:p w14:paraId="2BE874EE" w14:textId="77777777" w:rsidR="00304170" w:rsidRPr="00CF78EE" w:rsidRDefault="00304170" w:rsidP="00304170">
      <w:pPr>
        <w:keepNext/>
        <w:spacing w:after="0" w:line="360" w:lineRule="auto"/>
        <w:jc w:val="both"/>
        <w:rPr>
          <w:rFonts w:asciiTheme="majorBidi" w:hAnsiTheme="majorBidi" w:cstheme="majorBidi"/>
          <w:sz w:val="24"/>
          <w:szCs w:val="24"/>
        </w:rPr>
      </w:pPr>
      <w:r w:rsidRPr="00CF78EE">
        <w:rPr>
          <w:rFonts w:asciiTheme="majorBidi" w:hAnsiTheme="majorBidi" w:cstheme="majorBidi"/>
          <w:sz w:val="24"/>
          <w:szCs w:val="24"/>
        </w:rPr>
        <w:t>In our implementation we compute, for each neuron, TSCS (</w:t>
      </w:r>
      <m:oMath>
        <m:r>
          <w:rPr>
            <w:rFonts w:ascii="Cambria Math" w:hAnsi="Cambria Math" w:cstheme="majorBidi"/>
            <w:sz w:val="24"/>
            <w:szCs w:val="24"/>
          </w:rPr>
          <m:t>T</m:t>
        </m:r>
      </m:oMath>
      <w:r w:rsidRPr="00CF78EE">
        <w:rPr>
          <w:rFonts w:asciiTheme="majorBidi" w:hAnsiTheme="majorBidi" w:cstheme="majorBidi"/>
          <w:sz w:val="24"/>
          <w:szCs w:val="24"/>
        </w:rPr>
        <w:t xml:space="preserve">) for all spike times. Then, at discrete time steps (time step = 2200ms), we sum all TSCS values a neuron has had so far. Thus, at time </w:t>
      </w:r>
      <w:r w:rsidRPr="00CF78EE">
        <w:rPr>
          <w:rFonts w:asciiTheme="majorBidi" w:hAnsiTheme="majorBidi" w:cstheme="majorBidi"/>
          <w:i/>
          <w:iCs/>
          <w:sz w:val="24"/>
          <w:szCs w:val="24"/>
        </w:rPr>
        <w:t>t</w:t>
      </w:r>
      <w:r w:rsidRPr="00CF78EE">
        <w:rPr>
          <w:rFonts w:asciiTheme="majorBidi" w:hAnsiTheme="majorBidi" w:cstheme="majorBidi"/>
          <w:sz w:val="24"/>
          <w:szCs w:val="24"/>
        </w:rPr>
        <w:t>, we calculate TSCS for all the times (</w:t>
      </w:r>
      <w:r w:rsidRPr="00CF78EE">
        <w:rPr>
          <w:rFonts w:asciiTheme="majorBidi" w:hAnsiTheme="majorBidi" w:cstheme="majorBidi"/>
          <w:i/>
          <w:iCs/>
          <w:sz w:val="24"/>
          <w:szCs w:val="24"/>
        </w:rPr>
        <w:t>t'</w:t>
      </w:r>
      <w:r w:rsidRPr="00CF78EE">
        <w:rPr>
          <w:rFonts w:asciiTheme="majorBidi" w:hAnsiTheme="majorBidi" w:cstheme="majorBidi"/>
          <w:sz w:val="24"/>
          <w:szCs w:val="24"/>
        </w:rPr>
        <w:t>) the neurons had spiked (</w:t>
      </w:r>
      <w:r w:rsidRPr="00CF78EE">
        <w:rPr>
          <w:rFonts w:asciiTheme="majorBidi" w:hAnsiTheme="majorBidi" w:cstheme="majorBidi"/>
          <w:i/>
          <w:iCs/>
          <w:sz w:val="24"/>
          <w:szCs w:val="24"/>
        </w:rPr>
        <w:t>p</w:t>
      </w:r>
      <w:r w:rsidRPr="00CF78EE">
        <w:rPr>
          <w:rFonts w:asciiTheme="majorBidi" w:hAnsiTheme="majorBidi" w:cstheme="majorBidi"/>
          <w:i/>
          <w:iCs/>
          <w:sz w:val="24"/>
          <w:szCs w:val="24"/>
          <w:vertAlign w:val="subscript"/>
        </w:rPr>
        <w:t>i</w:t>
      </w:r>
      <w:r w:rsidRPr="00CF78EE">
        <w:rPr>
          <w:rFonts w:asciiTheme="majorBidi" w:hAnsiTheme="majorBidi" w:cstheme="majorBidi"/>
          <w:sz w:val="24"/>
          <w:szCs w:val="24"/>
        </w:rPr>
        <w:t xml:space="preserve">) before </w:t>
      </w:r>
      <w:r w:rsidRPr="00CF78EE">
        <w:rPr>
          <w:rFonts w:asciiTheme="majorBidi" w:hAnsiTheme="majorBidi" w:cstheme="majorBidi"/>
          <w:i/>
          <w:iCs/>
          <w:sz w:val="24"/>
          <w:szCs w:val="24"/>
        </w:rPr>
        <w:t>t</w:t>
      </w:r>
      <w:r w:rsidRPr="00CF78EE">
        <w:rPr>
          <w:rFonts w:asciiTheme="majorBidi" w:hAnsiTheme="majorBidi" w:cstheme="majorBidi"/>
          <w:sz w:val="24"/>
          <w:szCs w:val="24"/>
        </w:rPr>
        <w:t>, then sum them all together. We do this for 50 time-steps and then plot the evolution of the NCS values over these time steps.</w:t>
      </w:r>
    </w:p>
    <w:p w14:paraId="0FDA87B6" w14:textId="77777777" w:rsidR="00304170" w:rsidRPr="00CF78EE" w:rsidRDefault="00304170" w:rsidP="00304170">
      <w:pPr>
        <w:keepNext/>
        <w:spacing w:after="0"/>
        <w:jc w:val="both"/>
        <w:rPr>
          <w:rFonts w:asciiTheme="majorBidi" w:hAnsiTheme="majorBidi" w:cstheme="majorBidi"/>
          <w:sz w:val="24"/>
          <w:szCs w:val="24"/>
        </w:rPr>
      </w:pPr>
    </w:p>
    <w:p w14:paraId="4D94FBE7" w14:textId="77777777" w:rsidR="00304170" w:rsidRPr="00CF78EE" w:rsidRDefault="00304170" w:rsidP="00304170">
      <w:pPr>
        <w:keepNext/>
        <w:spacing w:after="0"/>
        <w:jc w:val="both"/>
        <w:rPr>
          <w:rFonts w:asciiTheme="majorBidi" w:hAnsiTheme="majorBidi" w:cstheme="majorBidi"/>
          <w:sz w:val="24"/>
          <w:szCs w:val="24"/>
        </w:rPr>
      </w:pPr>
    </w:p>
    <w:p w14:paraId="67909BE4" w14:textId="77777777" w:rsidR="00304170" w:rsidRPr="00CF78EE" w:rsidRDefault="00304170" w:rsidP="00304170">
      <w:pPr>
        <w:spacing w:after="0" w:line="360" w:lineRule="auto"/>
        <w:jc w:val="lowKashida"/>
        <w:rPr>
          <w:rFonts w:ascii="Times New Roman" w:hAnsi="Times New Roman" w:cs="Times New Roman"/>
          <w:b/>
          <w:bCs/>
          <w:sz w:val="28"/>
          <w:szCs w:val="28"/>
          <w:lang w:bidi="fa-IR"/>
        </w:rPr>
      </w:pPr>
      <w:r w:rsidRPr="00CF78EE">
        <w:rPr>
          <w:rFonts w:ascii="Times New Roman" w:hAnsi="Times New Roman" w:cs="Times New Roman"/>
          <w:b/>
          <w:bCs/>
          <w:sz w:val="28"/>
          <w:szCs w:val="28"/>
          <w:lang w:bidi="fa-IR"/>
        </w:rPr>
        <w:t>Joint Triplet</w:t>
      </w:r>
      <w:r w:rsidRPr="00CF78EE">
        <w:rPr>
          <w:rFonts w:ascii="Times New Roman" w:hAnsi="Times New Roman" w:cs="Times New Roman"/>
          <w:b/>
          <w:bCs/>
          <w:sz w:val="28"/>
          <w:szCs w:val="28"/>
          <w:rtl/>
          <w:lang w:bidi="fa-IR"/>
        </w:rPr>
        <w:t xml:space="preserve"> </w:t>
      </w:r>
      <w:r w:rsidRPr="00CF78EE">
        <w:rPr>
          <w:rFonts w:ascii="Times New Roman" w:hAnsi="Times New Roman" w:cs="Times New Roman"/>
          <w:b/>
          <w:bCs/>
          <w:sz w:val="28"/>
          <w:szCs w:val="28"/>
          <w:lang w:bidi="fa-IR"/>
        </w:rPr>
        <w:t>STDP and STP training</w:t>
      </w:r>
    </w:p>
    <w:p w14:paraId="31B964E7" w14:textId="77777777" w:rsidR="00304170" w:rsidRPr="00CF78EE" w:rsidRDefault="00304170" w:rsidP="00304170">
      <w:pPr>
        <w:spacing w:after="0" w:line="360" w:lineRule="auto"/>
        <w:jc w:val="lowKashida"/>
        <w:rPr>
          <w:rFonts w:ascii="Times New Roman" w:hAnsi="Times New Roman" w:cs="Times New Roman"/>
          <w:sz w:val="24"/>
          <w:szCs w:val="24"/>
          <w:lang w:bidi="fa-IR"/>
        </w:rPr>
      </w:pPr>
      <w:r w:rsidRPr="00CF78EE">
        <w:rPr>
          <w:rFonts w:ascii="Times New Roman" w:hAnsi="Times New Roman" w:cs="Times New Roman"/>
          <w:sz w:val="24"/>
          <w:szCs w:val="24"/>
          <w:lang w:bidi="fa-IR"/>
        </w:rPr>
        <w:t>We conducted a new experiment to compare the performance and computational properties of SNN learning when STP is incorporated during the training phase versus after training over 15 epochs</w:t>
      </w:r>
      <w:r w:rsidRPr="00CF78EE">
        <w:rPr>
          <w:rFonts w:ascii="Times New Roman" w:hAnsi="Times New Roman" w:cs="Times New Roman" w:hint="cs"/>
          <w:sz w:val="24"/>
          <w:szCs w:val="24"/>
          <w:rtl/>
          <w:lang w:bidi="fa-IR"/>
        </w:rPr>
        <w:t>.</w:t>
      </w:r>
      <w:r w:rsidRPr="00CF78EE">
        <w:rPr>
          <w:rFonts w:ascii="Times New Roman" w:hAnsi="Times New Roman" w:cs="Times New Roman"/>
          <w:sz w:val="24"/>
          <w:szCs w:val="24"/>
          <w:lang w:bidi="fa-IR"/>
        </w:rPr>
        <w:t xml:space="preserve"> The results demonstrate that joint Triplet</w:t>
      </w:r>
      <w:r w:rsidRPr="00CF78EE">
        <w:rPr>
          <w:rFonts w:ascii="Times New Roman" w:hAnsi="Times New Roman" w:cs="Times New Roman" w:hint="cs"/>
          <w:sz w:val="24"/>
          <w:szCs w:val="24"/>
          <w:rtl/>
          <w:lang w:bidi="fa-IR"/>
        </w:rPr>
        <w:t xml:space="preserve"> </w:t>
      </w:r>
      <w:r w:rsidRPr="00CF78EE">
        <w:rPr>
          <w:rFonts w:ascii="Times New Roman" w:hAnsi="Times New Roman" w:cs="Times New Roman"/>
          <w:sz w:val="24"/>
          <w:szCs w:val="24"/>
          <w:lang w:bidi="fa-IR"/>
        </w:rPr>
        <w:t xml:space="preserve">STDP and STP training significantly improve performance over the approach that uses only the Triplet STDP for training (pipeline 0) across all datasets (Table.S1). This improvement, however, comes at the cost of much higher computation times approximately double those of the baseline approach (126-128 minutes). We did not investigate the best-performing </w:t>
      </w:r>
      <w:r w:rsidRPr="00CF78EE">
        <w:rPr>
          <w:rFonts w:ascii="Times New Roman" w:hAnsi="Times New Roman" w:cs="Times New Roman"/>
          <w:i/>
          <w:iCs/>
          <w:sz w:val="24"/>
          <w:szCs w:val="24"/>
          <w:lang w:bidi="fa-IR"/>
        </w:rPr>
        <w:t>k</w:t>
      </w:r>
      <w:r w:rsidRPr="00CF78EE">
        <w:rPr>
          <w:rFonts w:ascii="Times New Roman" w:hAnsi="Times New Roman" w:cs="Times New Roman"/>
          <w:sz w:val="24"/>
          <w:szCs w:val="24"/>
          <w:lang w:bidi="fa-IR"/>
        </w:rPr>
        <w:t xml:space="preserve"> value for the joint Triplet</w:t>
      </w:r>
      <w:r w:rsidRPr="00CF78EE">
        <w:rPr>
          <w:rFonts w:ascii="Times New Roman" w:hAnsi="Times New Roman" w:cs="Times New Roman" w:hint="cs"/>
          <w:sz w:val="24"/>
          <w:szCs w:val="24"/>
          <w:rtl/>
          <w:lang w:bidi="fa-IR"/>
        </w:rPr>
        <w:t xml:space="preserve"> </w:t>
      </w:r>
      <w:r w:rsidRPr="00CF78EE">
        <w:rPr>
          <w:rFonts w:ascii="Times New Roman" w:hAnsi="Times New Roman" w:cs="Times New Roman"/>
          <w:sz w:val="24"/>
          <w:szCs w:val="24"/>
          <w:lang w:bidi="fa-IR"/>
        </w:rPr>
        <w:t xml:space="preserve">STDP and STP training. The </w:t>
      </w:r>
      <w:r w:rsidRPr="00CF78EE">
        <w:rPr>
          <w:rFonts w:ascii="Times New Roman" w:hAnsi="Times New Roman" w:cs="Times New Roman"/>
          <w:i/>
          <w:iCs/>
          <w:sz w:val="24"/>
          <w:szCs w:val="24"/>
          <w:lang w:bidi="fa-IR"/>
        </w:rPr>
        <w:t>k</w:t>
      </w:r>
      <w:r w:rsidRPr="00CF78EE">
        <w:rPr>
          <w:rFonts w:ascii="Times New Roman" w:hAnsi="Times New Roman" w:cs="Times New Roman"/>
          <w:sz w:val="24"/>
          <w:szCs w:val="24"/>
          <w:lang w:bidi="fa-IR"/>
        </w:rPr>
        <w:t xml:space="preserve"> values utilized are 6, 20, 9, and 8.5 for MNIST, EMNIST, noisy MNIST, and noisy EMNIST datasets, </w:t>
      </w:r>
      <w:r w:rsidRPr="00CF78EE">
        <w:rPr>
          <w:rFonts w:ascii="Times New Roman" w:hAnsi="Times New Roman" w:cs="Times New Roman"/>
          <w:sz w:val="24"/>
          <w:szCs w:val="24"/>
          <w:lang w:bidi="fa-IR"/>
        </w:rPr>
        <w:lastRenderedPageBreak/>
        <w:t>respectively. Training with joint Triplet STDP and STP requires significantly more computational resources compared to the proposed approach. This is because, in each epoch, STP is integrated into the learning process, necessitating updates to the excitatory conductance of synapses at each time step. These updates depend on two variable factors (</w:t>
      </w:r>
      <w:r w:rsidRPr="00CF78EE">
        <w:rPr>
          <w:rFonts w:ascii="Times New Roman" w:hAnsi="Times New Roman" w:cs="Times New Roman"/>
          <w:i/>
          <w:iCs/>
          <w:sz w:val="24"/>
          <w:szCs w:val="24"/>
          <w:lang w:bidi="fa-IR"/>
        </w:rPr>
        <w:t>w</w:t>
      </w:r>
      <w:r w:rsidRPr="00CF78EE">
        <w:rPr>
          <w:rFonts w:ascii="Times New Roman" w:hAnsi="Times New Roman" w:cs="Times New Roman"/>
          <w:sz w:val="24"/>
          <w:szCs w:val="24"/>
          <w:lang w:bidi="fa-IR"/>
        </w:rPr>
        <w:t xml:space="preserve"> and component </w:t>
      </w:r>
      <w:r w:rsidRPr="00CF78EE">
        <w:rPr>
          <w:rFonts w:ascii="Times New Roman" w:hAnsi="Times New Roman" w:cs="Times New Roman"/>
          <w:i/>
          <w:iCs/>
          <w:sz w:val="24"/>
          <w:szCs w:val="24"/>
          <w:lang w:bidi="fa-IR"/>
        </w:rPr>
        <w:t>kw</w:t>
      </w:r>
      <w:r w:rsidRPr="00CF78EE">
        <w:rPr>
          <w:rFonts w:ascii="Times New Roman" w:hAnsi="Times New Roman" w:cs="Times New Roman"/>
          <w:sz w:val="24"/>
          <w:szCs w:val="24"/>
          <w:vertAlign w:val="subscript"/>
          <w:lang w:bidi="fa-IR"/>
        </w:rPr>
        <w:t>r_s</w:t>
      </w:r>
      <w:r w:rsidRPr="00CF78EE">
        <w:rPr>
          <w:rFonts w:ascii="Times New Roman" w:hAnsi="Times New Roman" w:cs="Times New Roman"/>
          <w:sz w:val="24"/>
          <w:szCs w:val="24"/>
          <w:lang w:bidi="fa-IR"/>
        </w:rPr>
        <w:t>), leading to substantial computational costs during training. In contrast, our method reduces computational overhead by keeping the weight (</w:t>
      </w:r>
      <w:r w:rsidRPr="00CF78EE">
        <w:rPr>
          <w:rFonts w:ascii="Times New Roman" w:hAnsi="Times New Roman" w:cs="Times New Roman"/>
          <w:i/>
          <w:iCs/>
          <w:sz w:val="24"/>
          <w:szCs w:val="24"/>
          <w:lang w:bidi="fa-IR"/>
        </w:rPr>
        <w:t>w</w:t>
      </w:r>
      <w:r w:rsidRPr="00CF78EE">
        <w:rPr>
          <w:rFonts w:ascii="Times New Roman" w:hAnsi="Times New Roman" w:cs="Times New Roman"/>
          <w:sz w:val="24"/>
          <w:szCs w:val="24"/>
          <w:lang w:bidi="fa-IR"/>
        </w:rPr>
        <w:t>) constant after the training phase. To further explore the integration of STP into the training phase, a more thorough investigation is required in future work.</w:t>
      </w:r>
    </w:p>
    <w:p w14:paraId="3060BB0D" w14:textId="77777777" w:rsidR="00304170" w:rsidRPr="00CF78EE" w:rsidRDefault="00304170" w:rsidP="00304170">
      <w:pPr>
        <w:spacing w:after="0" w:line="360" w:lineRule="auto"/>
        <w:rPr>
          <w:rFonts w:ascii="Times New Roman" w:hAnsi="Times New Roman" w:cs="Times New Roman"/>
          <w:b/>
          <w:bCs/>
          <w:sz w:val="24"/>
          <w:szCs w:val="24"/>
          <w:lang w:bidi="fa-IR"/>
        </w:rPr>
      </w:pPr>
    </w:p>
    <w:tbl>
      <w:tblPr>
        <w:tblStyle w:val="PlainTable4"/>
        <w:tblpPr w:leftFromText="180" w:rightFromText="180" w:vertAnchor="text" w:horzAnchor="margin" w:tblpY="741"/>
        <w:tblW w:w="9720" w:type="dxa"/>
        <w:tblLook w:val="04A0" w:firstRow="1" w:lastRow="0" w:firstColumn="1" w:lastColumn="0" w:noHBand="0" w:noVBand="1"/>
      </w:tblPr>
      <w:tblGrid>
        <w:gridCol w:w="1701"/>
        <w:gridCol w:w="1269"/>
        <w:gridCol w:w="990"/>
        <w:gridCol w:w="1350"/>
        <w:gridCol w:w="180"/>
        <w:gridCol w:w="1620"/>
        <w:gridCol w:w="261"/>
        <w:gridCol w:w="2349"/>
      </w:tblGrid>
      <w:tr w:rsidR="00CF78EE" w:rsidRPr="00CF78EE" w14:paraId="6B62C778" w14:textId="77777777" w:rsidTr="00505B77">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701" w:type="dxa"/>
            <w:vMerge w:val="restart"/>
            <w:tcBorders>
              <w:bottom w:val="single" w:sz="4" w:space="0" w:color="000000"/>
            </w:tcBorders>
            <w:vAlign w:val="center"/>
          </w:tcPr>
          <w:p w14:paraId="09F49FFE" w14:textId="77777777" w:rsidR="00304170" w:rsidRPr="00CF78EE" w:rsidRDefault="00304170" w:rsidP="00505B77">
            <w:pPr>
              <w:jc w:val="center"/>
              <w:rPr>
                <w:rFonts w:asciiTheme="majorBidi" w:hAnsiTheme="majorBidi" w:cstheme="majorBidi"/>
                <w:noProof/>
              </w:rPr>
            </w:pPr>
            <w:r w:rsidRPr="00CF78EE">
              <w:rPr>
                <w:rFonts w:asciiTheme="majorBidi" w:hAnsiTheme="majorBidi" w:cstheme="majorBidi"/>
                <w:noProof/>
              </w:rPr>
              <w:t>Models</w:t>
            </w:r>
          </w:p>
        </w:tc>
        <w:tc>
          <w:tcPr>
            <w:tcW w:w="5409" w:type="dxa"/>
            <w:gridSpan w:val="5"/>
            <w:tcBorders>
              <w:bottom w:val="single" w:sz="4" w:space="0" w:color="000000"/>
            </w:tcBorders>
            <w:vAlign w:val="center"/>
          </w:tcPr>
          <w:p w14:paraId="08AA8494" w14:textId="77777777" w:rsidR="00304170" w:rsidRPr="00CF78EE" w:rsidRDefault="00304170" w:rsidP="00505B7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noProof/>
                <w:sz w:val="20"/>
                <w:szCs w:val="20"/>
              </w:rPr>
            </w:pPr>
            <w:r w:rsidRPr="00CF78EE">
              <w:rPr>
                <w:rFonts w:asciiTheme="majorBidi" w:hAnsiTheme="majorBidi" w:cstheme="majorBidi"/>
                <w:b w:val="0"/>
                <w:bCs w:val="0"/>
                <w:noProof/>
                <w:sz w:val="20"/>
                <w:szCs w:val="20"/>
              </w:rPr>
              <w:t>Test accuracy(%)</w:t>
            </w:r>
          </w:p>
        </w:tc>
        <w:tc>
          <w:tcPr>
            <w:tcW w:w="2610" w:type="dxa"/>
            <w:gridSpan w:val="2"/>
            <w:vMerge w:val="restart"/>
            <w:tcBorders>
              <w:bottom w:val="single" w:sz="4" w:space="0" w:color="000000"/>
            </w:tcBorders>
            <w:vAlign w:val="center"/>
          </w:tcPr>
          <w:p w14:paraId="10ACE92D" w14:textId="77777777" w:rsidR="00304170" w:rsidRPr="00CF78EE" w:rsidRDefault="00304170" w:rsidP="00505B7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noProof/>
              </w:rPr>
            </w:pPr>
            <w:r w:rsidRPr="00CF78EE">
              <w:rPr>
                <w:rFonts w:asciiTheme="majorBidi" w:hAnsiTheme="majorBidi" w:cstheme="majorBidi"/>
                <w:b w:val="0"/>
                <w:bCs w:val="0"/>
                <w:noProof/>
              </w:rPr>
              <w:t>Time</w:t>
            </w:r>
          </w:p>
          <w:p w14:paraId="547A1ACB" w14:textId="77777777" w:rsidR="00304170" w:rsidRPr="00CF78EE" w:rsidRDefault="00304170" w:rsidP="00505B7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noProof/>
              </w:rPr>
            </w:pPr>
            <w:r w:rsidRPr="00CF78EE">
              <w:rPr>
                <w:rFonts w:asciiTheme="majorBidi" w:hAnsiTheme="majorBidi" w:cstheme="majorBidi"/>
                <w:b w:val="0"/>
                <w:bCs w:val="0"/>
                <w:noProof/>
              </w:rPr>
              <w:t>(minute)</w:t>
            </w:r>
          </w:p>
        </w:tc>
      </w:tr>
      <w:tr w:rsidR="00CF78EE" w:rsidRPr="00CF78EE" w14:paraId="2A784039" w14:textId="77777777" w:rsidTr="00505B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01" w:type="dxa"/>
            <w:vMerge/>
            <w:tcBorders>
              <w:bottom w:val="single" w:sz="4" w:space="0" w:color="000000"/>
            </w:tcBorders>
          </w:tcPr>
          <w:p w14:paraId="478B2BBF" w14:textId="77777777" w:rsidR="00304170" w:rsidRPr="00CF78EE" w:rsidRDefault="00304170" w:rsidP="00505B77">
            <w:pPr>
              <w:rPr>
                <w:rFonts w:asciiTheme="majorBidi" w:hAnsiTheme="majorBidi" w:cstheme="majorBidi"/>
                <w:noProof/>
              </w:rPr>
            </w:pPr>
          </w:p>
        </w:tc>
        <w:tc>
          <w:tcPr>
            <w:tcW w:w="1269" w:type="dxa"/>
            <w:tcBorders>
              <w:top w:val="single" w:sz="4" w:space="0" w:color="000000"/>
              <w:bottom w:val="single" w:sz="4" w:space="0" w:color="000000"/>
            </w:tcBorders>
            <w:vAlign w:val="center"/>
          </w:tcPr>
          <w:p w14:paraId="411A209E"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rPr>
            </w:pPr>
            <w:r w:rsidRPr="00CF78EE">
              <w:rPr>
                <w:rFonts w:asciiTheme="majorBidi" w:hAnsiTheme="majorBidi" w:cstheme="majorBidi"/>
                <w:noProof/>
                <w:sz w:val="20"/>
                <w:szCs w:val="20"/>
              </w:rPr>
              <w:t>MNIST</w:t>
            </w:r>
          </w:p>
        </w:tc>
        <w:tc>
          <w:tcPr>
            <w:tcW w:w="990" w:type="dxa"/>
            <w:tcBorders>
              <w:top w:val="single" w:sz="4" w:space="0" w:color="000000"/>
              <w:bottom w:val="single" w:sz="4" w:space="0" w:color="000000"/>
            </w:tcBorders>
            <w:vAlign w:val="center"/>
          </w:tcPr>
          <w:p w14:paraId="22622C43"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rPr>
            </w:pPr>
            <w:r w:rsidRPr="00CF78EE">
              <w:rPr>
                <w:rFonts w:asciiTheme="majorBidi" w:hAnsiTheme="majorBidi" w:cstheme="majorBidi"/>
                <w:noProof/>
                <w:sz w:val="20"/>
                <w:szCs w:val="20"/>
              </w:rPr>
              <w:t>EMNIST</w:t>
            </w:r>
          </w:p>
        </w:tc>
        <w:tc>
          <w:tcPr>
            <w:tcW w:w="1530" w:type="dxa"/>
            <w:gridSpan w:val="2"/>
            <w:tcBorders>
              <w:top w:val="single" w:sz="4" w:space="0" w:color="000000"/>
              <w:bottom w:val="single" w:sz="4" w:space="0" w:color="000000"/>
            </w:tcBorders>
            <w:vAlign w:val="center"/>
          </w:tcPr>
          <w:p w14:paraId="2B48B82B"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rPr>
            </w:pPr>
            <w:r w:rsidRPr="00CF78EE">
              <w:rPr>
                <w:rFonts w:asciiTheme="majorBidi" w:hAnsiTheme="majorBidi" w:cstheme="majorBidi"/>
                <w:noProof/>
                <w:sz w:val="20"/>
                <w:szCs w:val="20"/>
              </w:rPr>
              <w:t>Noisy MNIST</w:t>
            </w:r>
          </w:p>
        </w:tc>
        <w:tc>
          <w:tcPr>
            <w:tcW w:w="1620" w:type="dxa"/>
            <w:tcBorders>
              <w:top w:val="single" w:sz="4" w:space="0" w:color="000000"/>
              <w:bottom w:val="single" w:sz="4" w:space="0" w:color="000000"/>
            </w:tcBorders>
            <w:vAlign w:val="center"/>
          </w:tcPr>
          <w:p w14:paraId="1FCE1B72"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rPr>
            </w:pPr>
            <w:r w:rsidRPr="00CF78EE">
              <w:rPr>
                <w:rFonts w:asciiTheme="majorBidi" w:hAnsiTheme="majorBidi" w:cstheme="majorBidi"/>
                <w:noProof/>
                <w:sz w:val="20"/>
                <w:szCs w:val="20"/>
              </w:rPr>
              <w:t>Noisy EMNIST</w:t>
            </w:r>
          </w:p>
        </w:tc>
        <w:tc>
          <w:tcPr>
            <w:tcW w:w="2610" w:type="dxa"/>
            <w:gridSpan w:val="2"/>
            <w:vMerge/>
            <w:tcBorders>
              <w:bottom w:val="single" w:sz="4" w:space="0" w:color="000000"/>
            </w:tcBorders>
            <w:vAlign w:val="center"/>
          </w:tcPr>
          <w:p w14:paraId="40FFA561"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0"/>
                <w:szCs w:val="20"/>
              </w:rPr>
            </w:pPr>
          </w:p>
        </w:tc>
      </w:tr>
      <w:tr w:rsidR="00CF78EE" w:rsidRPr="00CF78EE" w14:paraId="7419F884" w14:textId="77777777" w:rsidTr="00505B77">
        <w:trPr>
          <w:trHeight w:val="166"/>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bottom w:val="single" w:sz="4" w:space="0" w:color="000000"/>
            </w:tcBorders>
          </w:tcPr>
          <w:p w14:paraId="62449735" w14:textId="77777777" w:rsidR="00304170" w:rsidRPr="00CF78EE" w:rsidRDefault="00304170" w:rsidP="00505B77">
            <w:pPr>
              <w:rPr>
                <w:rFonts w:asciiTheme="majorBidi" w:hAnsiTheme="majorBidi" w:cstheme="majorBidi"/>
                <w:noProof/>
              </w:rPr>
            </w:pPr>
            <w:r w:rsidRPr="00CF78EE">
              <w:rPr>
                <w:rFonts w:asciiTheme="majorBidi" w:hAnsiTheme="majorBidi" w:cstheme="majorBidi"/>
                <w:noProof/>
              </w:rPr>
              <w:t>Pipeline 0</w:t>
            </w:r>
          </w:p>
        </w:tc>
        <w:tc>
          <w:tcPr>
            <w:tcW w:w="1269" w:type="dxa"/>
            <w:tcBorders>
              <w:top w:val="single" w:sz="4" w:space="0" w:color="000000"/>
              <w:bottom w:val="single" w:sz="2" w:space="0" w:color="000000"/>
            </w:tcBorders>
            <w:vAlign w:val="center"/>
          </w:tcPr>
          <w:p w14:paraId="7C69B78C"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80.5%</w:t>
            </w:r>
          </w:p>
        </w:tc>
        <w:tc>
          <w:tcPr>
            <w:tcW w:w="990" w:type="dxa"/>
            <w:tcBorders>
              <w:top w:val="single" w:sz="4" w:space="0" w:color="000000"/>
              <w:bottom w:val="single" w:sz="2" w:space="0" w:color="000000"/>
            </w:tcBorders>
            <w:vAlign w:val="center"/>
          </w:tcPr>
          <w:p w14:paraId="7EB37A41"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79%</w:t>
            </w:r>
          </w:p>
        </w:tc>
        <w:tc>
          <w:tcPr>
            <w:tcW w:w="1350" w:type="dxa"/>
            <w:tcBorders>
              <w:top w:val="single" w:sz="4" w:space="0" w:color="000000"/>
              <w:bottom w:val="single" w:sz="2" w:space="0" w:color="000000"/>
            </w:tcBorders>
            <w:vAlign w:val="center"/>
          </w:tcPr>
          <w:p w14:paraId="46660E51"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58%</w:t>
            </w:r>
          </w:p>
        </w:tc>
        <w:tc>
          <w:tcPr>
            <w:tcW w:w="2061" w:type="dxa"/>
            <w:gridSpan w:val="3"/>
            <w:tcBorders>
              <w:top w:val="single" w:sz="4" w:space="0" w:color="000000"/>
              <w:bottom w:val="single" w:sz="2" w:space="0" w:color="000000"/>
            </w:tcBorders>
            <w:vAlign w:val="center"/>
          </w:tcPr>
          <w:p w14:paraId="54401942"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73%</w:t>
            </w:r>
          </w:p>
        </w:tc>
        <w:tc>
          <w:tcPr>
            <w:tcW w:w="2349" w:type="dxa"/>
            <w:tcBorders>
              <w:top w:val="single" w:sz="4" w:space="0" w:color="000000"/>
              <w:bottom w:val="single" w:sz="2" w:space="0" w:color="000000"/>
            </w:tcBorders>
            <w:vAlign w:val="center"/>
          </w:tcPr>
          <w:p w14:paraId="3A15DF08"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~68-70</w:t>
            </w:r>
          </w:p>
        </w:tc>
      </w:tr>
      <w:tr w:rsidR="00CF78EE" w:rsidRPr="00CF78EE" w14:paraId="7C7402E9" w14:textId="77777777" w:rsidTr="00505B77">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bottom w:val="single" w:sz="4" w:space="0" w:color="000000"/>
            </w:tcBorders>
          </w:tcPr>
          <w:p w14:paraId="235FCC27" w14:textId="77777777" w:rsidR="00304170" w:rsidRPr="00CF78EE" w:rsidRDefault="00304170" w:rsidP="00505B77">
            <w:pPr>
              <w:rPr>
                <w:rFonts w:asciiTheme="majorBidi" w:hAnsiTheme="majorBidi" w:cstheme="majorBidi"/>
                <w:noProof/>
              </w:rPr>
            </w:pPr>
            <w:r w:rsidRPr="00CF78EE">
              <w:rPr>
                <w:rFonts w:asciiTheme="majorBidi" w:hAnsiTheme="majorBidi" w:cstheme="majorBidi"/>
                <w:noProof/>
              </w:rPr>
              <w:t>Pipeline 1</w:t>
            </w:r>
          </w:p>
        </w:tc>
        <w:tc>
          <w:tcPr>
            <w:tcW w:w="1269" w:type="dxa"/>
            <w:tcBorders>
              <w:top w:val="single" w:sz="2" w:space="0" w:color="000000"/>
              <w:bottom w:val="single" w:sz="2" w:space="0" w:color="000000"/>
            </w:tcBorders>
            <w:vAlign w:val="center"/>
          </w:tcPr>
          <w:p w14:paraId="2D27B2BC"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83.5%</w:t>
            </w:r>
          </w:p>
        </w:tc>
        <w:tc>
          <w:tcPr>
            <w:tcW w:w="990" w:type="dxa"/>
            <w:tcBorders>
              <w:top w:val="single" w:sz="2" w:space="0" w:color="000000"/>
              <w:bottom w:val="single" w:sz="2" w:space="0" w:color="000000"/>
            </w:tcBorders>
            <w:vAlign w:val="center"/>
          </w:tcPr>
          <w:p w14:paraId="6700A379"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84.5%</w:t>
            </w:r>
          </w:p>
        </w:tc>
        <w:tc>
          <w:tcPr>
            <w:tcW w:w="1350" w:type="dxa"/>
            <w:tcBorders>
              <w:top w:val="single" w:sz="2" w:space="0" w:color="000000"/>
              <w:bottom w:val="single" w:sz="2" w:space="0" w:color="000000"/>
            </w:tcBorders>
            <w:vAlign w:val="center"/>
          </w:tcPr>
          <w:p w14:paraId="1E8C363F"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66.5%</w:t>
            </w:r>
          </w:p>
        </w:tc>
        <w:tc>
          <w:tcPr>
            <w:tcW w:w="2061" w:type="dxa"/>
            <w:gridSpan w:val="3"/>
            <w:tcBorders>
              <w:top w:val="single" w:sz="2" w:space="0" w:color="000000"/>
              <w:bottom w:val="single" w:sz="2" w:space="0" w:color="000000"/>
            </w:tcBorders>
            <w:vAlign w:val="center"/>
          </w:tcPr>
          <w:p w14:paraId="0409C7D6"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77.5%</w:t>
            </w:r>
          </w:p>
        </w:tc>
        <w:tc>
          <w:tcPr>
            <w:tcW w:w="2349" w:type="dxa"/>
            <w:tcBorders>
              <w:top w:val="single" w:sz="2" w:space="0" w:color="000000"/>
              <w:bottom w:val="single" w:sz="2" w:space="0" w:color="000000"/>
            </w:tcBorders>
            <w:vAlign w:val="center"/>
          </w:tcPr>
          <w:p w14:paraId="06441205"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~71-73</w:t>
            </w:r>
          </w:p>
        </w:tc>
      </w:tr>
      <w:tr w:rsidR="00CF78EE" w:rsidRPr="00CF78EE" w14:paraId="491C05B2" w14:textId="77777777" w:rsidTr="00505B77">
        <w:trPr>
          <w:trHeight w:val="22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bottom w:val="single" w:sz="4" w:space="0" w:color="000000"/>
            </w:tcBorders>
          </w:tcPr>
          <w:p w14:paraId="09A08E39" w14:textId="77777777" w:rsidR="00304170" w:rsidRPr="00CF78EE" w:rsidRDefault="00304170" w:rsidP="00505B77">
            <w:pPr>
              <w:rPr>
                <w:rFonts w:asciiTheme="majorBidi" w:hAnsiTheme="majorBidi" w:cstheme="majorBidi"/>
                <w:noProof/>
              </w:rPr>
            </w:pPr>
            <w:r w:rsidRPr="00CF78EE">
              <w:rPr>
                <w:rFonts w:asciiTheme="majorBidi" w:hAnsiTheme="majorBidi" w:cstheme="majorBidi"/>
                <w:noProof/>
              </w:rPr>
              <w:t>Pipeline 2</w:t>
            </w:r>
          </w:p>
        </w:tc>
        <w:tc>
          <w:tcPr>
            <w:tcW w:w="1269" w:type="dxa"/>
            <w:tcBorders>
              <w:top w:val="single" w:sz="2" w:space="0" w:color="000000"/>
              <w:bottom w:val="single" w:sz="2" w:space="0" w:color="000000"/>
            </w:tcBorders>
            <w:vAlign w:val="center"/>
          </w:tcPr>
          <w:p w14:paraId="6F7CD1A2"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86%</w:t>
            </w:r>
          </w:p>
        </w:tc>
        <w:tc>
          <w:tcPr>
            <w:tcW w:w="990" w:type="dxa"/>
            <w:tcBorders>
              <w:top w:val="single" w:sz="2" w:space="0" w:color="000000"/>
              <w:bottom w:val="single" w:sz="2" w:space="0" w:color="000000"/>
            </w:tcBorders>
            <w:vAlign w:val="center"/>
          </w:tcPr>
          <w:p w14:paraId="22832525"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85%</w:t>
            </w:r>
          </w:p>
        </w:tc>
        <w:tc>
          <w:tcPr>
            <w:tcW w:w="1350" w:type="dxa"/>
            <w:tcBorders>
              <w:top w:val="single" w:sz="2" w:space="0" w:color="000000"/>
              <w:bottom w:val="single" w:sz="2" w:space="0" w:color="000000"/>
            </w:tcBorders>
            <w:vAlign w:val="center"/>
          </w:tcPr>
          <w:p w14:paraId="1C34C87F" w14:textId="77777777" w:rsidR="00304170" w:rsidRPr="00CF78EE" w:rsidRDefault="00304170" w:rsidP="00505B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75%</w:t>
            </w:r>
          </w:p>
        </w:tc>
        <w:tc>
          <w:tcPr>
            <w:tcW w:w="2061" w:type="dxa"/>
            <w:gridSpan w:val="3"/>
            <w:tcBorders>
              <w:top w:val="single" w:sz="2" w:space="0" w:color="000000"/>
              <w:bottom w:val="single" w:sz="2" w:space="0" w:color="000000"/>
            </w:tcBorders>
            <w:vAlign w:val="center"/>
          </w:tcPr>
          <w:p w14:paraId="2FFC71A0" w14:textId="77777777" w:rsidR="00304170" w:rsidRPr="00CF78EE" w:rsidRDefault="00304170" w:rsidP="00505B77">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lang w:bidi="fa-IR"/>
              </w:rPr>
            </w:pPr>
            <w:r w:rsidRPr="00CF78EE">
              <w:rPr>
                <w:rFonts w:asciiTheme="majorBidi" w:hAnsiTheme="majorBidi" w:cstheme="majorBidi"/>
                <w:noProof/>
              </w:rPr>
              <w:t>81%</w:t>
            </w:r>
          </w:p>
        </w:tc>
        <w:tc>
          <w:tcPr>
            <w:tcW w:w="2349" w:type="dxa"/>
            <w:tcBorders>
              <w:top w:val="single" w:sz="2" w:space="0" w:color="000000"/>
              <w:bottom w:val="single" w:sz="2" w:space="0" w:color="000000"/>
            </w:tcBorders>
            <w:vAlign w:val="center"/>
          </w:tcPr>
          <w:p w14:paraId="029FD787" w14:textId="77777777" w:rsidR="00304170" w:rsidRPr="00CF78EE" w:rsidRDefault="00304170" w:rsidP="00505B77">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~102-105</w:t>
            </w:r>
          </w:p>
        </w:tc>
      </w:tr>
      <w:tr w:rsidR="00CF78EE" w:rsidRPr="00CF78EE" w14:paraId="6E358941" w14:textId="77777777" w:rsidTr="00505B77">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tcBorders>
          </w:tcPr>
          <w:p w14:paraId="53136B96" w14:textId="77777777" w:rsidR="00304170" w:rsidRPr="00CF78EE" w:rsidRDefault="00304170" w:rsidP="00505B77">
            <w:pPr>
              <w:rPr>
                <w:rFonts w:asciiTheme="majorBidi" w:hAnsiTheme="majorBidi" w:cstheme="majorBidi"/>
                <w:noProof/>
              </w:rPr>
            </w:pPr>
            <w:r w:rsidRPr="00CF78EE">
              <w:rPr>
                <w:rFonts w:asciiTheme="majorBidi" w:hAnsiTheme="majorBidi" w:cstheme="majorBidi"/>
                <w:noProof/>
              </w:rPr>
              <w:t xml:space="preserve">Joint   training of Triplet STDP and STP </w:t>
            </w:r>
          </w:p>
        </w:tc>
        <w:tc>
          <w:tcPr>
            <w:tcW w:w="1269" w:type="dxa"/>
            <w:tcBorders>
              <w:top w:val="single" w:sz="2" w:space="0" w:color="000000"/>
            </w:tcBorders>
            <w:vAlign w:val="center"/>
          </w:tcPr>
          <w:p w14:paraId="2B1335E1"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bidi="fa-IR"/>
              </w:rPr>
            </w:pPr>
            <w:r w:rsidRPr="00CF78EE">
              <w:rPr>
                <w:rFonts w:asciiTheme="majorBidi" w:hAnsiTheme="majorBidi" w:cstheme="majorBidi"/>
                <w:noProof/>
                <w:lang w:bidi="fa-IR"/>
              </w:rPr>
              <w:t>81.5%</w:t>
            </w:r>
          </w:p>
        </w:tc>
        <w:tc>
          <w:tcPr>
            <w:tcW w:w="990" w:type="dxa"/>
            <w:tcBorders>
              <w:top w:val="single" w:sz="2" w:space="0" w:color="000000"/>
            </w:tcBorders>
            <w:vAlign w:val="center"/>
          </w:tcPr>
          <w:p w14:paraId="1B06D128"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83%</w:t>
            </w:r>
          </w:p>
        </w:tc>
        <w:tc>
          <w:tcPr>
            <w:tcW w:w="1350" w:type="dxa"/>
            <w:tcBorders>
              <w:top w:val="single" w:sz="2" w:space="0" w:color="000000"/>
            </w:tcBorders>
            <w:vAlign w:val="center"/>
          </w:tcPr>
          <w:p w14:paraId="6F92ABE4" w14:textId="77777777" w:rsidR="00304170" w:rsidRPr="00CF78EE" w:rsidRDefault="00304170" w:rsidP="00505B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65.5%</w:t>
            </w:r>
          </w:p>
        </w:tc>
        <w:tc>
          <w:tcPr>
            <w:tcW w:w="2061" w:type="dxa"/>
            <w:gridSpan w:val="3"/>
            <w:tcBorders>
              <w:top w:val="single" w:sz="2" w:space="0" w:color="000000"/>
            </w:tcBorders>
            <w:vAlign w:val="center"/>
          </w:tcPr>
          <w:p w14:paraId="68D94B27" w14:textId="77777777" w:rsidR="00304170" w:rsidRPr="00CF78EE" w:rsidRDefault="00304170" w:rsidP="00505B77">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78.5%</w:t>
            </w:r>
          </w:p>
        </w:tc>
        <w:tc>
          <w:tcPr>
            <w:tcW w:w="2349" w:type="dxa"/>
            <w:tcBorders>
              <w:top w:val="single" w:sz="2" w:space="0" w:color="000000"/>
            </w:tcBorders>
            <w:vAlign w:val="center"/>
          </w:tcPr>
          <w:p w14:paraId="732504C9" w14:textId="77777777" w:rsidR="00304170" w:rsidRPr="00CF78EE" w:rsidRDefault="00304170" w:rsidP="00505B77">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CF78EE">
              <w:rPr>
                <w:rFonts w:asciiTheme="majorBidi" w:hAnsiTheme="majorBidi" w:cstheme="majorBidi"/>
                <w:noProof/>
              </w:rPr>
              <w:t>~126-128</w:t>
            </w:r>
          </w:p>
        </w:tc>
      </w:tr>
    </w:tbl>
    <w:p w14:paraId="16DF74BB" w14:textId="77777777" w:rsidR="00304170" w:rsidRPr="00CF78EE" w:rsidRDefault="00304170" w:rsidP="00304170">
      <w:pPr>
        <w:pStyle w:val="Caption"/>
        <w:keepNext/>
        <w:ind w:right="180"/>
        <w:jc w:val="lowKashida"/>
        <w:rPr>
          <w:rFonts w:asciiTheme="majorBidi" w:hAnsiTheme="majorBidi" w:cstheme="majorBidi"/>
          <w:color w:val="auto"/>
          <w:sz w:val="20"/>
          <w:szCs w:val="20"/>
        </w:rPr>
      </w:pPr>
      <w:r w:rsidRPr="00CF78EE">
        <w:rPr>
          <w:rFonts w:asciiTheme="majorBidi" w:hAnsiTheme="majorBidi" w:cstheme="majorBidi"/>
          <w:i w:val="0"/>
          <w:iCs w:val="0"/>
          <w:color w:val="auto"/>
          <w:sz w:val="20"/>
          <w:szCs w:val="20"/>
        </w:rPr>
        <w:t>Table.S1. The comparison of accuracies and simulation times of the proposed pipelines and joint</w:t>
      </w:r>
      <w:r w:rsidRPr="00CF78EE">
        <w:rPr>
          <w:rFonts w:asciiTheme="majorBidi" w:hAnsiTheme="majorBidi" w:cstheme="majorBidi"/>
          <w:i w:val="0"/>
          <w:iCs w:val="0"/>
          <w:noProof/>
          <w:color w:val="auto"/>
          <w:sz w:val="20"/>
          <w:szCs w:val="20"/>
        </w:rPr>
        <w:t xml:space="preserve"> </w:t>
      </w:r>
      <w:r w:rsidRPr="00CF78EE">
        <w:rPr>
          <w:rFonts w:asciiTheme="majorBidi" w:hAnsiTheme="majorBidi" w:cstheme="majorBidi"/>
          <w:i w:val="0"/>
          <w:iCs w:val="0"/>
          <w:color w:val="auto"/>
          <w:sz w:val="20"/>
          <w:szCs w:val="20"/>
        </w:rPr>
        <w:t xml:space="preserve">training of </w:t>
      </w:r>
      <w:r w:rsidRPr="00CF78EE">
        <w:rPr>
          <w:rFonts w:asciiTheme="majorBidi" w:hAnsiTheme="majorBidi" w:cstheme="majorBidi"/>
          <w:i w:val="0"/>
          <w:iCs w:val="0"/>
          <w:noProof/>
          <w:color w:val="auto"/>
          <w:sz w:val="20"/>
          <w:szCs w:val="20"/>
        </w:rPr>
        <w:t>Triplet STDP</w:t>
      </w:r>
      <w:r w:rsidRPr="00CF78EE">
        <w:rPr>
          <w:rFonts w:asciiTheme="majorBidi" w:hAnsiTheme="majorBidi" w:cstheme="majorBidi"/>
          <w:i w:val="0"/>
          <w:iCs w:val="0"/>
          <w:color w:val="auto"/>
          <w:sz w:val="20"/>
          <w:szCs w:val="20"/>
        </w:rPr>
        <w:t xml:space="preserve"> and </w:t>
      </w:r>
      <w:r w:rsidRPr="00CF78EE">
        <w:rPr>
          <w:rFonts w:asciiTheme="majorBidi" w:hAnsiTheme="majorBidi" w:cstheme="majorBidi"/>
          <w:i w:val="0"/>
          <w:iCs w:val="0"/>
          <w:noProof/>
          <w:color w:val="auto"/>
          <w:sz w:val="20"/>
          <w:szCs w:val="20"/>
        </w:rPr>
        <w:t xml:space="preserve">STP </w:t>
      </w:r>
      <w:r w:rsidRPr="00CF78EE">
        <w:rPr>
          <w:rFonts w:asciiTheme="majorBidi" w:hAnsiTheme="majorBidi" w:cstheme="majorBidi"/>
          <w:i w:val="0"/>
          <w:iCs w:val="0"/>
          <w:color w:val="auto"/>
          <w:sz w:val="20"/>
          <w:szCs w:val="20"/>
        </w:rPr>
        <w:t xml:space="preserve">on the datasets (10 classes) consisting of 1000 randomly selected images with an 80-20 % train and evaluation ratio within 15 epochs. </w:t>
      </w:r>
    </w:p>
    <w:p w14:paraId="158DF5FD" w14:textId="77777777" w:rsidR="00304170" w:rsidRPr="00CF78EE" w:rsidRDefault="00304170" w:rsidP="00304170">
      <w:pPr>
        <w:keepNext/>
        <w:spacing w:after="0"/>
        <w:jc w:val="both"/>
        <w:rPr>
          <w:rFonts w:asciiTheme="majorBidi" w:hAnsiTheme="majorBidi" w:cstheme="majorBidi"/>
          <w:sz w:val="24"/>
          <w:szCs w:val="24"/>
        </w:rPr>
      </w:pPr>
    </w:p>
    <w:p w14:paraId="361A6DED" w14:textId="77777777" w:rsidR="00FB33B6" w:rsidRPr="00CF78EE" w:rsidRDefault="00FB33B6"/>
    <w:sectPr w:rsidR="00FB33B6" w:rsidRPr="00CF78EE" w:rsidSect="0030417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6723F" w14:textId="77777777" w:rsidR="008D3E99" w:rsidRDefault="008D3E99">
      <w:pPr>
        <w:spacing w:after="0" w:line="240" w:lineRule="auto"/>
      </w:pPr>
      <w:r>
        <w:separator/>
      </w:r>
    </w:p>
  </w:endnote>
  <w:endnote w:type="continuationSeparator" w:id="0">
    <w:p w14:paraId="77D25468" w14:textId="77777777" w:rsidR="008D3E99" w:rsidRDefault="008D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062123"/>
      <w:docPartObj>
        <w:docPartGallery w:val="Page Numbers (Bottom of Page)"/>
        <w:docPartUnique/>
      </w:docPartObj>
    </w:sdtPr>
    <w:sdtEndPr>
      <w:rPr>
        <w:noProof/>
      </w:rPr>
    </w:sdtEndPr>
    <w:sdtContent>
      <w:p w14:paraId="0222AC67" w14:textId="474E74C0" w:rsidR="00FB3E42" w:rsidRDefault="008D3E99">
        <w:pPr>
          <w:pStyle w:val="Footer"/>
          <w:jc w:val="center"/>
        </w:pPr>
        <w:r>
          <w:fldChar w:fldCharType="begin"/>
        </w:r>
        <w:r>
          <w:instrText xml:space="preserve"> PAGE   \* MERGEFORMAT </w:instrText>
        </w:r>
        <w:r>
          <w:fldChar w:fldCharType="separate"/>
        </w:r>
        <w:r w:rsidR="00482364">
          <w:rPr>
            <w:noProof/>
          </w:rPr>
          <w:t>2</w:t>
        </w:r>
        <w:r>
          <w:rPr>
            <w:noProof/>
          </w:rPr>
          <w:fldChar w:fldCharType="end"/>
        </w:r>
      </w:p>
    </w:sdtContent>
  </w:sdt>
  <w:p w14:paraId="073C9575" w14:textId="77777777" w:rsidR="00FB3E42" w:rsidRDefault="00FB3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19C08" w14:textId="77777777" w:rsidR="008D3E99" w:rsidRDefault="008D3E99">
      <w:pPr>
        <w:spacing w:after="0" w:line="240" w:lineRule="auto"/>
      </w:pPr>
      <w:r>
        <w:separator/>
      </w:r>
    </w:p>
  </w:footnote>
  <w:footnote w:type="continuationSeparator" w:id="0">
    <w:p w14:paraId="7823873F" w14:textId="77777777" w:rsidR="008D3E99" w:rsidRDefault="008D3E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70"/>
    <w:rsid w:val="002149B1"/>
    <w:rsid w:val="00304170"/>
    <w:rsid w:val="00482364"/>
    <w:rsid w:val="008D3E99"/>
    <w:rsid w:val="00AB29D7"/>
    <w:rsid w:val="00B96A1A"/>
    <w:rsid w:val="00C63B7D"/>
    <w:rsid w:val="00CF78EE"/>
    <w:rsid w:val="00FB33B6"/>
    <w:rsid w:val="00FB3E42"/>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E19D"/>
  <w15:chartTrackingRefBased/>
  <w15:docId w15:val="{B43B34F5-FAFB-4566-BCB5-AA833748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70"/>
    <w:pPr>
      <w:spacing w:line="259" w:lineRule="auto"/>
    </w:pPr>
    <w:rPr>
      <w:rFonts w:ascii="Calibri" w:eastAsia="Calibri" w:hAnsi="Calibri" w:cs="Arial"/>
      <w:kern w:val="0"/>
      <w:sz w:val="22"/>
      <w:szCs w:val="22"/>
      <w:lang w:val="en-US"/>
      <w14:ligatures w14:val="none"/>
    </w:rPr>
  </w:style>
  <w:style w:type="paragraph" w:styleId="Heading1">
    <w:name w:val="heading 1"/>
    <w:basedOn w:val="Normal"/>
    <w:next w:val="Normal"/>
    <w:link w:val="Heading1Char"/>
    <w:uiPriority w:val="9"/>
    <w:qFormat/>
    <w:rsid w:val="003041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41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41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417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0417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0417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0417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0417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0417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170"/>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304170"/>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304170"/>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304170"/>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304170"/>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30417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30417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30417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30417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30417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417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304170"/>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417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304170"/>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04170"/>
    <w:rPr>
      <w:i/>
      <w:iCs/>
      <w:color w:val="404040" w:themeColor="text1" w:themeTint="BF"/>
      <w:lang w:val="en-US"/>
    </w:rPr>
  </w:style>
  <w:style w:type="paragraph" w:styleId="ListParagraph">
    <w:name w:val="List Paragraph"/>
    <w:basedOn w:val="Normal"/>
    <w:uiPriority w:val="34"/>
    <w:qFormat/>
    <w:rsid w:val="00304170"/>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04170"/>
    <w:rPr>
      <w:i/>
      <w:iCs/>
      <w:color w:val="0F4761" w:themeColor="accent1" w:themeShade="BF"/>
    </w:rPr>
  </w:style>
  <w:style w:type="paragraph" w:styleId="IntenseQuote">
    <w:name w:val="Intense Quote"/>
    <w:basedOn w:val="Normal"/>
    <w:next w:val="Normal"/>
    <w:link w:val="IntenseQuoteChar"/>
    <w:uiPriority w:val="30"/>
    <w:qFormat/>
    <w:rsid w:val="003041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04170"/>
    <w:rPr>
      <w:i/>
      <w:iCs/>
      <w:color w:val="0F4761" w:themeColor="accent1" w:themeShade="BF"/>
      <w:lang w:val="en-US"/>
    </w:rPr>
  </w:style>
  <w:style w:type="character" w:styleId="IntenseReference">
    <w:name w:val="Intense Reference"/>
    <w:basedOn w:val="DefaultParagraphFont"/>
    <w:uiPriority w:val="32"/>
    <w:qFormat/>
    <w:rsid w:val="00304170"/>
    <w:rPr>
      <w:b/>
      <w:bCs/>
      <w:smallCaps/>
      <w:color w:val="0F4761" w:themeColor="accent1" w:themeShade="BF"/>
      <w:spacing w:val="5"/>
    </w:rPr>
  </w:style>
  <w:style w:type="character" w:styleId="Hyperlink">
    <w:name w:val="Hyperlink"/>
    <w:uiPriority w:val="99"/>
    <w:unhideWhenUsed/>
    <w:rsid w:val="00304170"/>
    <w:rPr>
      <w:color w:val="0000FF"/>
      <w:u w:val="single"/>
    </w:rPr>
  </w:style>
  <w:style w:type="paragraph" w:styleId="Caption">
    <w:name w:val="caption"/>
    <w:basedOn w:val="Normal"/>
    <w:next w:val="Normal"/>
    <w:uiPriority w:val="35"/>
    <w:unhideWhenUsed/>
    <w:qFormat/>
    <w:rsid w:val="00304170"/>
    <w:pPr>
      <w:spacing w:after="200" w:line="240" w:lineRule="auto"/>
    </w:pPr>
    <w:rPr>
      <w:i/>
      <w:iCs/>
      <w:color w:val="44546A"/>
      <w:sz w:val="18"/>
      <w:szCs w:val="18"/>
    </w:rPr>
  </w:style>
  <w:style w:type="paragraph" w:styleId="Footer">
    <w:name w:val="footer"/>
    <w:basedOn w:val="Normal"/>
    <w:link w:val="FooterChar"/>
    <w:uiPriority w:val="99"/>
    <w:unhideWhenUsed/>
    <w:rsid w:val="00304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170"/>
    <w:rPr>
      <w:rFonts w:ascii="Calibri" w:eastAsia="Calibri" w:hAnsi="Calibri" w:cs="Arial"/>
      <w:kern w:val="0"/>
      <w:sz w:val="22"/>
      <w:szCs w:val="22"/>
      <w:lang w:val="en-US"/>
      <w14:ligatures w14:val="none"/>
    </w:rPr>
  </w:style>
  <w:style w:type="table" w:styleId="PlainTable4">
    <w:name w:val="Plain Table 4"/>
    <w:basedOn w:val="TableNormal"/>
    <w:uiPriority w:val="44"/>
    <w:rsid w:val="00304170"/>
    <w:pPr>
      <w:spacing w:after="0" w:line="240" w:lineRule="auto"/>
    </w:pPr>
    <w:rPr>
      <w:rFonts w:ascii="Calibri" w:eastAsia="Calibri" w:hAnsi="Calibri" w:cs="Arial"/>
      <w:kern w:val="0"/>
      <w:sz w:val="20"/>
      <w:szCs w:val="2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erbert.peremans@uantwerpen.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_amiri_bme@yahoo.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Amiri</dc:creator>
  <cp:keywords/>
  <dc:description/>
  <cp:lastModifiedBy>reyi</cp:lastModifiedBy>
  <cp:revision>2</cp:revision>
  <dcterms:created xsi:type="dcterms:W3CDTF">2025-05-15T15:08:00Z</dcterms:created>
  <dcterms:modified xsi:type="dcterms:W3CDTF">2025-05-15T15:08:00Z</dcterms:modified>
</cp:coreProperties>
</file>