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2B77" w14:textId="1D7A51A1" w:rsidR="00F17876" w:rsidRPr="00ED48E6" w:rsidRDefault="00F17876" w:rsidP="00ED48E6">
      <w:pPr>
        <w:pStyle w:val="ListParagraph"/>
        <w:numPr>
          <w:ilvl w:val="0"/>
          <w:numId w:val="1"/>
        </w:numPr>
        <w:spacing w:after="0" w:line="360" w:lineRule="auto"/>
        <w:jc w:val="center"/>
        <w:rPr>
          <w:rFonts w:ascii="Times New Roman" w:hAnsi="Times New Roman" w:cs="Times New Roman"/>
          <w:b/>
          <w:bCs/>
        </w:rPr>
      </w:pPr>
      <w:r w:rsidRPr="00ED48E6">
        <w:rPr>
          <w:rFonts w:ascii="Times New Roman" w:hAnsi="Times New Roman" w:cs="Times New Roman"/>
          <w:b/>
          <w:bCs/>
        </w:rPr>
        <w:t xml:space="preserve">Table </w:t>
      </w:r>
      <w:r w:rsidR="00BF2CA8" w:rsidRPr="00ED48E6">
        <w:rPr>
          <w:rFonts w:ascii="Times New Roman" w:hAnsi="Times New Roman" w:cs="Times New Roman"/>
          <w:b/>
          <w:bCs/>
        </w:rPr>
        <w:t>S1: D</w:t>
      </w:r>
      <w:r w:rsidRPr="00ED48E6">
        <w:rPr>
          <w:rFonts w:ascii="Times New Roman" w:hAnsi="Times New Roman" w:cs="Times New Roman"/>
          <w:b/>
          <w:bCs/>
        </w:rPr>
        <w:t xml:space="preserve">etails of various tasks </w:t>
      </w:r>
      <w:r w:rsidR="00BF2CA8" w:rsidRPr="00ED48E6">
        <w:rPr>
          <w:rFonts w:ascii="Times New Roman" w:hAnsi="Times New Roman" w:cs="Times New Roman"/>
          <w:b/>
          <w:bCs/>
        </w:rPr>
        <w:t>performed</w:t>
      </w:r>
      <w:r w:rsidRPr="00ED48E6">
        <w:rPr>
          <w:rFonts w:ascii="Times New Roman" w:hAnsi="Times New Roman" w:cs="Times New Roman"/>
          <w:b/>
          <w:bCs/>
        </w:rPr>
        <w:t xml:space="preserve"> in the study</w:t>
      </w:r>
    </w:p>
    <w:tbl>
      <w:tblPr>
        <w:tblStyle w:val="TableGrid"/>
        <w:tblW w:w="9493" w:type="dxa"/>
        <w:tblLook w:val="04A0" w:firstRow="1" w:lastRow="0" w:firstColumn="1" w:lastColumn="0" w:noHBand="0" w:noVBand="1"/>
      </w:tblPr>
      <w:tblGrid>
        <w:gridCol w:w="575"/>
        <w:gridCol w:w="2008"/>
        <w:gridCol w:w="5166"/>
        <w:gridCol w:w="1744"/>
      </w:tblGrid>
      <w:tr w:rsidR="00E4673F" w14:paraId="6E0F809E" w14:textId="77777777" w:rsidTr="00E4673F">
        <w:tc>
          <w:tcPr>
            <w:tcW w:w="0" w:type="auto"/>
          </w:tcPr>
          <w:p w14:paraId="0C6E0D95" w14:textId="4E5B07AF"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Sl. No.</w:t>
            </w:r>
          </w:p>
        </w:tc>
        <w:tc>
          <w:tcPr>
            <w:tcW w:w="0" w:type="auto"/>
          </w:tcPr>
          <w:p w14:paraId="370D1CE6" w14:textId="778D8D2E"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Object used for manipulation</w:t>
            </w:r>
          </w:p>
        </w:tc>
        <w:tc>
          <w:tcPr>
            <w:tcW w:w="5166" w:type="dxa"/>
          </w:tcPr>
          <w:p w14:paraId="0D1A638C" w14:textId="38419AF4"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Task performed</w:t>
            </w:r>
          </w:p>
        </w:tc>
        <w:tc>
          <w:tcPr>
            <w:tcW w:w="1744" w:type="dxa"/>
          </w:tcPr>
          <w:p w14:paraId="4869A9FB" w14:textId="0D1D75C9"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Complementary movements in adjacent trials?</w:t>
            </w:r>
          </w:p>
        </w:tc>
      </w:tr>
      <w:tr w:rsidR="00E4673F" w14:paraId="0A04C91A" w14:textId="77777777" w:rsidTr="00E4673F">
        <w:tc>
          <w:tcPr>
            <w:tcW w:w="0" w:type="auto"/>
          </w:tcPr>
          <w:p w14:paraId="60027F4E" w14:textId="23A5E34C" w:rsidR="00E4673F" w:rsidRPr="00F17876" w:rsidRDefault="00E4673F" w:rsidP="00D84FC5">
            <w:pPr>
              <w:spacing w:line="360" w:lineRule="auto"/>
              <w:jc w:val="both"/>
              <w:rPr>
                <w:rFonts w:ascii="Times New Roman" w:hAnsi="Times New Roman" w:cs="Times New Roman"/>
              </w:rPr>
            </w:pPr>
            <w:r>
              <w:rPr>
                <w:rFonts w:ascii="Times New Roman" w:hAnsi="Times New Roman" w:cs="Times New Roman"/>
              </w:rPr>
              <w:t>1.</w:t>
            </w:r>
          </w:p>
        </w:tc>
        <w:tc>
          <w:tcPr>
            <w:tcW w:w="0" w:type="auto"/>
          </w:tcPr>
          <w:p w14:paraId="63C612D9" w14:textId="750BC7F2" w:rsidR="00E4673F" w:rsidRPr="00F17876" w:rsidRDefault="00E4673F" w:rsidP="00D84FC5">
            <w:pPr>
              <w:spacing w:line="360" w:lineRule="auto"/>
              <w:jc w:val="both"/>
              <w:rPr>
                <w:rFonts w:ascii="Times New Roman" w:hAnsi="Times New Roman" w:cs="Times New Roman"/>
              </w:rPr>
            </w:pPr>
            <w:r w:rsidRPr="00F17876">
              <w:rPr>
                <w:rFonts w:ascii="Times New Roman" w:hAnsi="Times New Roman" w:cs="Times New Roman"/>
              </w:rPr>
              <w:t>Pen</w:t>
            </w:r>
          </w:p>
        </w:tc>
        <w:tc>
          <w:tcPr>
            <w:tcW w:w="5166" w:type="dxa"/>
          </w:tcPr>
          <w:p w14:paraId="40CE0CF0" w14:textId="117D1501" w:rsidR="00E4673F" w:rsidRPr="00F17876" w:rsidRDefault="00E4673F" w:rsidP="00D84FC5">
            <w:pPr>
              <w:spacing w:line="360" w:lineRule="auto"/>
              <w:jc w:val="both"/>
              <w:rPr>
                <w:rFonts w:ascii="Times New Roman" w:hAnsi="Times New Roman" w:cs="Times New Roman"/>
              </w:rPr>
            </w:pPr>
            <w:r>
              <w:rPr>
                <w:rFonts w:ascii="Times New Roman" w:hAnsi="Times New Roman" w:cs="Times New Roman"/>
              </w:rPr>
              <w:t>Lift the pen from the specified are</w:t>
            </w:r>
            <w:r w:rsidR="009E3BA9">
              <w:rPr>
                <w:rFonts w:ascii="Times New Roman" w:hAnsi="Times New Roman" w:cs="Times New Roman"/>
              </w:rPr>
              <w:t>a</w:t>
            </w:r>
            <w:r>
              <w:rPr>
                <w:rFonts w:ascii="Times New Roman" w:hAnsi="Times New Roman" w:cs="Times New Roman"/>
              </w:rPr>
              <w:t xml:space="preserve"> on the table with the NDO hand, h</w:t>
            </w:r>
            <w:r w:rsidRPr="00F17876">
              <w:rPr>
                <w:rFonts w:ascii="Times New Roman" w:hAnsi="Times New Roman" w:cs="Times New Roman"/>
              </w:rPr>
              <w:t xml:space="preserve">old </w:t>
            </w:r>
            <w:r>
              <w:rPr>
                <w:rFonts w:ascii="Times New Roman" w:hAnsi="Times New Roman" w:cs="Times New Roman"/>
              </w:rPr>
              <w:t>the top grip section</w:t>
            </w:r>
            <w:r w:rsidRPr="00F17876">
              <w:rPr>
                <w:rFonts w:ascii="Times New Roman" w:hAnsi="Times New Roman" w:cs="Times New Roman"/>
              </w:rPr>
              <w:t xml:space="preserve"> barrel with </w:t>
            </w:r>
            <w:r>
              <w:rPr>
                <w:rFonts w:ascii="Times New Roman" w:hAnsi="Times New Roman" w:cs="Times New Roman"/>
              </w:rPr>
              <w:t>the </w:t>
            </w:r>
            <w:r w:rsidRPr="00F17876">
              <w:rPr>
                <w:rFonts w:ascii="Times New Roman" w:hAnsi="Times New Roman" w:cs="Times New Roman"/>
              </w:rPr>
              <w:t>NDO hand,</w:t>
            </w:r>
            <w:r>
              <w:rPr>
                <w:rFonts w:ascii="Times New Roman" w:hAnsi="Times New Roman" w:cs="Times New Roman"/>
              </w:rPr>
              <w:t xml:space="preserve"> and</w:t>
            </w:r>
            <w:r w:rsidRPr="00F17876">
              <w:rPr>
                <w:rFonts w:ascii="Times New Roman" w:hAnsi="Times New Roman" w:cs="Times New Roman"/>
              </w:rPr>
              <w:t xml:space="preserve"> rotate </w:t>
            </w:r>
            <w:r>
              <w:rPr>
                <w:rFonts w:ascii="Times New Roman" w:hAnsi="Times New Roman" w:cs="Times New Roman"/>
              </w:rPr>
              <w:t xml:space="preserve">the bottom </w:t>
            </w:r>
            <w:r w:rsidRPr="00F17876">
              <w:rPr>
                <w:rFonts w:ascii="Times New Roman" w:hAnsi="Times New Roman" w:cs="Times New Roman"/>
              </w:rPr>
              <w:t>barrel thrice in the CW direction and thrice in the CCW direction</w:t>
            </w:r>
            <w:r>
              <w:rPr>
                <w:rFonts w:ascii="Times New Roman" w:hAnsi="Times New Roman" w:cs="Times New Roman"/>
              </w:rPr>
              <w:t xml:space="preserve"> using the DO hand. The NDO hand keeps the pen in the specified region on the table.</w:t>
            </w:r>
          </w:p>
        </w:tc>
        <w:tc>
          <w:tcPr>
            <w:tcW w:w="1744" w:type="dxa"/>
          </w:tcPr>
          <w:p w14:paraId="3BD32190" w14:textId="4C2770FC" w:rsidR="00E4673F" w:rsidRPr="00F17876" w:rsidRDefault="00E4673F" w:rsidP="00D84FC5">
            <w:pPr>
              <w:spacing w:line="360" w:lineRule="auto"/>
              <w:jc w:val="both"/>
              <w:rPr>
                <w:rFonts w:ascii="Times New Roman" w:hAnsi="Times New Roman" w:cs="Times New Roman"/>
              </w:rPr>
            </w:pPr>
            <w:r w:rsidRPr="00F17876">
              <w:rPr>
                <w:rFonts w:ascii="Times New Roman" w:hAnsi="Times New Roman" w:cs="Times New Roman"/>
              </w:rPr>
              <w:t>No</w:t>
            </w:r>
          </w:p>
        </w:tc>
      </w:tr>
      <w:tr w:rsidR="00E4673F" w14:paraId="0FD682AE" w14:textId="77777777" w:rsidTr="00E4673F">
        <w:tc>
          <w:tcPr>
            <w:tcW w:w="0" w:type="auto"/>
          </w:tcPr>
          <w:p w14:paraId="14D8CA80" w14:textId="2E0DA923" w:rsidR="00E4673F" w:rsidRPr="00F17876" w:rsidRDefault="00E4673F" w:rsidP="00D84FC5">
            <w:pPr>
              <w:spacing w:line="360" w:lineRule="auto"/>
              <w:jc w:val="both"/>
              <w:rPr>
                <w:rFonts w:ascii="Times New Roman" w:hAnsi="Times New Roman" w:cs="Times New Roman"/>
              </w:rPr>
            </w:pPr>
            <w:r>
              <w:rPr>
                <w:rFonts w:ascii="Times New Roman" w:hAnsi="Times New Roman" w:cs="Times New Roman"/>
              </w:rPr>
              <w:t>2.</w:t>
            </w:r>
          </w:p>
        </w:tc>
        <w:tc>
          <w:tcPr>
            <w:tcW w:w="0" w:type="auto"/>
          </w:tcPr>
          <w:p w14:paraId="74A3A5B6" w14:textId="5ADABEDB" w:rsidR="00E4673F" w:rsidRDefault="00E4673F" w:rsidP="00D84FC5">
            <w:pPr>
              <w:spacing w:line="360" w:lineRule="auto"/>
              <w:jc w:val="both"/>
              <w:rPr>
                <w:rFonts w:ascii="Times New Roman" w:hAnsi="Times New Roman" w:cs="Times New Roman"/>
                <w:b/>
                <w:bCs/>
              </w:rPr>
            </w:pPr>
            <w:r w:rsidRPr="00F17876">
              <w:rPr>
                <w:rFonts w:ascii="Times New Roman" w:hAnsi="Times New Roman" w:cs="Times New Roman"/>
              </w:rPr>
              <w:t>Screw and nut</w:t>
            </w:r>
          </w:p>
        </w:tc>
        <w:tc>
          <w:tcPr>
            <w:tcW w:w="5166" w:type="dxa"/>
          </w:tcPr>
          <w:p w14:paraId="45192AF5" w14:textId="116CA2F0" w:rsidR="00E4673F" w:rsidRDefault="00E4673F" w:rsidP="00D84FC5">
            <w:pPr>
              <w:spacing w:line="360" w:lineRule="auto"/>
              <w:jc w:val="both"/>
              <w:rPr>
                <w:rFonts w:ascii="Times New Roman" w:hAnsi="Times New Roman" w:cs="Times New Roman"/>
                <w:b/>
                <w:bCs/>
              </w:rPr>
            </w:pPr>
            <w:r>
              <w:rPr>
                <w:rFonts w:ascii="Times New Roman" w:hAnsi="Times New Roman" w:cs="Times New Roman"/>
              </w:rPr>
              <w:t>Lift the screw holding its head with the NDO hand. Use finger movements of the DO hand to rotate the nut thrice in the CW direction, then thrice in the CCW direction. The NDO hand is used to keep the screw back on the table</w:t>
            </w:r>
          </w:p>
        </w:tc>
        <w:tc>
          <w:tcPr>
            <w:tcW w:w="1744" w:type="dxa"/>
          </w:tcPr>
          <w:p w14:paraId="7191CBF2" w14:textId="77EC1D49"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No</w:t>
            </w:r>
          </w:p>
        </w:tc>
      </w:tr>
      <w:tr w:rsidR="00E4673F" w14:paraId="0063992E" w14:textId="77777777" w:rsidTr="00E4673F">
        <w:tc>
          <w:tcPr>
            <w:tcW w:w="0" w:type="auto"/>
          </w:tcPr>
          <w:p w14:paraId="562EB555" w14:textId="5D1E64FA"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3.</w:t>
            </w:r>
          </w:p>
        </w:tc>
        <w:tc>
          <w:tcPr>
            <w:tcW w:w="0" w:type="auto"/>
          </w:tcPr>
          <w:p w14:paraId="336006E8" w14:textId="5BDD5C67" w:rsidR="00E4673F" w:rsidRPr="00106042" w:rsidRDefault="00E4673F" w:rsidP="00D84FC5">
            <w:pPr>
              <w:spacing w:line="360" w:lineRule="auto"/>
              <w:jc w:val="both"/>
              <w:rPr>
                <w:rFonts w:ascii="Times New Roman" w:hAnsi="Times New Roman" w:cs="Times New Roman"/>
              </w:rPr>
            </w:pPr>
            <w:r w:rsidRPr="00106042">
              <w:rPr>
                <w:rFonts w:ascii="Times New Roman" w:hAnsi="Times New Roman" w:cs="Times New Roman"/>
              </w:rPr>
              <w:t xml:space="preserve">Pencil box with </w:t>
            </w:r>
            <w:r>
              <w:rPr>
                <w:rFonts w:ascii="Times New Roman" w:hAnsi="Times New Roman" w:cs="Times New Roman"/>
              </w:rPr>
              <w:t>a </w:t>
            </w:r>
            <w:r w:rsidRPr="00106042">
              <w:rPr>
                <w:rFonts w:ascii="Times New Roman" w:hAnsi="Times New Roman" w:cs="Times New Roman"/>
              </w:rPr>
              <w:t>screw cap</w:t>
            </w:r>
          </w:p>
        </w:tc>
        <w:tc>
          <w:tcPr>
            <w:tcW w:w="5166" w:type="dxa"/>
          </w:tcPr>
          <w:p w14:paraId="05F5D261" w14:textId="2F53D362" w:rsidR="00E4673F" w:rsidRDefault="00E4673F" w:rsidP="00D84FC5">
            <w:pPr>
              <w:spacing w:line="360" w:lineRule="auto"/>
              <w:jc w:val="both"/>
              <w:rPr>
                <w:rFonts w:ascii="Times New Roman" w:hAnsi="Times New Roman" w:cs="Times New Roman"/>
                <w:b/>
                <w:bCs/>
              </w:rPr>
            </w:pPr>
            <w:r>
              <w:rPr>
                <w:rFonts w:ascii="Times New Roman" w:hAnsi="Times New Roman" w:cs="Times New Roman"/>
              </w:rPr>
              <w:t>Lift the pencil box with the NDO hand. Use finger movements of the DO hand to rotate the cap thrice in the CW direction, then thrice in the CCW direction. The NDO hand is used to keep the box back on the table</w:t>
            </w:r>
          </w:p>
        </w:tc>
        <w:tc>
          <w:tcPr>
            <w:tcW w:w="1744" w:type="dxa"/>
          </w:tcPr>
          <w:p w14:paraId="42949823" w14:textId="7E4687AF"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No</w:t>
            </w:r>
          </w:p>
        </w:tc>
      </w:tr>
      <w:tr w:rsidR="00E4673F" w14:paraId="0726EB51" w14:textId="77777777" w:rsidTr="00E4673F">
        <w:tc>
          <w:tcPr>
            <w:tcW w:w="0" w:type="auto"/>
          </w:tcPr>
          <w:p w14:paraId="70D70195" w14:textId="7214ACAD"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4.</w:t>
            </w:r>
          </w:p>
        </w:tc>
        <w:tc>
          <w:tcPr>
            <w:tcW w:w="0" w:type="auto"/>
          </w:tcPr>
          <w:p w14:paraId="07F81C42" w14:textId="58EF5685" w:rsidR="00E4673F" w:rsidRPr="00106042" w:rsidRDefault="00E4673F" w:rsidP="00D84FC5">
            <w:pPr>
              <w:spacing w:line="360" w:lineRule="auto"/>
              <w:jc w:val="both"/>
              <w:rPr>
                <w:rFonts w:ascii="Times New Roman" w:hAnsi="Times New Roman" w:cs="Times New Roman"/>
              </w:rPr>
            </w:pPr>
            <w:r w:rsidRPr="00106042">
              <w:rPr>
                <w:rFonts w:ascii="Times New Roman" w:hAnsi="Times New Roman" w:cs="Times New Roman"/>
              </w:rPr>
              <w:t>Hair gel box</w:t>
            </w:r>
          </w:p>
        </w:tc>
        <w:tc>
          <w:tcPr>
            <w:tcW w:w="5166" w:type="dxa"/>
          </w:tcPr>
          <w:p w14:paraId="5460B956" w14:textId="12CA1146" w:rsidR="00E4673F" w:rsidRDefault="00E4673F" w:rsidP="00D84FC5">
            <w:pPr>
              <w:spacing w:line="360" w:lineRule="auto"/>
              <w:jc w:val="both"/>
              <w:rPr>
                <w:rFonts w:ascii="Times New Roman" w:hAnsi="Times New Roman" w:cs="Times New Roman"/>
                <w:b/>
                <w:bCs/>
              </w:rPr>
            </w:pPr>
            <w:r>
              <w:rPr>
                <w:rFonts w:ascii="Times New Roman" w:hAnsi="Times New Roman" w:cs="Times New Roman"/>
              </w:rPr>
              <w:t>Lift the hair gel box with the NDO hand. Use finger movements of the DO hand to rotate the lid thrice in the CW direction, then thrice in the CCW direction. The NDO hand is used to keep the box back on the table</w:t>
            </w:r>
          </w:p>
        </w:tc>
        <w:tc>
          <w:tcPr>
            <w:tcW w:w="1744" w:type="dxa"/>
          </w:tcPr>
          <w:p w14:paraId="1DB30AA7" w14:textId="03A26B6E"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No</w:t>
            </w:r>
          </w:p>
        </w:tc>
      </w:tr>
      <w:tr w:rsidR="00E4673F" w14:paraId="476569B2" w14:textId="77777777" w:rsidTr="00E4673F">
        <w:tc>
          <w:tcPr>
            <w:tcW w:w="0" w:type="auto"/>
          </w:tcPr>
          <w:p w14:paraId="4744AF06" w14:textId="1E314B3B" w:rsidR="00E4673F" w:rsidRDefault="00E4673F" w:rsidP="00D84FC5">
            <w:pPr>
              <w:spacing w:line="360" w:lineRule="auto"/>
              <w:jc w:val="both"/>
              <w:rPr>
                <w:rFonts w:ascii="Times New Roman" w:hAnsi="Times New Roman" w:cs="Times New Roman"/>
              </w:rPr>
            </w:pPr>
            <w:r>
              <w:rPr>
                <w:rFonts w:ascii="Times New Roman" w:hAnsi="Times New Roman" w:cs="Times New Roman"/>
              </w:rPr>
              <w:t>5.</w:t>
            </w:r>
          </w:p>
        </w:tc>
        <w:tc>
          <w:tcPr>
            <w:tcW w:w="0" w:type="auto"/>
          </w:tcPr>
          <w:p w14:paraId="21D528BC" w14:textId="0364A619"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Pull open the lid and unscrew/screw the top cover of a bottle</w:t>
            </w:r>
          </w:p>
        </w:tc>
        <w:tc>
          <w:tcPr>
            <w:tcW w:w="5166" w:type="dxa"/>
          </w:tcPr>
          <w:p w14:paraId="268386E5" w14:textId="77777777" w:rsidR="00E4673F" w:rsidRDefault="00E4673F" w:rsidP="00D84FC5">
            <w:pPr>
              <w:spacing w:line="360" w:lineRule="auto"/>
              <w:jc w:val="both"/>
              <w:rPr>
                <w:rFonts w:ascii="Times New Roman" w:hAnsi="Times New Roman" w:cs="Times New Roman"/>
              </w:rPr>
            </w:pPr>
            <w:r>
              <w:rPr>
                <w:rFonts w:ascii="Times New Roman" w:hAnsi="Times New Roman" w:cs="Times New Roman"/>
              </w:rPr>
              <w:t>Lift the bottle with the NDO hand. Use finger movements of the DO hand to pull open the lid, place it on the table, then unscrew the cover by rotating thrice in the CCW direction using the DO hand. The object is placed back on the table using the NDO hand. This is done for the 1</w:t>
            </w:r>
            <w:r w:rsidRPr="00E4673F">
              <w:rPr>
                <w:rFonts w:ascii="Times New Roman" w:hAnsi="Times New Roman" w:cs="Times New Roman"/>
                <w:vertAlign w:val="superscript"/>
              </w:rPr>
              <w:t>st</w:t>
            </w:r>
            <w:r>
              <w:rPr>
                <w:rFonts w:ascii="Times New Roman" w:hAnsi="Times New Roman" w:cs="Times New Roman"/>
              </w:rPr>
              <w:t>, 3</w:t>
            </w:r>
            <w:r w:rsidRPr="00E4673F">
              <w:rPr>
                <w:rFonts w:ascii="Times New Roman" w:hAnsi="Times New Roman" w:cs="Times New Roman"/>
                <w:vertAlign w:val="superscript"/>
              </w:rPr>
              <w:t>rd</w:t>
            </w:r>
            <w:r>
              <w:rPr>
                <w:rFonts w:ascii="Times New Roman" w:hAnsi="Times New Roman" w:cs="Times New Roman"/>
              </w:rPr>
              <w:t>, 5</w:t>
            </w:r>
            <w:r w:rsidRPr="00E4673F">
              <w:rPr>
                <w:rFonts w:ascii="Times New Roman" w:hAnsi="Times New Roman" w:cs="Times New Roman"/>
                <w:vertAlign w:val="superscript"/>
              </w:rPr>
              <w:t>th</w:t>
            </w:r>
            <w:r>
              <w:rPr>
                <w:rFonts w:ascii="Times New Roman" w:hAnsi="Times New Roman" w:cs="Times New Roman"/>
              </w:rPr>
              <w:t>, 7</w:t>
            </w:r>
            <w:r w:rsidRPr="00E4673F">
              <w:rPr>
                <w:rFonts w:ascii="Times New Roman" w:hAnsi="Times New Roman" w:cs="Times New Roman"/>
                <w:vertAlign w:val="superscript"/>
              </w:rPr>
              <w:t>th</w:t>
            </w:r>
            <w:r>
              <w:rPr>
                <w:rFonts w:ascii="Times New Roman" w:hAnsi="Times New Roman" w:cs="Times New Roman"/>
              </w:rPr>
              <w:t xml:space="preserve"> and 9</w:t>
            </w:r>
            <w:r w:rsidRPr="00E4673F">
              <w:rPr>
                <w:rFonts w:ascii="Times New Roman" w:hAnsi="Times New Roman" w:cs="Times New Roman"/>
                <w:vertAlign w:val="superscript"/>
              </w:rPr>
              <w:t>th</w:t>
            </w:r>
            <w:r>
              <w:rPr>
                <w:rFonts w:ascii="Times New Roman" w:hAnsi="Times New Roman" w:cs="Times New Roman"/>
              </w:rPr>
              <w:t xml:space="preserve"> trial.</w:t>
            </w:r>
          </w:p>
          <w:p w14:paraId="4988FED3" w14:textId="77777777" w:rsidR="00E4673F" w:rsidRDefault="00E4673F" w:rsidP="00D84FC5">
            <w:pPr>
              <w:spacing w:line="360" w:lineRule="auto"/>
              <w:jc w:val="both"/>
              <w:rPr>
                <w:rFonts w:ascii="Times New Roman" w:hAnsi="Times New Roman" w:cs="Times New Roman"/>
              </w:rPr>
            </w:pPr>
          </w:p>
          <w:p w14:paraId="098868E6" w14:textId="066A16F3" w:rsidR="00E4673F" w:rsidRDefault="00E4673F" w:rsidP="00D84FC5">
            <w:pPr>
              <w:spacing w:line="360" w:lineRule="auto"/>
              <w:jc w:val="both"/>
              <w:rPr>
                <w:rFonts w:ascii="Times New Roman" w:hAnsi="Times New Roman" w:cs="Times New Roman"/>
              </w:rPr>
            </w:pPr>
            <w:r>
              <w:rPr>
                <w:rFonts w:ascii="Times New Roman" w:hAnsi="Times New Roman" w:cs="Times New Roman"/>
              </w:rPr>
              <w:t>For the 2</w:t>
            </w:r>
            <w:r w:rsidRPr="00E4673F">
              <w:rPr>
                <w:rFonts w:ascii="Times New Roman" w:hAnsi="Times New Roman" w:cs="Times New Roman"/>
                <w:vertAlign w:val="superscript"/>
              </w:rPr>
              <w:t>nd</w:t>
            </w:r>
            <w:r>
              <w:rPr>
                <w:rFonts w:ascii="Times New Roman" w:hAnsi="Times New Roman" w:cs="Times New Roman"/>
              </w:rPr>
              <w:t>, 4</w:t>
            </w:r>
            <w:r w:rsidRPr="00E4673F">
              <w:rPr>
                <w:rFonts w:ascii="Times New Roman" w:hAnsi="Times New Roman" w:cs="Times New Roman"/>
                <w:vertAlign w:val="superscript"/>
              </w:rPr>
              <w:t>th</w:t>
            </w:r>
            <w:r>
              <w:rPr>
                <w:rFonts w:ascii="Times New Roman" w:hAnsi="Times New Roman" w:cs="Times New Roman"/>
              </w:rPr>
              <w:t>,6</w:t>
            </w:r>
            <w:r w:rsidRPr="00E4673F">
              <w:rPr>
                <w:rFonts w:ascii="Times New Roman" w:hAnsi="Times New Roman" w:cs="Times New Roman"/>
                <w:vertAlign w:val="superscript"/>
              </w:rPr>
              <w:t>th</w:t>
            </w:r>
            <w:r>
              <w:rPr>
                <w:rFonts w:ascii="Times New Roman" w:hAnsi="Times New Roman" w:cs="Times New Roman"/>
              </w:rPr>
              <w:t>, 8</w:t>
            </w:r>
            <w:r w:rsidRPr="00E4673F">
              <w:rPr>
                <w:rFonts w:ascii="Times New Roman" w:hAnsi="Times New Roman" w:cs="Times New Roman"/>
                <w:vertAlign w:val="superscript"/>
              </w:rPr>
              <w:t>th</w:t>
            </w:r>
            <w:r w:rsidRPr="00E4673F">
              <w:rPr>
                <w:rFonts w:ascii="Times New Roman" w:hAnsi="Times New Roman" w:cs="Times New Roman"/>
              </w:rPr>
              <w:t xml:space="preserve">, and 10th </w:t>
            </w:r>
            <w:proofErr w:type="gramStart"/>
            <w:r w:rsidRPr="00E4673F">
              <w:rPr>
                <w:rFonts w:ascii="Times New Roman" w:hAnsi="Times New Roman" w:cs="Times New Roman"/>
              </w:rPr>
              <w:t>trials,  the</w:t>
            </w:r>
            <w:proofErr w:type="gramEnd"/>
            <w:r w:rsidRPr="00E4673F">
              <w:rPr>
                <w:rFonts w:ascii="Times New Roman" w:hAnsi="Times New Roman" w:cs="Times New Roman"/>
              </w:rPr>
              <w:t xml:space="preserve"> NDO hand is used to lift the object and tighten the cover by rotating in the </w:t>
            </w:r>
            <w:r>
              <w:rPr>
                <w:rFonts w:ascii="Times New Roman" w:hAnsi="Times New Roman" w:cs="Times New Roman"/>
              </w:rPr>
              <w:t>CW direction thrice using the DO hand. Lift the lid and push-fit using the DO hand. The NDO hand is used to place the bottle back on the table</w:t>
            </w:r>
          </w:p>
        </w:tc>
        <w:tc>
          <w:tcPr>
            <w:tcW w:w="1744" w:type="dxa"/>
          </w:tcPr>
          <w:p w14:paraId="512D06A9" w14:textId="0CFA49F0" w:rsidR="00E4673F" w:rsidRDefault="00E4673F" w:rsidP="00D84FC5">
            <w:pPr>
              <w:spacing w:line="360" w:lineRule="auto"/>
              <w:jc w:val="both"/>
              <w:rPr>
                <w:rFonts w:ascii="Times New Roman" w:hAnsi="Times New Roman" w:cs="Times New Roman"/>
                <w:b/>
                <w:bCs/>
              </w:rPr>
            </w:pPr>
            <w:r>
              <w:rPr>
                <w:rFonts w:ascii="Times New Roman" w:hAnsi="Times New Roman" w:cs="Times New Roman"/>
                <w:b/>
                <w:bCs/>
              </w:rPr>
              <w:t>Yes</w:t>
            </w:r>
          </w:p>
        </w:tc>
      </w:tr>
      <w:tr w:rsidR="00E4673F" w14:paraId="76138898" w14:textId="77777777" w:rsidTr="00E4673F">
        <w:tc>
          <w:tcPr>
            <w:tcW w:w="0" w:type="auto"/>
          </w:tcPr>
          <w:p w14:paraId="364D85BD" w14:textId="641FDCF0"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6.</w:t>
            </w:r>
          </w:p>
        </w:tc>
        <w:tc>
          <w:tcPr>
            <w:tcW w:w="0" w:type="auto"/>
          </w:tcPr>
          <w:p w14:paraId="7FAA8EE9" w14:textId="1BB991B1" w:rsidR="00E4673F" w:rsidRPr="00106042" w:rsidRDefault="009E3BA9" w:rsidP="00D84FC5">
            <w:pPr>
              <w:spacing w:line="360" w:lineRule="auto"/>
              <w:jc w:val="both"/>
              <w:rPr>
                <w:rFonts w:ascii="Times New Roman" w:hAnsi="Times New Roman" w:cs="Times New Roman"/>
              </w:rPr>
            </w:pPr>
            <w:r>
              <w:rPr>
                <w:rFonts w:ascii="Times New Roman" w:hAnsi="Times New Roman" w:cs="Times New Roman"/>
              </w:rPr>
              <w:t>Manipulating a pipe wrench</w:t>
            </w:r>
          </w:p>
        </w:tc>
        <w:tc>
          <w:tcPr>
            <w:tcW w:w="5166" w:type="dxa"/>
          </w:tcPr>
          <w:p w14:paraId="4D398B7C" w14:textId="584E605E" w:rsidR="00E4673F" w:rsidRDefault="009E3BA9" w:rsidP="00D84FC5">
            <w:pPr>
              <w:spacing w:line="360" w:lineRule="auto"/>
              <w:jc w:val="both"/>
              <w:rPr>
                <w:rFonts w:ascii="Times New Roman" w:hAnsi="Times New Roman" w:cs="Times New Roman"/>
              </w:rPr>
            </w:pPr>
            <w:r>
              <w:rPr>
                <w:rFonts w:ascii="Times New Roman" w:hAnsi="Times New Roman" w:cs="Times New Roman"/>
              </w:rPr>
              <w:t xml:space="preserve">Lift the pipe wrench with the NDO hand. Use </w:t>
            </w:r>
            <w:r w:rsidR="00BF2CA8">
              <w:rPr>
                <w:rFonts w:ascii="Times New Roman" w:hAnsi="Times New Roman" w:cs="Times New Roman"/>
              </w:rPr>
              <w:t>the </w:t>
            </w:r>
            <w:r>
              <w:rPr>
                <w:rFonts w:ascii="Times New Roman" w:hAnsi="Times New Roman" w:cs="Times New Roman"/>
              </w:rPr>
              <w:t xml:space="preserve">index and thumb of the DO hand to rotate thrice in the CW and thrice in the CCW direction. The NDO hand is used to </w:t>
            </w:r>
            <w:r>
              <w:rPr>
                <w:rFonts w:ascii="Times New Roman" w:hAnsi="Times New Roman" w:cs="Times New Roman"/>
              </w:rPr>
              <w:lastRenderedPageBreak/>
              <w:t>keep the wrench back on the table. Anti</w:t>
            </w:r>
            <w:r w:rsidR="00B05585">
              <w:rPr>
                <w:rFonts w:ascii="Times New Roman" w:hAnsi="Times New Roman" w:cs="Times New Roman"/>
              </w:rPr>
              <w:t>-</w:t>
            </w:r>
            <w:r>
              <w:rPr>
                <w:rFonts w:ascii="Times New Roman" w:hAnsi="Times New Roman" w:cs="Times New Roman"/>
              </w:rPr>
              <w:t xml:space="preserve">phasic movements are </w:t>
            </w:r>
            <w:r w:rsidR="00B05585">
              <w:rPr>
                <w:rFonts w:ascii="Times New Roman" w:hAnsi="Times New Roman" w:cs="Times New Roman"/>
              </w:rPr>
              <w:t>performed</w:t>
            </w:r>
            <w:r>
              <w:rPr>
                <w:rFonts w:ascii="Times New Roman" w:hAnsi="Times New Roman" w:cs="Times New Roman"/>
              </w:rPr>
              <w:t xml:space="preserve"> by the index and the thumb of the DO hand while manipulatin</w:t>
            </w:r>
            <w:r w:rsidR="00B05585">
              <w:rPr>
                <w:rFonts w:ascii="Times New Roman" w:hAnsi="Times New Roman" w:cs="Times New Roman"/>
              </w:rPr>
              <w:t>g</w:t>
            </w:r>
            <w:r>
              <w:rPr>
                <w:rFonts w:ascii="Times New Roman" w:hAnsi="Times New Roman" w:cs="Times New Roman"/>
              </w:rPr>
              <w:t xml:space="preserve">. </w:t>
            </w:r>
          </w:p>
        </w:tc>
        <w:tc>
          <w:tcPr>
            <w:tcW w:w="1744" w:type="dxa"/>
          </w:tcPr>
          <w:p w14:paraId="33A90437" w14:textId="40779CC1" w:rsidR="00E4673F" w:rsidRDefault="009E3BA9" w:rsidP="00D84FC5">
            <w:pPr>
              <w:spacing w:line="360" w:lineRule="auto"/>
              <w:jc w:val="both"/>
              <w:rPr>
                <w:rFonts w:ascii="Times New Roman" w:hAnsi="Times New Roman" w:cs="Times New Roman"/>
                <w:b/>
                <w:bCs/>
              </w:rPr>
            </w:pPr>
            <w:r>
              <w:rPr>
                <w:rFonts w:ascii="Times New Roman" w:hAnsi="Times New Roman" w:cs="Times New Roman"/>
                <w:b/>
                <w:bCs/>
              </w:rPr>
              <w:lastRenderedPageBreak/>
              <w:t>No</w:t>
            </w:r>
          </w:p>
        </w:tc>
      </w:tr>
      <w:tr w:rsidR="00E4673F" w14:paraId="5DFC55EF" w14:textId="77777777" w:rsidTr="00E4673F">
        <w:tc>
          <w:tcPr>
            <w:tcW w:w="0" w:type="auto"/>
          </w:tcPr>
          <w:p w14:paraId="2B4A301A" w14:textId="356BE078"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7.</w:t>
            </w:r>
          </w:p>
        </w:tc>
        <w:tc>
          <w:tcPr>
            <w:tcW w:w="0" w:type="auto"/>
          </w:tcPr>
          <w:p w14:paraId="6B97C059" w14:textId="440CF3B1" w:rsidR="00E4673F" w:rsidRPr="00106042" w:rsidRDefault="00BF2CA8" w:rsidP="00D84FC5">
            <w:pPr>
              <w:spacing w:line="360" w:lineRule="auto"/>
              <w:jc w:val="both"/>
              <w:rPr>
                <w:rFonts w:ascii="Times New Roman" w:hAnsi="Times New Roman" w:cs="Times New Roman"/>
              </w:rPr>
            </w:pPr>
            <w:r>
              <w:rPr>
                <w:rFonts w:ascii="Times New Roman" w:hAnsi="Times New Roman" w:cs="Times New Roman"/>
              </w:rPr>
              <w:t>Placing and removing objects from a box</w:t>
            </w:r>
          </w:p>
        </w:tc>
        <w:tc>
          <w:tcPr>
            <w:tcW w:w="5166" w:type="dxa"/>
          </w:tcPr>
          <w:p w14:paraId="754F4A4B" w14:textId="77777777" w:rsidR="00E4673F" w:rsidRDefault="00BF2CA8" w:rsidP="00D84FC5">
            <w:pPr>
              <w:spacing w:line="360" w:lineRule="auto"/>
              <w:jc w:val="both"/>
              <w:rPr>
                <w:rFonts w:ascii="Times New Roman" w:hAnsi="Times New Roman" w:cs="Times New Roman"/>
              </w:rPr>
            </w:pPr>
            <w:r>
              <w:rPr>
                <w:rFonts w:ascii="Times New Roman" w:hAnsi="Times New Roman" w:cs="Times New Roman"/>
              </w:rPr>
              <w:t xml:space="preserve">The box (initially with the lid closed) is lifted from the table using the NDO hand. </w:t>
            </w:r>
            <w:r w:rsidR="00AD0D31">
              <w:rPr>
                <w:rFonts w:ascii="Times New Roman" w:hAnsi="Times New Roman" w:cs="Times New Roman"/>
              </w:rPr>
              <w:t>The DO hand is used to open the lid, lift the object from inside the box and place it on the table. The NDO hand is used to place the box on the table. This is done for the 1</w:t>
            </w:r>
            <w:r w:rsidR="00AD0D31" w:rsidRPr="00E4673F">
              <w:rPr>
                <w:rFonts w:ascii="Times New Roman" w:hAnsi="Times New Roman" w:cs="Times New Roman"/>
                <w:vertAlign w:val="superscript"/>
              </w:rPr>
              <w:t>st</w:t>
            </w:r>
            <w:r w:rsidR="00AD0D31">
              <w:rPr>
                <w:rFonts w:ascii="Times New Roman" w:hAnsi="Times New Roman" w:cs="Times New Roman"/>
              </w:rPr>
              <w:t>, 3</w:t>
            </w:r>
            <w:r w:rsidR="00AD0D31" w:rsidRPr="00E4673F">
              <w:rPr>
                <w:rFonts w:ascii="Times New Roman" w:hAnsi="Times New Roman" w:cs="Times New Roman"/>
                <w:vertAlign w:val="superscript"/>
              </w:rPr>
              <w:t>rd</w:t>
            </w:r>
            <w:r w:rsidR="00AD0D31">
              <w:rPr>
                <w:rFonts w:ascii="Times New Roman" w:hAnsi="Times New Roman" w:cs="Times New Roman"/>
              </w:rPr>
              <w:t>, 5</w:t>
            </w:r>
            <w:r w:rsidR="00AD0D31" w:rsidRPr="00E4673F">
              <w:rPr>
                <w:rFonts w:ascii="Times New Roman" w:hAnsi="Times New Roman" w:cs="Times New Roman"/>
                <w:vertAlign w:val="superscript"/>
              </w:rPr>
              <w:t>th</w:t>
            </w:r>
            <w:r w:rsidR="00AD0D31">
              <w:rPr>
                <w:rFonts w:ascii="Times New Roman" w:hAnsi="Times New Roman" w:cs="Times New Roman"/>
              </w:rPr>
              <w:t>, 7</w:t>
            </w:r>
            <w:r w:rsidR="00AD0D31" w:rsidRPr="00E4673F">
              <w:rPr>
                <w:rFonts w:ascii="Times New Roman" w:hAnsi="Times New Roman" w:cs="Times New Roman"/>
                <w:vertAlign w:val="superscript"/>
              </w:rPr>
              <w:t>th</w:t>
            </w:r>
            <w:r w:rsidR="00AD0D31">
              <w:rPr>
                <w:rFonts w:ascii="Times New Roman" w:hAnsi="Times New Roman" w:cs="Times New Roman"/>
              </w:rPr>
              <w:t xml:space="preserve"> and 9</w:t>
            </w:r>
            <w:r w:rsidR="00AD0D31" w:rsidRPr="00E4673F">
              <w:rPr>
                <w:rFonts w:ascii="Times New Roman" w:hAnsi="Times New Roman" w:cs="Times New Roman"/>
                <w:vertAlign w:val="superscript"/>
              </w:rPr>
              <w:t>th</w:t>
            </w:r>
            <w:r w:rsidR="00AD0D31">
              <w:rPr>
                <w:rFonts w:ascii="Times New Roman" w:hAnsi="Times New Roman" w:cs="Times New Roman"/>
              </w:rPr>
              <w:t xml:space="preserve"> trial.</w:t>
            </w:r>
          </w:p>
          <w:p w14:paraId="66D594E8" w14:textId="77777777" w:rsidR="00D06940" w:rsidRDefault="00D06940" w:rsidP="00D84FC5">
            <w:pPr>
              <w:spacing w:line="360" w:lineRule="auto"/>
              <w:jc w:val="both"/>
              <w:rPr>
                <w:rFonts w:ascii="Times New Roman" w:hAnsi="Times New Roman" w:cs="Times New Roman"/>
              </w:rPr>
            </w:pPr>
          </w:p>
          <w:p w14:paraId="37BB14BD" w14:textId="2ABE69B1" w:rsidR="00AD0D31" w:rsidRDefault="00AD0D31" w:rsidP="00D84FC5">
            <w:pPr>
              <w:spacing w:line="360" w:lineRule="auto"/>
              <w:jc w:val="both"/>
              <w:rPr>
                <w:rFonts w:ascii="Times New Roman" w:hAnsi="Times New Roman" w:cs="Times New Roman"/>
              </w:rPr>
            </w:pPr>
            <w:r>
              <w:rPr>
                <w:rFonts w:ascii="Times New Roman" w:hAnsi="Times New Roman" w:cs="Times New Roman"/>
              </w:rPr>
              <w:t>For the 2</w:t>
            </w:r>
            <w:r w:rsidRPr="00E4673F">
              <w:rPr>
                <w:rFonts w:ascii="Times New Roman" w:hAnsi="Times New Roman" w:cs="Times New Roman"/>
                <w:vertAlign w:val="superscript"/>
              </w:rPr>
              <w:t>nd</w:t>
            </w:r>
            <w:r>
              <w:rPr>
                <w:rFonts w:ascii="Times New Roman" w:hAnsi="Times New Roman" w:cs="Times New Roman"/>
              </w:rPr>
              <w:t>, 4</w:t>
            </w:r>
            <w:r w:rsidRPr="00E4673F">
              <w:rPr>
                <w:rFonts w:ascii="Times New Roman" w:hAnsi="Times New Roman" w:cs="Times New Roman"/>
                <w:vertAlign w:val="superscript"/>
              </w:rPr>
              <w:t>th</w:t>
            </w:r>
            <w:r>
              <w:rPr>
                <w:rFonts w:ascii="Times New Roman" w:hAnsi="Times New Roman" w:cs="Times New Roman"/>
              </w:rPr>
              <w:t>,6</w:t>
            </w:r>
            <w:r w:rsidRPr="00E4673F">
              <w:rPr>
                <w:rFonts w:ascii="Times New Roman" w:hAnsi="Times New Roman" w:cs="Times New Roman"/>
                <w:vertAlign w:val="superscript"/>
              </w:rPr>
              <w:t>th</w:t>
            </w:r>
            <w:r>
              <w:rPr>
                <w:rFonts w:ascii="Times New Roman" w:hAnsi="Times New Roman" w:cs="Times New Roman"/>
              </w:rPr>
              <w:t>, 8</w:t>
            </w:r>
            <w:r w:rsidRPr="00E4673F">
              <w:rPr>
                <w:rFonts w:ascii="Times New Roman" w:hAnsi="Times New Roman" w:cs="Times New Roman"/>
                <w:vertAlign w:val="superscript"/>
              </w:rPr>
              <w:t>th</w:t>
            </w:r>
            <w:r w:rsidRPr="00E4673F">
              <w:rPr>
                <w:rFonts w:ascii="Times New Roman" w:hAnsi="Times New Roman" w:cs="Times New Roman"/>
              </w:rPr>
              <w:t xml:space="preserve">, and 10th </w:t>
            </w:r>
            <w:proofErr w:type="gramStart"/>
            <w:r w:rsidRPr="00E4673F">
              <w:rPr>
                <w:rFonts w:ascii="Times New Roman" w:hAnsi="Times New Roman" w:cs="Times New Roman"/>
              </w:rPr>
              <w:t>trials,  the</w:t>
            </w:r>
            <w:proofErr w:type="gramEnd"/>
            <w:r w:rsidRPr="00E4673F">
              <w:rPr>
                <w:rFonts w:ascii="Times New Roman" w:hAnsi="Times New Roman" w:cs="Times New Roman"/>
              </w:rPr>
              <w:t xml:space="preserve"> NDO hand is</w:t>
            </w:r>
            <w:r>
              <w:rPr>
                <w:rFonts w:ascii="Times New Roman" w:hAnsi="Times New Roman" w:cs="Times New Roman"/>
              </w:rPr>
              <w:t xml:space="preserve"> used to lift the box (with the lid in open condition). The DO hand is used to lift the object from the table, keep it inside the box, and close the lid. The NDO hand keeps the box back on the table. </w:t>
            </w:r>
          </w:p>
        </w:tc>
        <w:tc>
          <w:tcPr>
            <w:tcW w:w="1744" w:type="dxa"/>
          </w:tcPr>
          <w:p w14:paraId="1F175A9F" w14:textId="2D423AE2" w:rsidR="00E4673F" w:rsidRDefault="009E3BA9" w:rsidP="00D84FC5">
            <w:pPr>
              <w:spacing w:line="360" w:lineRule="auto"/>
              <w:jc w:val="both"/>
              <w:rPr>
                <w:rFonts w:ascii="Times New Roman" w:hAnsi="Times New Roman" w:cs="Times New Roman"/>
                <w:b/>
                <w:bCs/>
              </w:rPr>
            </w:pPr>
            <w:r>
              <w:rPr>
                <w:rFonts w:ascii="Times New Roman" w:hAnsi="Times New Roman" w:cs="Times New Roman"/>
                <w:b/>
                <w:bCs/>
              </w:rPr>
              <w:t>Yes</w:t>
            </w:r>
          </w:p>
        </w:tc>
      </w:tr>
      <w:tr w:rsidR="00E4673F" w14:paraId="3F08CAD3" w14:textId="77777777" w:rsidTr="00E4673F">
        <w:tc>
          <w:tcPr>
            <w:tcW w:w="0" w:type="auto"/>
          </w:tcPr>
          <w:p w14:paraId="7B516210" w14:textId="068F2A0C" w:rsidR="00E4673F" w:rsidRPr="00106042" w:rsidRDefault="00E4673F" w:rsidP="00D84FC5">
            <w:pPr>
              <w:spacing w:line="360" w:lineRule="auto"/>
              <w:jc w:val="both"/>
              <w:rPr>
                <w:rFonts w:ascii="Times New Roman" w:hAnsi="Times New Roman" w:cs="Times New Roman"/>
              </w:rPr>
            </w:pPr>
            <w:r>
              <w:rPr>
                <w:rFonts w:ascii="Times New Roman" w:hAnsi="Times New Roman" w:cs="Times New Roman"/>
              </w:rPr>
              <w:t>8.</w:t>
            </w:r>
          </w:p>
        </w:tc>
        <w:tc>
          <w:tcPr>
            <w:tcW w:w="0" w:type="auto"/>
          </w:tcPr>
          <w:p w14:paraId="3479994D" w14:textId="2890736C" w:rsidR="00E4673F" w:rsidRPr="00106042" w:rsidRDefault="00BF2CA8" w:rsidP="00D84FC5">
            <w:pPr>
              <w:spacing w:line="360" w:lineRule="auto"/>
              <w:jc w:val="both"/>
              <w:rPr>
                <w:rFonts w:ascii="Times New Roman" w:hAnsi="Times New Roman" w:cs="Times New Roman"/>
              </w:rPr>
            </w:pPr>
            <w:r>
              <w:rPr>
                <w:rFonts w:ascii="Times New Roman" w:hAnsi="Times New Roman" w:cs="Times New Roman"/>
              </w:rPr>
              <w:t>Dropping coins in a piggy bank</w:t>
            </w:r>
          </w:p>
        </w:tc>
        <w:tc>
          <w:tcPr>
            <w:tcW w:w="5166" w:type="dxa"/>
          </w:tcPr>
          <w:p w14:paraId="37FAF2E5" w14:textId="7C3FE15C" w:rsidR="00E4673F" w:rsidRDefault="00044DA3" w:rsidP="00D84FC5">
            <w:pPr>
              <w:spacing w:line="360" w:lineRule="auto"/>
              <w:jc w:val="both"/>
              <w:rPr>
                <w:rFonts w:ascii="Times New Roman" w:hAnsi="Times New Roman" w:cs="Times New Roman"/>
              </w:rPr>
            </w:pPr>
            <w:r>
              <w:rPr>
                <w:rFonts w:ascii="Times New Roman" w:hAnsi="Times New Roman" w:cs="Times New Roman"/>
              </w:rPr>
              <w:t>Lift the piggy bank from the specified area on the table with the NDO hand. The DO hand is used to pick coins and drop t</w:t>
            </w:r>
            <w:r w:rsidR="00544F99">
              <w:rPr>
                <w:rFonts w:ascii="Times New Roman" w:hAnsi="Times New Roman" w:cs="Times New Roman"/>
              </w:rPr>
              <w:t>hem</w:t>
            </w:r>
            <w:r>
              <w:rPr>
                <w:rFonts w:ascii="Times New Roman" w:hAnsi="Times New Roman" w:cs="Times New Roman"/>
              </w:rPr>
              <w:t xml:space="preserve"> in the piggy bank.</w:t>
            </w:r>
          </w:p>
        </w:tc>
        <w:tc>
          <w:tcPr>
            <w:tcW w:w="1744" w:type="dxa"/>
          </w:tcPr>
          <w:p w14:paraId="3144FF74" w14:textId="1B2856A0" w:rsidR="00E4673F" w:rsidRDefault="009E3BA9" w:rsidP="00D84FC5">
            <w:pPr>
              <w:spacing w:line="360" w:lineRule="auto"/>
              <w:jc w:val="both"/>
              <w:rPr>
                <w:rFonts w:ascii="Times New Roman" w:hAnsi="Times New Roman" w:cs="Times New Roman"/>
                <w:b/>
                <w:bCs/>
              </w:rPr>
            </w:pPr>
            <w:r>
              <w:rPr>
                <w:rFonts w:ascii="Times New Roman" w:hAnsi="Times New Roman" w:cs="Times New Roman"/>
                <w:b/>
                <w:bCs/>
              </w:rPr>
              <w:t>No</w:t>
            </w:r>
          </w:p>
        </w:tc>
      </w:tr>
    </w:tbl>
    <w:p w14:paraId="2BD4E5B9" w14:textId="77777777" w:rsidR="00F17876" w:rsidRDefault="00F17876" w:rsidP="00D84FC5">
      <w:pPr>
        <w:spacing w:after="0" w:line="360" w:lineRule="auto"/>
        <w:jc w:val="both"/>
        <w:rPr>
          <w:rFonts w:ascii="Times New Roman" w:hAnsi="Times New Roman" w:cs="Times New Roman"/>
          <w:b/>
          <w:bCs/>
        </w:rPr>
      </w:pPr>
    </w:p>
    <w:p w14:paraId="4AA1E6DA" w14:textId="77777777" w:rsidR="00B336B9" w:rsidRDefault="00B336B9" w:rsidP="00D84FC5">
      <w:pPr>
        <w:spacing w:after="0" w:line="360" w:lineRule="auto"/>
        <w:jc w:val="both"/>
        <w:rPr>
          <w:rFonts w:ascii="Times New Roman" w:hAnsi="Times New Roman" w:cs="Times New Roman"/>
          <w:b/>
          <w:bCs/>
        </w:rPr>
      </w:pPr>
    </w:p>
    <w:p w14:paraId="78045DA2" w14:textId="688D751E" w:rsidR="00B336B9" w:rsidRDefault="00ED48E6" w:rsidP="00ED48E6">
      <w:pPr>
        <w:pStyle w:val="ListParagraph"/>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Principal Component analysis to obtain Bimanual synergies</w:t>
      </w:r>
    </w:p>
    <w:p w14:paraId="4653C8FF"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Each trial's data is 800 (8 sec x 100 samples/sec) x 128 (16 sensors x 4 valued quaternions x 2 hands). Relative quaternions are computed for each trial using </w:t>
      </w:r>
      <w:proofErr w:type="spellStart"/>
      <w:r w:rsidRPr="00ED48E6">
        <w:rPr>
          <w:rFonts w:ascii="Times New Roman" w:hAnsi="Times New Roman" w:cs="Times New Roman"/>
        </w:rPr>
        <w:t>Eq</w:t>
      </w:r>
      <w:proofErr w:type="spellEnd"/>
      <w:r w:rsidRPr="00ED48E6">
        <w:rPr>
          <w:rFonts w:ascii="Times New Roman" w:hAnsi="Times New Roman" w:cs="Times New Roman"/>
        </w:rPr>
        <w:t xml:space="preserve"> (2), thus obtaining quaternions that represent the orientation of each joint. Since there are 15 joints per hand, each trial data is of size 800 x120 (15 joints x 4 valued quaternions x 2 hands).</w:t>
      </w:r>
    </w:p>
    <w:p w14:paraId="1752ADFD"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For each participant, the data of all trials of all tasks are concatenated vertically. Thus, the data matrix is of the size 64000 (800 samples /trial x 10 trials x 8 tasks) x 120. </w:t>
      </w:r>
    </w:p>
    <w:p w14:paraId="59E98419"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The mean of quaternions of each joint is computed using Markley’s algorithm </w:t>
      </w:r>
      <w:r w:rsidRPr="00ED48E6">
        <w:rPr>
          <w:rFonts w:ascii="Times New Roman" w:hAnsi="Times New Roman" w:cs="Times New Roman"/>
        </w:rPr>
        <w:fldChar w:fldCharType="begin"/>
      </w:r>
      <w:r w:rsidRPr="00ED48E6">
        <w:rPr>
          <w:rFonts w:ascii="Times New Roman" w:hAnsi="Times New Roman" w:cs="Times New Roman"/>
        </w:rPr>
        <w:instrText xml:space="preserve"> ADDIN ZOTERO_ITEM CSL_CITATION {"citationID":"64JUnmns","properties":{"formattedCitation":"\\super 29\\nosupersub{}","plainCitation":"29","noteIndex":0},"citationItems":[{"id":148,"uris":["http://zotero.org/users/5003302/items/PTRV59HD"],"itemData":{"id":148,"type":"article-journal","container-title":"Journal of Guidance, Control, and Dynamics","DOI":"10.2514/1.28949","ISSN":"0731-5090","issue":"4","page":"1193-1197","source":"arc.aiaa.org (Atypon)","title":"Averaging Quaternions","volume":"30","author":[{"family":"Markley","given":"F. Landis"},{"family":"Cheng","given":"Yang"},{"family":"Crassidis","given":"John L."},{"family":"Oshman","given":"Yaakov"}],"issued":{"date-parts":[["2007",7]]}}}],"schema":"https://github.com/citation-style-language/schema/raw/master/csl-citation.json"} </w:instrText>
      </w:r>
      <w:r w:rsidRPr="00ED48E6">
        <w:rPr>
          <w:rFonts w:ascii="Times New Roman" w:hAnsi="Times New Roman" w:cs="Times New Roman"/>
        </w:rPr>
        <w:fldChar w:fldCharType="separate"/>
      </w:r>
      <w:r w:rsidRPr="00ED48E6">
        <w:rPr>
          <w:rFonts w:ascii="Times New Roman" w:hAnsi="Times New Roman" w:cs="Times New Roman"/>
          <w:vertAlign w:val="superscript"/>
        </w:rPr>
        <w:t>29</w:t>
      </w:r>
      <w:r w:rsidRPr="00ED48E6">
        <w:rPr>
          <w:rFonts w:ascii="Times New Roman" w:hAnsi="Times New Roman" w:cs="Times New Roman"/>
        </w:rPr>
        <w:fldChar w:fldCharType="end"/>
      </w:r>
      <w:r w:rsidRPr="00ED48E6">
        <w:rPr>
          <w:rFonts w:ascii="Times New Roman" w:hAnsi="Times New Roman" w:cs="Times New Roman"/>
        </w:rPr>
        <w:t xml:space="preserve"> . Since direct averaging is not applicable to quaternions, Markley demonstrated that the eigenvector corresponding to the maximum eigenvalue of a quaternion array represents the mean of the array. </w:t>
      </w:r>
    </w:p>
    <w:p w14:paraId="6E7D8DF8"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The mean is subtracted from each column using the conjugate quaternion operation (</w:t>
      </w:r>
      <w:proofErr w:type="spellStart"/>
      <w:r w:rsidRPr="00ED48E6">
        <w:rPr>
          <w:rFonts w:ascii="Times New Roman" w:hAnsi="Times New Roman" w:cs="Times New Roman"/>
        </w:rPr>
        <w:t>Eq</w:t>
      </w:r>
      <w:proofErr w:type="spellEnd"/>
      <w:r w:rsidRPr="00ED48E6">
        <w:rPr>
          <w:rFonts w:ascii="Times New Roman" w:hAnsi="Times New Roman" w:cs="Times New Roman"/>
        </w:rPr>
        <w:t xml:space="preserve"> 2).</w:t>
      </w:r>
    </w:p>
    <w:p w14:paraId="61BC4998" w14:textId="06476584"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For linearizing a quaternion, the quaternion of the from q= (</w:t>
      </w:r>
      <w:proofErr w:type="spellStart"/>
      <w:r w:rsidRPr="00ED48E6">
        <w:rPr>
          <w:rFonts w:ascii="Times New Roman" w:hAnsi="Times New Roman" w:cs="Times New Roman"/>
        </w:rPr>
        <w:t>q</w:t>
      </w:r>
      <w:r w:rsidRPr="00ED48E6">
        <w:rPr>
          <w:rFonts w:ascii="Times New Roman" w:hAnsi="Times New Roman" w:cs="Times New Roman"/>
          <w:vertAlign w:val="subscript"/>
        </w:rPr>
        <w:t>w</w:t>
      </w:r>
      <w:proofErr w:type="spellEnd"/>
      <w:r w:rsidRPr="00ED48E6">
        <w:rPr>
          <w:rFonts w:ascii="Times New Roman" w:hAnsi="Times New Roman" w:cs="Times New Roman"/>
        </w:rPr>
        <w:t>, q</w:t>
      </w:r>
      <w:r w:rsidRPr="00ED48E6">
        <w:rPr>
          <w:rFonts w:ascii="Times New Roman" w:hAnsi="Times New Roman" w:cs="Times New Roman"/>
          <w:vertAlign w:val="subscript"/>
        </w:rPr>
        <w:t>v</w:t>
      </w:r>
      <w:r w:rsidRPr="00ED48E6">
        <w:rPr>
          <w:rFonts w:ascii="Times New Roman" w:hAnsi="Times New Roman" w:cs="Times New Roman"/>
        </w:rPr>
        <w:t>) was mapped to a 3D plane using the logarithmic mapping (</w:t>
      </w:r>
      <w:proofErr w:type="spellStart"/>
      <w:r w:rsidRPr="00ED48E6">
        <w:rPr>
          <w:rFonts w:ascii="Times New Roman" w:hAnsi="Times New Roman" w:cs="Times New Roman"/>
        </w:rPr>
        <w:t>Eq</w:t>
      </w:r>
      <w:proofErr w:type="spellEnd"/>
      <w:r w:rsidRPr="00ED48E6">
        <w:rPr>
          <w:rFonts w:ascii="Times New Roman" w:hAnsi="Times New Roman" w:cs="Times New Roman"/>
        </w:rPr>
        <w:t xml:space="preserve"> 3). The new element in the 3D plane will be a 3D tuple v=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x</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y</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z</m:t>
            </m:r>
          </m:sub>
        </m:sSub>
        <m:r>
          <m:rPr>
            <m:sty m:val="p"/>
          </m:rPr>
          <w:rPr>
            <w:rFonts w:ascii="Cambria Math" w:hAnsi="Cambria Math" w:cs="Times New Roman"/>
          </w:rPr>
          <m:t xml:space="preserve">]. This </m:t>
        </m:r>
      </m:oMath>
      <w:r w:rsidRPr="00ED48E6">
        <w:rPr>
          <w:rFonts w:ascii="Times New Roman" w:hAnsi="Times New Roman" w:cs="Times New Roman"/>
        </w:rPr>
        <w:t xml:space="preserve">element v encodes information of both axis and the corresponding angle. The MATLAB function ‘quatlog’ was used for the calculation. </w:t>
      </w:r>
    </w:p>
    <w:p w14:paraId="0F6038A5" w14:textId="1D33DA90" w:rsidR="00ED48E6" w:rsidRPr="00ED48E6" w:rsidRDefault="00ED48E6" w:rsidP="00ED48E6">
      <w:pPr>
        <w:pStyle w:val="ListParagraph"/>
        <w:spacing w:after="0" w:line="360" w:lineRule="auto"/>
        <w:ind w:left="1080"/>
        <w:jc w:val="both"/>
        <w:rPr>
          <w:rFonts w:ascii="Times New Roman" w:hAnsi="Times New Roman" w:cs="Times New Roman"/>
        </w:rPr>
      </w:pPr>
      <w:r w:rsidRPr="00ED48E6">
        <w:rPr>
          <w:rFonts w:ascii="Times New Roman" w:hAnsi="Times New Roman" w:cs="Times New Roman"/>
        </w:rPr>
        <w:t xml:space="preserve">                       </w:t>
      </w: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ln</m:t>
        </m:r>
        <m:r>
          <m:rPr>
            <m:sty m:val="p"/>
          </m:rPr>
          <w:rPr>
            <w:rFonts w:ascii="Cambria Math" w:hAnsi="Cambria Math" w:cs="Times New Roman"/>
          </w:rPr>
          <m:t xml:space="preserve"> </m:t>
        </m:r>
        <m:r>
          <w:rPr>
            <w:rFonts w:ascii="Cambria Math" w:hAnsi="Cambria Math" w:cs="Times New Roman"/>
          </w:rPr>
          <m:t>q</m:t>
        </m:r>
        <m:r>
          <m:rPr>
            <m:sty m:val="p"/>
          </m:rPr>
          <w:rPr>
            <w:rFonts w:ascii="Cambria Math" w:hAnsi="Cambria Math" w:cs="Times New Roman"/>
          </w:rPr>
          <m:t xml:space="preserve">= </m:t>
        </m:r>
        <m:d>
          <m:dPr>
            <m:ctrlPr>
              <w:rPr>
                <w:rFonts w:ascii="Cambria Math" w:hAnsi="Cambria Math" w:cs="Times New Roman"/>
              </w:rPr>
            </m:ctrlPr>
          </m:dPr>
          <m:e>
            <m:r>
              <w:rPr>
                <w:rFonts w:ascii="Cambria Math" w:hAnsi="Cambria Math" w:cs="Times New Roman"/>
              </w:rPr>
              <m:t>ln</m:t>
            </m:r>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q</m:t>
                </m:r>
              </m:e>
            </m:d>
            <m:r>
              <m:rPr>
                <m:sty m:val="p"/>
              </m:rPr>
              <w:rPr>
                <w:rFonts w:ascii="Cambria Math" w:hAnsi="Cambria Math" w:cs="Times New Roman"/>
              </w:rPr>
              <m:t xml:space="preserve">, </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1</m:t>
                    </m:r>
                  </m:num>
                  <m:den>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v</m:t>
                            </m:r>
                          </m:sub>
                        </m:sSub>
                      </m:e>
                    </m:d>
                  </m:den>
                </m:f>
                <m:r>
                  <m:rPr>
                    <m:sty m:val="p"/>
                  </m:rPr>
                  <w:rPr>
                    <w:rFonts w:ascii="Cambria Math" w:hAnsi="Cambria Math" w:cs="Times New Roman"/>
                  </w:rPr>
                  <m:t xml:space="preserve"> </m:t>
                </m:r>
                <m:r>
                  <w:rPr>
                    <w:rFonts w:ascii="Cambria Math" w:hAnsi="Cambria Math" w:cs="Times New Roman"/>
                  </w:rPr>
                  <m:t>arcos</m:t>
                </m:r>
                <m:r>
                  <m:rPr>
                    <m:sty m:val="p"/>
                  </m:rP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w</m:t>
                        </m:r>
                      </m:sub>
                    </m:sSub>
                  </m:num>
                  <m:den>
                    <m:d>
                      <m:dPr>
                        <m:begChr m:val="|"/>
                        <m:endChr m:val="|"/>
                        <m:ctrlPr>
                          <w:rPr>
                            <w:rFonts w:ascii="Cambria Math" w:hAnsi="Cambria Math" w:cs="Times New Roman"/>
                          </w:rPr>
                        </m:ctrlPr>
                      </m:dPr>
                      <m:e>
                        <m:r>
                          <w:rPr>
                            <w:rFonts w:ascii="Cambria Math" w:hAnsi="Cambria Math" w:cs="Times New Roman"/>
                          </w:rPr>
                          <m:t>q</m:t>
                        </m:r>
                      </m:e>
                    </m:d>
                  </m:den>
                </m:f>
              </m:e>
            </m:d>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v</m:t>
                </m:r>
              </m:sub>
            </m:sSub>
          </m:e>
        </m:d>
      </m:oMath>
      <w:r w:rsidRPr="00ED48E6">
        <w:rPr>
          <w:rFonts w:ascii="Times New Roman" w:hAnsi="Times New Roman" w:cs="Times New Roman"/>
        </w:rPr>
        <w:t xml:space="preserve">        (3)</w:t>
      </w:r>
    </w:p>
    <w:p w14:paraId="7969BF0C" w14:textId="77777777" w:rsidR="00ED48E6" w:rsidRPr="00ED48E6" w:rsidRDefault="00ED48E6" w:rsidP="00ED48E6">
      <w:pPr>
        <w:pStyle w:val="ListParagraph"/>
        <w:spacing w:after="0" w:line="360" w:lineRule="auto"/>
        <w:ind w:left="1080"/>
        <w:rPr>
          <w:rFonts w:ascii="Times New Roman" w:hAnsi="Times New Roman" w:cs="Times New Roman"/>
        </w:rPr>
      </w:pPr>
      <w:r w:rsidRPr="00ED48E6">
        <w:rPr>
          <w:rFonts w:ascii="Times New Roman" w:hAnsi="Times New Roman" w:cs="Times New Roman"/>
        </w:rPr>
        <w:lastRenderedPageBreak/>
        <w:t xml:space="preserve">After logarithmic mapping, each 4 valued quaternion is converted to 3 valued linearized vectors. Thus, the size of the linearized data matrix is 64000 x 90 (15 joints x 3 valued vectors x 2 hands). </w:t>
      </w:r>
    </w:p>
    <w:p w14:paraId="68D31689"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PCA using eigenvalue decomposition is applied to the linearized data matrix to obtain a set of eigenvalues (90 x1) and eigenvectors (90 x 90).</w:t>
      </w:r>
    </w:p>
    <w:p w14:paraId="05146442"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The eigenvectors (synergies) are sorted in decreasing order of their corresponding eigenvalues. </w:t>
      </w:r>
    </w:p>
    <w:p w14:paraId="7A56ED53"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Top k synergies (90 x k) that explain at least 90% variance in data are selected for analysis.</w:t>
      </w:r>
    </w:p>
    <w:p w14:paraId="73DB6F94"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Eigen postures are plotted by rotating the synergies around the mean posture using the quaternion multiplication operation (</w:t>
      </w:r>
      <w:proofErr w:type="spellStart"/>
      <w:r w:rsidRPr="00ED48E6">
        <w:rPr>
          <w:rFonts w:ascii="Times New Roman" w:hAnsi="Times New Roman" w:cs="Times New Roman"/>
        </w:rPr>
        <w:t>Eq</w:t>
      </w:r>
      <w:proofErr w:type="spellEnd"/>
      <w:r w:rsidRPr="00ED48E6">
        <w:rPr>
          <w:rFonts w:ascii="Times New Roman" w:hAnsi="Times New Roman" w:cs="Times New Roman"/>
        </w:rPr>
        <w:t xml:space="preserve"> 4 and 5).</w:t>
      </w:r>
    </w:p>
    <w:p w14:paraId="4454664B" w14:textId="1671E3F0" w:rsidR="00ED48E6" w:rsidRPr="00ED48E6" w:rsidRDefault="00ED48E6" w:rsidP="00ED48E6">
      <w:pPr>
        <w:pStyle w:val="ListParagraph"/>
        <w:spacing w:after="0" w:line="360" w:lineRule="auto"/>
        <w:ind w:left="1080"/>
        <w:jc w:val="both"/>
        <w:rPr>
          <w:rFonts w:ascii="Times New Roman" w:hAnsi="Times New Roman" w:cs="Times New Roman"/>
          <w:lang w:bidi="en-US"/>
        </w:rPr>
      </w:pPr>
      <m:oMath>
        <m:sSub>
          <m:sSubPr>
            <m:ctrlPr>
              <w:rPr>
                <w:rFonts w:ascii="Cambria Math" w:hAnsi="Cambria Math" w:cs="Times New Roman"/>
                <w:lang w:bidi="en-US"/>
              </w:rPr>
            </m:ctrlPr>
          </m:sSubPr>
          <m:e>
            <m:r>
              <w:rPr>
                <w:rFonts w:ascii="Cambria Math" w:hAnsi="Cambria Math" w:cs="Times New Roman"/>
              </w:rPr>
              <m:t>Eigen</m:t>
            </m:r>
            <m:r>
              <m:rPr>
                <m:sty m:val="p"/>
              </m:rPr>
              <w:rPr>
                <w:rFonts w:ascii="Cambria Math" w:hAnsi="Cambria Math" w:cs="Times New Roman"/>
              </w:rPr>
              <m:t xml:space="preserve"> </m:t>
            </m:r>
            <m:r>
              <w:rPr>
                <w:rFonts w:ascii="Cambria Math" w:hAnsi="Cambria Math" w:cs="Times New Roman"/>
              </w:rPr>
              <m:t>posture</m:t>
            </m:r>
          </m:e>
          <m:sub>
            <m:r>
              <w:rPr>
                <w:rFonts w:ascii="Cambria Math" w:hAnsi="Cambria Math" w:cs="Times New Roman"/>
              </w:rPr>
              <m:t>max</m:t>
            </m:r>
          </m:sub>
        </m:sSub>
        <m:r>
          <m:rPr>
            <m:sty m:val="p"/>
          </m:rPr>
          <w:rPr>
            <w:rFonts w:ascii="Cambria Math" w:hAnsi="Cambria Math" w:cs="Times New Roman"/>
          </w:rPr>
          <m:t>=</m:t>
        </m:r>
        <m:sSub>
          <m:sSubPr>
            <m:ctrlPr>
              <w:rPr>
                <w:rFonts w:ascii="Cambria Math" w:hAnsi="Cambria Math" w:cs="Times New Roman"/>
                <w:lang w:bidi="en-US"/>
              </w:rPr>
            </m:ctrlPr>
          </m:sSubPr>
          <m:e>
            <m:r>
              <w:rPr>
                <w:rFonts w:ascii="Cambria Math" w:hAnsi="Cambria Math" w:cs="Times New Roman"/>
              </w:rPr>
              <m:t>qs</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lang w:bidi="en-US"/>
              </w:rPr>
            </m:ctrlPr>
          </m:sSubPr>
          <m:e>
            <m:r>
              <w:rPr>
                <w:rFonts w:ascii="Cambria Math" w:hAnsi="Cambria Math" w:cs="Times New Roman"/>
              </w:rPr>
              <m:t>qμ</m:t>
            </m:r>
          </m:e>
          <m:sub>
            <m:r>
              <w:rPr>
                <w:rFonts w:ascii="Cambria Math" w:hAnsi="Cambria Math" w:cs="Times New Roman"/>
              </w:rPr>
              <m:t>i</m:t>
            </m:r>
          </m:sub>
        </m:sSub>
      </m:oMath>
      <w:r w:rsidRPr="00ED48E6">
        <w:rPr>
          <w:rFonts w:ascii="Times New Roman" w:hAnsi="Times New Roman" w:cs="Times New Roman"/>
          <w:lang w:bidi="en-US"/>
        </w:rPr>
        <w:t xml:space="preserve">           (4)</w:t>
      </w:r>
    </w:p>
    <w:p w14:paraId="74E529E1" w14:textId="44F8E881" w:rsidR="00ED48E6" w:rsidRPr="00ED48E6" w:rsidRDefault="00ED48E6" w:rsidP="00ED48E6">
      <w:pPr>
        <w:pStyle w:val="ListParagraph"/>
        <w:spacing w:after="0" w:line="360" w:lineRule="auto"/>
        <w:ind w:left="1080"/>
        <w:jc w:val="both"/>
        <w:rPr>
          <w:rFonts w:ascii="Times New Roman" w:hAnsi="Times New Roman" w:cs="Times New Roman"/>
          <w:lang w:bidi="en-US"/>
        </w:rPr>
      </w:pPr>
      <m:oMath>
        <m:sSub>
          <m:sSubPr>
            <m:ctrlPr>
              <w:rPr>
                <w:rFonts w:ascii="Cambria Math" w:hAnsi="Cambria Math" w:cs="Times New Roman"/>
                <w:lang w:bidi="en-US"/>
              </w:rPr>
            </m:ctrlPr>
          </m:sSubPr>
          <m:e>
            <m:r>
              <w:rPr>
                <w:rFonts w:ascii="Cambria Math" w:hAnsi="Cambria Math" w:cs="Times New Roman"/>
              </w:rPr>
              <m:t>Eigen</m:t>
            </m:r>
            <m:r>
              <m:rPr>
                <m:sty m:val="p"/>
              </m:rPr>
              <w:rPr>
                <w:rFonts w:ascii="Cambria Math" w:hAnsi="Cambria Math" w:cs="Times New Roman"/>
              </w:rPr>
              <m:t xml:space="preserve"> </m:t>
            </m:r>
            <m:r>
              <w:rPr>
                <w:rFonts w:ascii="Cambria Math" w:hAnsi="Cambria Math" w:cs="Times New Roman"/>
              </w:rPr>
              <m:t>posture</m:t>
            </m:r>
          </m:e>
          <m:sub>
            <m:r>
              <w:rPr>
                <w:rFonts w:ascii="Cambria Math" w:hAnsi="Cambria Math" w:cs="Times New Roman"/>
              </w:rPr>
              <m:t>min</m:t>
            </m:r>
          </m:sub>
        </m:sSub>
        <m:r>
          <m:rPr>
            <m:sty m:val="p"/>
          </m:rPr>
          <w:rPr>
            <w:rFonts w:ascii="Cambria Math" w:hAnsi="Cambria Math" w:cs="Times New Roman"/>
          </w:rPr>
          <m:t>=</m:t>
        </m:r>
        <m:sSup>
          <m:sSupPr>
            <m:ctrlPr>
              <w:rPr>
                <w:rFonts w:ascii="Cambria Math" w:hAnsi="Cambria Math" w:cs="Times New Roman"/>
                <w:lang w:bidi="en-US"/>
              </w:rPr>
            </m:ctrlPr>
          </m:sSupPr>
          <m:e>
            <m:sSub>
              <m:sSubPr>
                <m:ctrlPr>
                  <w:rPr>
                    <w:rFonts w:ascii="Cambria Math" w:hAnsi="Cambria Math" w:cs="Times New Roman"/>
                    <w:lang w:bidi="en-US"/>
                  </w:rPr>
                </m:ctrlPr>
              </m:sSubPr>
              <m:e>
                <m:r>
                  <w:rPr>
                    <w:rFonts w:ascii="Cambria Math" w:hAnsi="Cambria Math" w:cs="Times New Roman"/>
                  </w:rPr>
                  <m:t>qs</m:t>
                </m:r>
              </m:e>
              <m:sub>
                <m:r>
                  <w:rPr>
                    <w:rFonts w:ascii="Cambria Math" w:hAnsi="Cambria Math" w:cs="Times New Roman"/>
                  </w:rPr>
                  <m:t>i</m:t>
                </m:r>
              </m:sub>
            </m:sSub>
          </m:e>
          <m:sup>
            <m:r>
              <w:rPr>
                <w:rFonts w:ascii="Cambria Math" w:hAnsi="Cambria Math" w:cs="Times New Roman"/>
              </w:rPr>
              <m:t>conj</m:t>
            </m:r>
          </m:sup>
        </m:sSup>
        <m:r>
          <m:rPr>
            <m:sty m:val="p"/>
          </m:rPr>
          <w:rPr>
            <w:rFonts w:ascii="Cambria Math" w:hAnsi="Cambria Math" w:cs="Times New Roman"/>
          </w:rPr>
          <m:t xml:space="preserve"> ⊗ </m:t>
        </m:r>
        <m:sSub>
          <m:sSubPr>
            <m:ctrlPr>
              <w:rPr>
                <w:rFonts w:ascii="Cambria Math" w:hAnsi="Cambria Math" w:cs="Times New Roman"/>
                <w:lang w:bidi="en-US"/>
              </w:rPr>
            </m:ctrlPr>
          </m:sSubPr>
          <m:e>
            <m:r>
              <w:rPr>
                <w:rFonts w:ascii="Cambria Math" w:hAnsi="Cambria Math" w:cs="Times New Roman"/>
              </w:rPr>
              <m:t>qμ</m:t>
            </m:r>
          </m:e>
          <m:sub>
            <m:r>
              <w:rPr>
                <w:rFonts w:ascii="Cambria Math" w:hAnsi="Cambria Math" w:cs="Times New Roman"/>
              </w:rPr>
              <m:t>i</m:t>
            </m:r>
          </m:sub>
        </m:sSub>
      </m:oMath>
      <w:r w:rsidRPr="00ED48E6">
        <w:rPr>
          <w:rFonts w:ascii="Times New Roman" w:hAnsi="Times New Roman" w:cs="Times New Roman"/>
          <w:lang w:bidi="en-US"/>
        </w:rPr>
        <w:t xml:space="preserve">     (5)</w:t>
      </w:r>
    </w:p>
    <w:p w14:paraId="16848664" w14:textId="75F02316" w:rsidR="00ED48E6" w:rsidRPr="00ED48E6" w:rsidRDefault="00ED48E6" w:rsidP="00ED48E6">
      <w:pPr>
        <w:pStyle w:val="ListParagraph"/>
        <w:spacing w:after="0" w:line="360" w:lineRule="auto"/>
        <w:ind w:left="1080"/>
        <w:jc w:val="both"/>
        <w:rPr>
          <w:rFonts w:ascii="Times New Roman" w:hAnsi="Times New Roman" w:cs="Times New Roman"/>
        </w:rPr>
      </w:pPr>
      <w:r w:rsidRPr="00ED48E6">
        <w:rPr>
          <w:rFonts w:ascii="Times New Roman" w:hAnsi="Times New Roman" w:cs="Times New Roman"/>
        </w:rPr>
        <w:t xml:space="preserve">Here, </w:t>
      </w:r>
      <m:oMath>
        <m:sSub>
          <m:sSubPr>
            <m:ctrlPr>
              <w:rPr>
                <w:rFonts w:ascii="Cambria Math" w:hAnsi="Cambria Math" w:cs="Times New Roman"/>
                <w:lang w:bidi="en-US"/>
              </w:rPr>
            </m:ctrlPr>
          </m:sSubPr>
          <m:e>
            <m:r>
              <w:rPr>
                <w:rFonts w:ascii="Cambria Math" w:hAnsi="Cambria Math" w:cs="Times New Roman"/>
              </w:rPr>
              <m:t>qs</m:t>
            </m:r>
          </m:e>
          <m:sub>
            <m:r>
              <w:rPr>
                <w:rFonts w:ascii="Cambria Math" w:hAnsi="Cambria Math" w:cs="Times New Roman"/>
              </w:rPr>
              <m:t>i</m:t>
            </m:r>
          </m:sub>
        </m:sSub>
        <m:r>
          <m:rPr>
            <m:sty m:val="p"/>
          </m:rPr>
          <w:rPr>
            <w:rFonts w:ascii="Cambria Math" w:hAnsi="Cambria Math" w:cs="Times New Roman"/>
          </w:rPr>
          <m:t xml:space="preserve"> </m:t>
        </m:r>
      </m:oMath>
      <w:r w:rsidRPr="00ED48E6">
        <w:rPr>
          <w:rFonts w:ascii="Times New Roman" w:hAnsi="Times New Roman" w:cs="Times New Roman"/>
        </w:rPr>
        <w:t xml:space="preserve"> is the ith synergy, and </w:t>
      </w:r>
      <m:oMath>
        <m:sSub>
          <m:sSubPr>
            <m:ctrlPr>
              <w:rPr>
                <w:rFonts w:ascii="Cambria Math" w:hAnsi="Cambria Math" w:cs="Times New Roman"/>
                <w:lang w:bidi="en-US"/>
              </w:rPr>
            </m:ctrlPr>
          </m:sSubPr>
          <m:e>
            <m:r>
              <w:rPr>
                <w:rFonts w:ascii="Cambria Math" w:hAnsi="Cambria Math" w:cs="Times New Roman"/>
              </w:rPr>
              <m:t>qμ</m:t>
            </m:r>
          </m:e>
          <m:sub>
            <m:r>
              <w:rPr>
                <w:rFonts w:ascii="Cambria Math" w:hAnsi="Cambria Math" w:cs="Times New Roman"/>
              </w:rPr>
              <m:t>i</m:t>
            </m:r>
          </m:sub>
        </m:sSub>
      </m:oMath>
      <w:r w:rsidRPr="00ED48E6">
        <w:rPr>
          <w:rFonts w:ascii="Times New Roman" w:hAnsi="Times New Roman" w:cs="Times New Roman"/>
        </w:rPr>
        <w:t xml:space="preserve">  is the mean posture.</w:t>
      </w:r>
    </w:p>
    <w:p w14:paraId="7524624C" w14:textId="77777777" w:rsidR="00ED48E6" w:rsidRPr="00ED48E6" w:rsidRDefault="00ED48E6" w:rsidP="00ED48E6">
      <w:pPr>
        <w:pStyle w:val="ListParagraph"/>
        <w:numPr>
          <w:ilvl w:val="0"/>
          <w:numId w:val="3"/>
        </w:numPr>
        <w:spacing w:after="0" w:line="360" w:lineRule="auto"/>
        <w:rPr>
          <w:rFonts w:ascii="Times New Roman" w:hAnsi="Times New Roman" w:cs="Times New Roman"/>
          <w:lang w:val="en-US"/>
        </w:rPr>
      </w:pPr>
      <w:r w:rsidRPr="00ED48E6">
        <w:rPr>
          <w:rFonts w:ascii="Times New Roman" w:hAnsi="Times New Roman" w:cs="Times New Roman"/>
          <w:lang w:val="en-US"/>
        </w:rPr>
        <w:t xml:space="preserve">To reconstruct the original data from the reduced dimensions, the linearized data was projected onto the reduced dimensional space, and then the linearized data was converted back to the original </w:t>
      </w:r>
      <w:proofErr w:type="gramStart"/>
      <w:r w:rsidRPr="00ED48E6">
        <w:rPr>
          <w:rFonts w:ascii="Times New Roman" w:hAnsi="Times New Roman" w:cs="Times New Roman"/>
          <w:lang w:val="en-US"/>
        </w:rPr>
        <w:t>quaternion</w:t>
      </w:r>
      <w:proofErr w:type="gramEnd"/>
      <w:r w:rsidRPr="00ED48E6">
        <w:rPr>
          <w:rFonts w:ascii="Times New Roman" w:hAnsi="Times New Roman" w:cs="Times New Roman"/>
          <w:lang w:val="en-US"/>
        </w:rPr>
        <w:t xml:space="preserve"> using</w:t>
      </w:r>
      <w:r w:rsidRPr="00ED48E6">
        <w:rPr>
          <w:rFonts w:ascii="Times New Roman" w:hAnsi="Times New Roman" w:cs="Times New Roman"/>
          <w:lang w:bidi="en-US"/>
        </w:rPr>
        <w:t xml:space="preserve"> </w:t>
      </w:r>
      <w:r w:rsidRPr="00ED48E6">
        <w:rPr>
          <w:rFonts w:ascii="Times New Roman" w:hAnsi="Times New Roman" w:cs="Times New Roman"/>
          <w:lang w:val="en-US"/>
        </w:rPr>
        <w:t xml:space="preserve">exponential mapping (Eq 6). The MATLAB function ‘quatexp’ was used for the calculation. </w:t>
      </w:r>
    </w:p>
    <w:p w14:paraId="0FDBF1C0" w14:textId="740B4AE2" w:rsidR="00ED48E6" w:rsidRPr="00ED48E6" w:rsidRDefault="00ED48E6" w:rsidP="00ED48E6">
      <w:pPr>
        <w:pStyle w:val="ListParagraph"/>
        <w:spacing w:after="0" w:line="360" w:lineRule="auto"/>
        <w:ind w:left="1080"/>
        <w:jc w:val="both"/>
        <w:rPr>
          <w:rFonts w:ascii="Times New Roman" w:hAnsi="Times New Roman" w:cs="Times New Roman"/>
          <w:lang w:bidi="en-US"/>
        </w:rPr>
      </w:pPr>
      <m:oMath>
        <m:r>
          <w:rPr>
            <w:rFonts w:ascii="Cambria Math" w:hAnsi="Cambria Math" w:cs="Times New Roman"/>
            <w:lang w:bidi="en-US"/>
          </w:rPr>
          <m:t>q=</m:t>
        </m:r>
        <m:sSup>
          <m:sSupPr>
            <m:ctrlPr>
              <w:rPr>
                <w:rFonts w:ascii="Cambria Math" w:hAnsi="Cambria Math" w:cs="Times New Roman"/>
                <w:i/>
                <w:lang w:bidi="en-US"/>
              </w:rPr>
            </m:ctrlPr>
          </m:sSupPr>
          <m:e>
            <m:r>
              <w:rPr>
                <w:rFonts w:ascii="Cambria Math" w:hAnsi="Cambria Math" w:cs="Times New Roman"/>
                <w:lang w:bidi="en-US"/>
              </w:rPr>
              <m:t>e</m:t>
            </m:r>
          </m:e>
          <m:sup>
            <m:r>
              <w:rPr>
                <w:rFonts w:ascii="Cambria Math" w:hAnsi="Cambria Math" w:cs="Times New Roman"/>
                <w:lang w:bidi="en-US"/>
              </w:rPr>
              <m:t>v</m:t>
            </m:r>
          </m:sup>
        </m:sSup>
      </m:oMath>
      <w:r w:rsidRPr="00ED48E6">
        <w:rPr>
          <w:rFonts w:ascii="Times New Roman" w:hAnsi="Times New Roman" w:cs="Times New Roman"/>
          <w:lang w:bidi="en-US"/>
        </w:rPr>
        <w:t>=</w:t>
      </w:r>
      <m:oMath>
        <m:d>
          <m:dPr>
            <m:begChr m:val="["/>
            <m:endChr m:val="]"/>
            <m:ctrlPr>
              <w:rPr>
                <w:rFonts w:ascii="Cambria Math" w:hAnsi="Cambria Math" w:cs="Times New Roman"/>
                <w:i/>
                <w:lang w:bidi="en-US"/>
              </w:rPr>
            </m:ctrlPr>
          </m:dPr>
          <m:e>
            <m:r>
              <w:rPr>
                <w:rFonts w:ascii="Cambria Math" w:hAnsi="Cambria Math" w:cs="Times New Roman"/>
                <w:lang w:bidi="en-US"/>
              </w:rPr>
              <m:t>cos</m:t>
            </m:r>
            <m:d>
              <m:dPr>
                <m:ctrlPr>
                  <w:rPr>
                    <w:rFonts w:ascii="Cambria Math" w:hAnsi="Cambria Math" w:cs="Times New Roman"/>
                    <w:i/>
                    <w:lang w:bidi="en-US"/>
                  </w:rPr>
                </m:ctrlPr>
              </m:dPr>
              <m:e>
                <m:f>
                  <m:fPr>
                    <m:ctrlPr>
                      <w:rPr>
                        <w:rFonts w:ascii="Cambria Math" w:hAnsi="Cambria Math" w:cs="Times New Roman"/>
                        <w:i/>
                        <w:lang w:bidi="en-US"/>
                      </w:rPr>
                    </m:ctrlPr>
                  </m:fPr>
                  <m:num>
                    <m:r>
                      <w:rPr>
                        <w:rFonts w:ascii="Cambria Math" w:hAnsi="Cambria Math" w:cs="Times New Roman"/>
                        <w:lang w:bidi="en-US"/>
                      </w:rPr>
                      <m:t>θ</m:t>
                    </m:r>
                  </m:num>
                  <m:den>
                    <m:r>
                      <w:rPr>
                        <w:rFonts w:ascii="Cambria Math" w:hAnsi="Cambria Math" w:cs="Times New Roman"/>
                        <w:lang w:bidi="en-US"/>
                      </w:rPr>
                      <m:t>2</m:t>
                    </m:r>
                  </m:den>
                </m:f>
              </m:e>
            </m:d>
            <m:r>
              <w:rPr>
                <w:rFonts w:ascii="Cambria Math" w:hAnsi="Cambria Math" w:cs="Times New Roman"/>
                <w:lang w:bidi="en-US"/>
              </w:rPr>
              <m:t>, sin</m:t>
            </m:r>
            <m:d>
              <m:dPr>
                <m:ctrlPr>
                  <w:rPr>
                    <w:rFonts w:ascii="Cambria Math" w:hAnsi="Cambria Math" w:cs="Times New Roman"/>
                    <w:i/>
                    <w:lang w:bidi="en-US"/>
                  </w:rPr>
                </m:ctrlPr>
              </m:dPr>
              <m:e>
                <m:f>
                  <m:fPr>
                    <m:ctrlPr>
                      <w:rPr>
                        <w:rFonts w:ascii="Cambria Math" w:hAnsi="Cambria Math" w:cs="Times New Roman"/>
                        <w:i/>
                        <w:lang w:bidi="en-US"/>
                      </w:rPr>
                    </m:ctrlPr>
                  </m:fPr>
                  <m:num>
                    <m:r>
                      <w:rPr>
                        <w:rFonts w:ascii="Cambria Math" w:hAnsi="Cambria Math" w:cs="Times New Roman"/>
                        <w:lang w:bidi="en-US"/>
                      </w:rPr>
                      <m:t>θ</m:t>
                    </m:r>
                  </m:num>
                  <m:den>
                    <m:r>
                      <w:rPr>
                        <w:rFonts w:ascii="Cambria Math" w:hAnsi="Cambria Math" w:cs="Times New Roman"/>
                        <w:lang w:bidi="en-US"/>
                      </w:rPr>
                      <m:t>2</m:t>
                    </m:r>
                  </m:den>
                </m:f>
              </m:e>
            </m:d>
            <m:f>
              <m:fPr>
                <m:ctrlPr>
                  <w:rPr>
                    <w:rFonts w:ascii="Cambria Math" w:hAnsi="Cambria Math" w:cs="Times New Roman"/>
                    <w:i/>
                    <w:lang w:bidi="en-US"/>
                  </w:rPr>
                </m:ctrlPr>
              </m:fPr>
              <m:num>
                <m:r>
                  <w:rPr>
                    <w:rFonts w:ascii="Cambria Math" w:hAnsi="Cambria Math" w:cs="Times New Roman"/>
                    <w:lang w:bidi="en-US"/>
                  </w:rPr>
                  <m:t>v</m:t>
                </m:r>
              </m:num>
              <m:den>
                <m:d>
                  <m:dPr>
                    <m:begChr m:val="‖"/>
                    <m:endChr m:val="‖"/>
                    <m:ctrlPr>
                      <w:rPr>
                        <w:rFonts w:ascii="Cambria Math" w:hAnsi="Cambria Math" w:cs="Times New Roman"/>
                        <w:i/>
                        <w:lang w:bidi="en-US"/>
                      </w:rPr>
                    </m:ctrlPr>
                  </m:dPr>
                  <m:e>
                    <m:r>
                      <w:rPr>
                        <w:rFonts w:ascii="Cambria Math" w:hAnsi="Cambria Math" w:cs="Times New Roman"/>
                        <w:lang w:bidi="en-US"/>
                      </w:rPr>
                      <m:t>v</m:t>
                    </m:r>
                  </m:e>
                </m:d>
              </m:den>
            </m:f>
          </m:e>
        </m:d>
      </m:oMath>
      <w:r w:rsidRPr="00ED48E6">
        <w:rPr>
          <w:rFonts w:ascii="Times New Roman" w:hAnsi="Times New Roman" w:cs="Times New Roman"/>
          <w:lang w:bidi="en-US"/>
        </w:rPr>
        <w:t xml:space="preserve">         </w:t>
      </w:r>
      <w:r w:rsidRPr="00ED48E6">
        <w:rPr>
          <w:rFonts w:ascii="Times New Roman" w:hAnsi="Times New Roman" w:cs="Times New Roman"/>
          <w:lang w:bidi="en-US"/>
        </w:rPr>
        <w:tab/>
        <w:t xml:space="preserve">  </w:t>
      </w:r>
      <w:proofErr w:type="gramStart"/>
      <w:r w:rsidRPr="00ED48E6">
        <w:rPr>
          <w:rFonts w:ascii="Times New Roman" w:hAnsi="Times New Roman" w:cs="Times New Roman"/>
          <w:lang w:bidi="en-US"/>
        </w:rPr>
        <w:t xml:space="preserve">   (</w:t>
      </w:r>
      <w:proofErr w:type="gramEnd"/>
      <w:r w:rsidRPr="00ED48E6">
        <w:rPr>
          <w:rFonts w:ascii="Times New Roman" w:hAnsi="Times New Roman" w:cs="Times New Roman"/>
          <w:lang w:bidi="en-US"/>
        </w:rPr>
        <w:t>6)</w:t>
      </w:r>
    </w:p>
    <w:p w14:paraId="03D61B36" w14:textId="5A3D3B9C" w:rsidR="00ED48E6" w:rsidRPr="00ED48E6" w:rsidRDefault="00ED48E6" w:rsidP="00ED48E6">
      <w:pPr>
        <w:pStyle w:val="ListParagraph"/>
        <w:spacing w:after="0" w:line="360" w:lineRule="auto"/>
        <w:ind w:left="1080"/>
        <w:jc w:val="both"/>
        <w:rPr>
          <w:rFonts w:ascii="Times New Roman" w:hAnsi="Times New Roman" w:cs="Times New Roman"/>
        </w:rPr>
      </w:pPr>
      <w:r w:rsidRPr="00ED48E6">
        <w:rPr>
          <w:rFonts w:ascii="Times New Roman" w:hAnsi="Times New Roman" w:cs="Times New Roman"/>
        </w:rPr>
        <w:t xml:space="preserve">where </w:t>
      </w:r>
      <m:oMath>
        <m:r>
          <w:rPr>
            <w:rFonts w:ascii="Cambria Math" w:hAnsi="Cambria Math" w:cs="Times New Roman"/>
          </w:rPr>
          <m:t>θ=</m:t>
        </m:r>
        <m:d>
          <m:dPr>
            <m:begChr m:val="‖"/>
            <m:endChr m:val="‖"/>
            <m:ctrlPr>
              <w:rPr>
                <w:rFonts w:ascii="Cambria Math" w:hAnsi="Cambria Math" w:cs="Times New Roman"/>
                <w:i/>
              </w:rPr>
            </m:ctrlPr>
          </m:dPr>
          <m:e>
            <m:r>
              <w:rPr>
                <w:rFonts w:ascii="Cambria Math" w:hAnsi="Cambria Math" w:cs="Times New Roman"/>
              </w:rPr>
              <m:t>v</m:t>
            </m:r>
          </m:e>
        </m:d>
      </m:oMath>
    </w:p>
    <w:p w14:paraId="47DE8C88" w14:textId="1CA3BDD6"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Mean was added to the reconstructed quaternion using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mean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oMath>
      <w:r w:rsidRPr="00ED48E6">
        <w:rPr>
          <w:rFonts w:ascii="Times New Roman" w:hAnsi="Times New Roman" w:cs="Times New Roman"/>
        </w:rPr>
        <w:t xml:space="preserve">. Here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oMath>
      <w:r w:rsidRPr="00ED48E6">
        <w:rPr>
          <w:rFonts w:ascii="Times New Roman" w:hAnsi="Times New Roman" w:cs="Times New Roman"/>
        </w:rPr>
        <w:t xml:space="preserve"> represents individual reconstructed quaternions of that column. </w:t>
      </w:r>
    </w:p>
    <w:p w14:paraId="3FC213CD" w14:textId="77777777" w:rsidR="00ED48E6" w:rsidRPr="00ED48E6" w:rsidRDefault="00ED48E6" w:rsidP="00ED48E6">
      <w:pPr>
        <w:pStyle w:val="ListParagraph"/>
        <w:numPr>
          <w:ilvl w:val="0"/>
          <w:numId w:val="2"/>
        </w:numPr>
        <w:spacing w:line="360" w:lineRule="auto"/>
        <w:rPr>
          <w:rFonts w:ascii="Times New Roman" w:hAnsi="Times New Roman" w:cs="Times New Roman"/>
        </w:rPr>
      </w:pPr>
      <w:r w:rsidRPr="00ED48E6">
        <w:rPr>
          <w:rFonts w:ascii="Times New Roman" w:hAnsi="Times New Roman" w:cs="Times New Roman"/>
        </w:rPr>
        <w:t xml:space="preserve">Reconstruction error was computed using </w:t>
      </w:r>
      <w:proofErr w:type="spellStart"/>
      <w:r w:rsidRPr="00ED48E6">
        <w:rPr>
          <w:rFonts w:ascii="Times New Roman" w:hAnsi="Times New Roman" w:cs="Times New Roman"/>
        </w:rPr>
        <w:t>Eq</w:t>
      </w:r>
      <w:proofErr w:type="spellEnd"/>
      <w:r w:rsidRPr="00ED48E6">
        <w:rPr>
          <w:rFonts w:ascii="Times New Roman" w:hAnsi="Times New Roman" w:cs="Times New Roman"/>
        </w:rPr>
        <w:t xml:space="preserve"> (7) as suggested in </w:t>
      </w:r>
      <w:r w:rsidRPr="00ED48E6">
        <w:rPr>
          <w:rFonts w:ascii="Times New Roman" w:hAnsi="Times New Roman" w:cs="Times New Roman"/>
        </w:rPr>
        <w:fldChar w:fldCharType="begin"/>
      </w:r>
      <w:r w:rsidRPr="00ED48E6">
        <w:rPr>
          <w:rFonts w:ascii="Times New Roman" w:hAnsi="Times New Roman" w:cs="Times New Roman"/>
        </w:rPr>
        <w:instrText xml:space="preserve"> ADDIN ZOTERO_ITEM CSL_CITATION {"citationID":"y7RLiQ6E","properties":{"formattedCitation":"\\super 27\\nosupersub{}","plainCitation":"27","noteIndex":0},"citationItems":[{"id":147,"uris":["http://zotero.org/users/5003302/items/VU4WZIKI"],"itemData":{"id":147,"type":"thesis","abstract":"A real-time motion engine for interactive synthetic characters, either virtual or physical, needs to allow expressivity and interactivity of motion in order to maintain the illusion of life. Canned animation examples from an animator or motion capture device are expressive, but not very interactive, often leading to repetition. Conversely, numerical procedural techniques such as Inverse Kinematics (IK) tend to be very interactive, but often appear \"robotic\" and require parameter tweaking by hand. We argue for the use of hybrid example-based learning techniques to incorporate expert knowledge of character motion in the form of animations into an interactive procedural engine. Example-based techniques require appropriate distance metrics, statistical analysis and synthesis primitives, along with the ability to blend examples; furthermore, many machine learning techniques are sensitive to the choice of representation. We show that a quaternion representation of the orientation of a joint affords us computational efficiency along with mathematical robustness, such as avoiding gimbal lock in the Euler angle representation. We show how to use quaternions and their exponential mappings to create distance metrics on character poses, perform simple statistical analysis of joint motion limits and blend multiple poses together. We demonstrate these joint primitives on three techniques which we consider useful for combining animation knowledge with procedural algorithms: 1) pose blending, 2) joint motion statistics and 3) expressive IK. We discuss several projects designed using these primitives and offer insights for programmers building real-time motion engines for expressive interactive characters.","genre":"Thesis","language":"eng","license":"M.I.T. theses are protected by copyright. They may be viewed from this source for any purpose, but reproduction or distribution in any format is prohibited without written permission. See provided URL for inquiries about permission.","publisher":"Massachusetts Institute of Technology","source":"dspace.mit.edu","title":"Exploiting quaternions to support expressive interactive character motion","URL":"https://dspace.mit.edu/handle/1721.1/8031","author":[{"family":"Johnson","given":"Michael Patrick"}],"accessed":{"date-parts":[["2023",1,23]]},"issued":{"date-parts":[["2003"]]}}}],"schema":"https://github.com/citation-style-language/schema/raw/master/csl-citation.json"} </w:instrText>
      </w:r>
      <w:r w:rsidRPr="00ED48E6">
        <w:rPr>
          <w:rFonts w:ascii="Times New Roman" w:hAnsi="Times New Roman" w:cs="Times New Roman"/>
        </w:rPr>
        <w:fldChar w:fldCharType="separate"/>
      </w:r>
      <w:r w:rsidRPr="00ED48E6">
        <w:rPr>
          <w:rFonts w:ascii="Times New Roman" w:hAnsi="Times New Roman" w:cs="Times New Roman"/>
          <w:vertAlign w:val="superscript"/>
        </w:rPr>
        <w:t>27</w:t>
      </w:r>
      <w:r w:rsidRPr="00ED48E6">
        <w:rPr>
          <w:rFonts w:ascii="Times New Roman" w:hAnsi="Times New Roman" w:cs="Times New Roman"/>
        </w:rPr>
        <w:fldChar w:fldCharType="end"/>
      </w:r>
      <w:r w:rsidRPr="00ED48E6">
        <w:rPr>
          <w:rFonts w:ascii="Times New Roman" w:hAnsi="Times New Roman" w:cs="Times New Roman"/>
        </w:rPr>
        <w:t>.</w:t>
      </w:r>
    </w:p>
    <w:p w14:paraId="137E6383" w14:textId="020B21A8" w:rsidR="00ED48E6" w:rsidRPr="00ED48E6" w:rsidRDefault="00ED48E6" w:rsidP="00ED48E6">
      <w:pPr>
        <w:pStyle w:val="ListParagraph"/>
        <w:spacing w:after="0" w:line="360" w:lineRule="auto"/>
        <w:ind w:left="1080"/>
        <w:jc w:val="both"/>
        <w:rPr>
          <w:rFonts w:ascii="Times New Roman" w:hAnsi="Times New Roman" w:cs="Times New Roman"/>
        </w:rPr>
      </w:pPr>
      <m:oMath>
        <m:r>
          <w:rPr>
            <w:rFonts w:ascii="Cambria Math" w:hAnsi="Cambria Math" w:cs="Times New Roman"/>
          </w:rPr>
          <m:t>RMSE</m:t>
        </m:r>
        <m:r>
          <m:rPr>
            <m:sty m:val="p"/>
          </m:rPr>
          <w:rPr>
            <w:rFonts w:ascii="Cambria Math" w:hAnsi="Cambria Math" w:cs="Times New Roman"/>
          </w:rPr>
          <m:t xml:space="preserve">= </m:t>
        </m:r>
        <m:rad>
          <m:radPr>
            <m:degHide m:val="1"/>
            <m:ctrlPr>
              <w:rPr>
                <w:rFonts w:ascii="Cambria Math" w:hAnsi="Cambria Math" w:cs="Times New Roman"/>
              </w:rPr>
            </m:ctrlPr>
          </m:radPr>
          <m:deg/>
          <m:e>
            <m:nary>
              <m:naryPr>
                <m:chr m:val="∑"/>
                <m:limLoc m:val="undOvr"/>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=1</m:t>
                </m:r>
              </m:sub>
              <m:sup>
                <m:r>
                  <w:rPr>
                    <w:rFonts w:ascii="Cambria Math" w:hAnsi="Cambria Math" w:cs="Times New Roman"/>
                  </w:rPr>
                  <m:t>n</m:t>
                </m:r>
              </m:sup>
              <m:e>
                <m:f>
                  <m:fPr>
                    <m:ctrlPr>
                      <w:rPr>
                        <w:rFonts w:ascii="Cambria Math" w:hAnsi="Cambria Math" w:cs="Times New Roman"/>
                      </w:rPr>
                    </m:ctrlPr>
                  </m:fPr>
                  <m:num>
                    <m:r>
                      <m:rPr>
                        <m:sty m:val="p"/>
                      </m:rPr>
                      <w:rPr>
                        <w:rFonts w:ascii="Cambria Math" w:hAnsi="Cambria Math" w:cs="Times New Roman"/>
                      </w:rPr>
                      <m:t>1</m:t>
                    </m:r>
                  </m:num>
                  <m:den>
                    <m:r>
                      <w:rPr>
                        <w:rFonts w:ascii="Cambria Math" w:hAnsi="Cambria Math" w:cs="Times New Roman"/>
                      </w:rPr>
                      <m:t>n</m:t>
                    </m:r>
                  </m:den>
                </m:f>
                <m:sSup>
                  <m:sSupPr>
                    <m:ctrlPr>
                      <w:rPr>
                        <w:rFonts w:ascii="Cambria Math" w:hAnsi="Cambria Math" w:cs="Times New Roman"/>
                      </w:rPr>
                    </m:ctrlPr>
                  </m:sSupPr>
                  <m:e>
                    <m:d>
                      <m:dPr>
                        <m:begChr m:val="‖"/>
                        <m:endChr m:val="‖"/>
                        <m:ctrlPr>
                          <w:rPr>
                            <w:rFonts w:ascii="Cambria Math" w:hAnsi="Cambria Math" w:cs="Times New Roman"/>
                          </w:rPr>
                        </m:ctrlPr>
                      </m:dPr>
                      <m:e>
                        <m:func>
                          <m:funcPr>
                            <m:ctrlPr>
                              <w:rPr>
                                <w:rFonts w:ascii="Cambria Math" w:hAnsi="Cambria Math" w:cs="Times New Roman"/>
                              </w:rPr>
                            </m:ctrlPr>
                          </m:funcPr>
                          <m:fName>
                            <m:r>
                              <w:rPr>
                                <w:rFonts w:ascii="Cambria Math" w:hAnsi="Cambria Math" w:cs="Times New Roman"/>
                              </w:rPr>
                              <m:t>ln</m:t>
                            </m:r>
                          </m:fName>
                          <m:e>
                            <m:r>
                              <m:rPr>
                                <m:sty m:val="p"/>
                              </m:rPr>
                              <w:rPr>
                                <w:rFonts w:ascii="Cambria Math" w:hAnsi="Cambria Math" w:cs="Times New Roman"/>
                              </w:rPr>
                              <m:t>(</m:t>
                            </m:r>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1</m:t>
                                    </m:r>
                                  </m:sub>
                                </m:sSub>
                              </m:e>
                              <m:sup>
                                <m:r>
                                  <w:rPr>
                                    <w:rFonts w:ascii="Cambria Math" w:hAnsi="Cambria Math" w:cs="Times New Roman"/>
                                  </w:rPr>
                                  <m:t>conj</m:t>
                                </m:r>
                              </m:sup>
                            </m:sSup>
                          </m:e>
                        </m:func>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2</m:t>
                            </m:r>
                          </m:sub>
                        </m:sSub>
                        <m:r>
                          <m:rPr>
                            <m:sty m:val="p"/>
                          </m:rPr>
                          <w:rPr>
                            <w:rFonts w:ascii="Cambria Math" w:hAnsi="Cambria Math" w:cs="Times New Roman"/>
                          </w:rPr>
                          <m:t xml:space="preserve"> )</m:t>
                        </m:r>
                      </m:e>
                    </m:d>
                  </m:e>
                  <m:sup>
                    <m:r>
                      <m:rPr>
                        <m:sty m:val="p"/>
                      </m:rPr>
                      <w:rPr>
                        <w:rFonts w:ascii="Cambria Math" w:hAnsi="Cambria Math" w:cs="Times New Roman"/>
                      </w:rPr>
                      <m:t>2</m:t>
                    </m:r>
                  </m:sup>
                </m:sSup>
              </m:e>
            </m:nary>
          </m:e>
        </m:rad>
      </m:oMath>
      <w:r w:rsidRPr="00ED48E6">
        <w:rPr>
          <w:rFonts w:ascii="Times New Roman" w:hAnsi="Times New Roman" w:cs="Times New Roman"/>
        </w:rPr>
        <w:t xml:space="preserve">                   (7)</w:t>
      </w:r>
    </w:p>
    <w:p w14:paraId="0BD6DB85" w14:textId="77777777" w:rsidR="00B336B9" w:rsidRDefault="00B336B9" w:rsidP="00D84FC5">
      <w:pPr>
        <w:spacing w:after="0" w:line="360" w:lineRule="auto"/>
        <w:jc w:val="both"/>
        <w:rPr>
          <w:rFonts w:ascii="Times New Roman" w:hAnsi="Times New Roman" w:cs="Times New Roman"/>
          <w:b/>
          <w:bCs/>
        </w:rPr>
      </w:pPr>
    </w:p>
    <w:p w14:paraId="4457844A" w14:textId="5B467F94" w:rsidR="008435A6" w:rsidRPr="00ED48E6" w:rsidRDefault="00BF2CA8" w:rsidP="00ED48E6">
      <w:pPr>
        <w:pStyle w:val="ListParagraph"/>
        <w:numPr>
          <w:ilvl w:val="0"/>
          <w:numId w:val="1"/>
        </w:numPr>
        <w:spacing w:after="0" w:line="360" w:lineRule="auto"/>
        <w:jc w:val="both"/>
        <w:rPr>
          <w:rFonts w:ascii="Times New Roman" w:hAnsi="Times New Roman" w:cs="Times New Roman"/>
          <w:b/>
          <w:bCs/>
        </w:rPr>
      </w:pPr>
      <w:r w:rsidRPr="00ED48E6">
        <w:rPr>
          <w:rFonts w:ascii="Times New Roman" w:hAnsi="Times New Roman" w:cs="Times New Roman"/>
          <w:b/>
          <w:bCs/>
        </w:rPr>
        <w:t>FIG S2</w:t>
      </w:r>
      <w:r w:rsidR="008435A6" w:rsidRPr="00ED48E6">
        <w:rPr>
          <w:rFonts w:ascii="Times New Roman" w:hAnsi="Times New Roman" w:cs="Times New Roman"/>
          <w:b/>
          <w:bCs/>
        </w:rPr>
        <w:t>: Plots depicting the separability in tasks when projected into the top 3 synergies. The plots are shown for all participants P1-P16.</w:t>
      </w:r>
    </w:p>
    <w:p w14:paraId="0B57D92A" w14:textId="384F81D4" w:rsidR="00A97041" w:rsidRDefault="006E6377" w:rsidP="006E6377">
      <w:pPr>
        <w:spacing w:after="0"/>
      </w:pPr>
      <w:r>
        <w:rPr>
          <w:noProof/>
        </w:rPr>
        <mc:AlternateContent>
          <mc:Choice Requires="wps">
            <w:drawing>
              <wp:anchor distT="0" distB="0" distL="114300" distR="114300" simplePos="0" relativeHeight="251659264" behindDoc="0" locked="0" layoutInCell="1" allowOverlap="1" wp14:anchorId="0FCC3136" wp14:editId="3DCF3200">
                <wp:simplePos x="0" y="0"/>
                <wp:positionH relativeFrom="column">
                  <wp:posOffset>5086350</wp:posOffset>
                </wp:positionH>
                <wp:positionV relativeFrom="paragraph">
                  <wp:posOffset>1295400</wp:posOffset>
                </wp:positionV>
                <wp:extent cx="1143000" cy="2114550"/>
                <wp:effectExtent l="0" t="0" r="0" b="0"/>
                <wp:wrapNone/>
                <wp:docPr id="671186184" name="Text Box 1"/>
                <wp:cNvGraphicFramePr/>
                <a:graphic xmlns:a="http://schemas.openxmlformats.org/drawingml/2006/main">
                  <a:graphicData uri="http://schemas.microsoft.com/office/word/2010/wordprocessingShape">
                    <wps:wsp>
                      <wps:cNvSpPr txBox="1"/>
                      <wps:spPr>
                        <a:xfrm>
                          <a:off x="0" y="0"/>
                          <a:ext cx="1143000" cy="2114550"/>
                        </a:xfrm>
                        <a:prstGeom prst="rect">
                          <a:avLst/>
                        </a:prstGeom>
                        <a:noFill/>
                        <a:ln w="6350">
                          <a:noFill/>
                        </a:ln>
                      </wps:spPr>
                      <wps:txbx>
                        <w:txbxContent>
                          <w:p w14:paraId="16D69FDF" w14:textId="490E064E" w:rsidR="006E6377" w:rsidRDefault="006E6377">
                            <w:r w:rsidRPr="006E6377">
                              <w:rPr>
                                <w:noProof/>
                              </w:rPr>
                              <w:drawing>
                                <wp:inline distT="0" distB="0" distL="0" distR="0" wp14:anchorId="3A14AFC9" wp14:editId="7AF5614C">
                                  <wp:extent cx="698739" cy="1543050"/>
                                  <wp:effectExtent l="0" t="0" r="6350" b="0"/>
                                  <wp:docPr id="21" name="Picture 20">
                                    <a:extLst xmlns:a="http://schemas.openxmlformats.org/drawingml/2006/main">
                                      <a:ext uri="{FF2B5EF4-FFF2-40B4-BE49-F238E27FC236}">
                                        <a16:creationId xmlns:a16="http://schemas.microsoft.com/office/drawing/2014/main" id="{CAD8EE01-CBE7-83C5-76FD-040EADD91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CAD8EE01-CBE7-83C5-76FD-040EADD9115B}"/>
                                              </a:ext>
                                            </a:extLst>
                                          </pic:cNvPr>
                                          <pic:cNvPicPr>
                                            <a:picLocks noChangeAspect="1"/>
                                          </pic:cNvPicPr>
                                        </pic:nvPicPr>
                                        <pic:blipFill rotWithShape="1">
                                          <a:blip r:embed="rId7">
                                            <a:extLst>
                                              <a:ext uri="{28A0092B-C50C-407E-A947-70E740481C1C}">
                                                <a14:useLocalDpi xmlns:a14="http://schemas.microsoft.com/office/drawing/2010/main" val="0"/>
                                              </a:ext>
                                            </a:extLst>
                                          </a:blip>
                                          <a:srcRect l="83979" t="25679" r="2414" b="35061"/>
                                          <a:stretch/>
                                        </pic:blipFill>
                                        <pic:spPr>
                                          <a:xfrm>
                                            <a:off x="0" y="0"/>
                                            <a:ext cx="705651" cy="15583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C3136" id="_x0000_t202" coordsize="21600,21600" o:spt="202" path="m,l,21600r21600,l21600,xe">
                <v:stroke joinstyle="miter"/>
                <v:path gradientshapeok="t" o:connecttype="rect"/>
              </v:shapetype>
              <v:shape id="Text Box 1" o:spid="_x0000_s1026" type="#_x0000_t202" style="position:absolute;margin-left:400.5pt;margin-top:102pt;width:90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" filled="f" stroked="f" strokeweight=".5pt">
                <v:textbox>
                  <w:txbxContent>
                    <w:p w14:paraId="16D69FDF" w14:textId="490E064E" w:rsidR="006E6377" w:rsidRDefault="006E6377">
                      <w:r w:rsidRPr="006E6377">
                        <w:rPr>
                          <w:noProof/>
                        </w:rPr>
                        <w:drawing>
                          <wp:inline distT="0" distB="0" distL="0" distR="0" wp14:anchorId="3A14AFC9" wp14:editId="7AF5614C">
                            <wp:extent cx="698739" cy="1543050"/>
                            <wp:effectExtent l="0" t="0" r="6350" b="0"/>
                            <wp:docPr id="21" name="Picture 20">
                              <a:extLst xmlns:a="http://schemas.openxmlformats.org/drawingml/2006/main">
                                <a:ext uri="{FF2B5EF4-FFF2-40B4-BE49-F238E27FC236}">
                                  <a16:creationId xmlns:a16="http://schemas.microsoft.com/office/drawing/2014/main" id="{CAD8EE01-CBE7-83C5-76FD-040EADD91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CAD8EE01-CBE7-83C5-76FD-040EADD9115B}"/>
                                        </a:ext>
                                      </a:extLst>
                                    </pic:cNvPr>
                                    <pic:cNvPicPr>
                                      <a:picLocks noChangeAspect="1"/>
                                    </pic:cNvPicPr>
                                  </pic:nvPicPr>
                                  <pic:blipFill rotWithShape="1">
                                    <a:blip r:embed="rId7">
                                      <a:extLst>
                                        <a:ext uri="{28A0092B-C50C-407E-A947-70E740481C1C}">
                                          <a14:useLocalDpi xmlns:a14="http://schemas.microsoft.com/office/drawing/2010/main" val="0"/>
                                        </a:ext>
                                      </a:extLst>
                                    </a:blip>
                                    <a:srcRect l="83979" t="25679" r="2414" b="35061"/>
                                    <a:stretch/>
                                  </pic:blipFill>
                                  <pic:spPr>
                                    <a:xfrm>
                                      <a:off x="0" y="0"/>
                                      <a:ext cx="705651" cy="1558315"/>
                                    </a:xfrm>
                                    <a:prstGeom prst="rect">
                                      <a:avLst/>
                                    </a:prstGeom>
                                  </pic:spPr>
                                </pic:pic>
                              </a:graphicData>
                            </a:graphic>
                          </wp:inline>
                        </w:drawing>
                      </w:r>
                    </w:p>
                  </w:txbxContent>
                </v:textbox>
              </v:shape>
            </w:pict>
          </mc:Fallback>
        </mc:AlternateContent>
      </w:r>
      <w:r>
        <w:rPr>
          <w:noProof/>
        </w:rPr>
        <w:drawing>
          <wp:inline distT="0" distB="0" distL="0" distR="0" wp14:anchorId="1BA6DE7A" wp14:editId="5E1C6031">
            <wp:extent cx="4993005" cy="2362200"/>
            <wp:effectExtent l="0" t="0" r="0" b="0"/>
            <wp:docPr id="134023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3626" name=""/>
                    <pic:cNvPicPr/>
                  </pic:nvPicPr>
                  <pic:blipFill rotWithShape="1">
                    <a:blip r:embed="rId8"/>
                    <a:srcRect b="4018"/>
                    <a:stretch/>
                  </pic:blipFill>
                  <pic:spPr bwMode="auto">
                    <a:xfrm>
                      <a:off x="0" y="0"/>
                      <a:ext cx="5010311" cy="2370388"/>
                    </a:xfrm>
                    <a:prstGeom prst="rect">
                      <a:avLst/>
                    </a:prstGeom>
                    <a:ln>
                      <a:noFill/>
                    </a:ln>
                    <a:extLst>
                      <a:ext uri="{53640926-AAD7-44D8-BBD7-CCE9431645EC}">
                        <a14:shadowObscured xmlns:a14="http://schemas.microsoft.com/office/drawing/2010/main"/>
                      </a:ext>
                    </a:extLst>
                  </pic:spPr>
                </pic:pic>
              </a:graphicData>
            </a:graphic>
          </wp:inline>
        </w:drawing>
      </w:r>
    </w:p>
    <w:p w14:paraId="08E7F520" w14:textId="64C329AB" w:rsidR="00B336B9" w:rsidRPr="00ED48E6" w:rsidRDefault="006E6377" w:rsidP="00ED48E6">
      <w:r>
        <w:rPr>
          <w:noProof/>
        </w:rPr>
        <w:lastRenderedPageBreak/>
        <w:drawing>
          <wp:inline distT="0" distB="0" distL="0" distR="0" wp14:anchorId="0999AD48" wp14:editId="1CFD7F29">
            <wp:extent cx="5038725" cy="2366010"/>
            <wp:effectExtent l="0" t="0" r="9525" b="0"/>
            <wp:docPr id="905033001" name="Picture 1" descr="A graph of different colored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33001" name="Picture 1" descr="A graph of different colored objects&#10;&#10;Description automatically generated with medium confidence"/>
                    <pic:cNvPicPr/>
                  </pic:nvPicPr>
                  <pic:blipFill rotWithShape="1">
                    <a:blip r:embed="rId9"/>
                    <a:srcRect t="3749" b="1772"/>
                    <a:stretch/>
                  </pic:blipFill>
                  <pic:spPr bwMode="auto">
                    <a:xfrm>
                      <a:off x="0" y="0"/>
                      <a:ext cx="5061082" cy="2376508"/>
                    </a:xfrm>
                    <a:prstGeom prst="rect">
                      <a:avLst/>
                    </a:prstGeom>
                    <a:ln>
                      <a:noFill/>
                    </a:ln>
                    <a:extLst>
                      <a:ext uri="{53640926-AAD7-44D8-BBD7-CCE9431645EC}">
                        <a14:shadowObscured xmlns:a14="http://schemas.microsoft.com/office/drawing/2010/main"/>
                      </a:ext>
                    </a:extLst>
                  </pic:spPr>
                </pic:pic>
              </a:graphicData>
            </a:graphic>
          </wp:inline>
        </w:drawing>
      </w:r>
    </w:p>
    <w:p w14:paraId="5AF51516" w14:textId="77777777" w:rsidR="00B336B9" w:rsidRDefault="00B336B9" w:rsidP="008435A6">
      <w:pPr>
        <w:spacing w:line="360" w:lineRule="auto"/>
        <w:jc w:val="both"/>
        <w:rPr>
          <w:rFonts w:ascii="Times New Roman" w:hAnsi="Times New Roman" w:cs="Times New Roman"/>
          <w:b/>
          <w:bCs/>
          <w:sz w:val="24"/>
          <w:szCs w:val="24"/>
        </w:rPr>
      </w:pPr>
    </w:p>
    <w:p w14:paraId="782498B7" w14:textId="3F54EEE7" w:rsidR="004C3493" w:rsidRPr="00ED48E6" w:rsidRDefault="00BF2CA8" w:rsidP="00ED48E6">
      <w:pPr>
        <w:pStyle w:val="ListParagraph"/>
        <w:numPr>
          <w:ilvl w:val="0"/>
          <w:numId w:val="1"/>
        </w:numPr>
        <w:spacing w:line="360" w:lineRule="auto"/>
        <w:jc w:val="both"/>
        <w:rPr>
          <w:rFonts w:ascii="Times New Roman" w:hAnsi="Times New Roman" w:cs="Times New Roman"/>
          <w:b/>
          <w:bCs/>
          <w:sz w:val="24"/>
          <w:szCs w:val="24"/>
        </w:rPr>
      </w:pPr>
      <w:r w:rsidRPr="00ED48E6">
        <w:rPr>
          <w:rFonts w:ascii="Times New Roman" w:hAnsi="Times New Roman" w:cs="Times New Roman"/>
          <w:b/>
          <w:bCs/>
          <w:sz w:val="24"/>
          <w:szCs w:val="24"/>
        </w:rPr>
        <w:t>FIG S3</w:t>
      </w:r>
      <w:r w:rsidR="004C3493" w:rsidRPr="00ED48E6">
        <w:rPr>
          <w:rFonts w:ascii="Times New Roman" w:hAnsi="Times New Roman" w:cs="Times New Roman"/>
          <w:b/>
          <w:bCs/>
          <w:sz w:val="24"/>
          <w:szCs w:val="24"/>
        </w:rPr>
        <w:t>: Plots depicting the representative variation in finger joint angles. Figure (a) represents regular tasks, such as picking an object or grasping a handle</w:t>
      </w:r>
      <w:r w:rsidR="004C3493">
        <w:t xml:space="preserve">. </w:t>
      </w:r>
      <w:r w:rsidR="004C3493" w:rsidRPr="00ED48E6">
        <w:rPr>
          <w:rFonts w:ascii="Times New Roman" w:hAnsi="Times New Roman" w:cs="Times New Roman"/>
          <w:b/>
          <w:bCs/>
          <w:sz w:val="24"/>
          <w:szCs w:val="24"/>
        </w:rPr>
        <w:t>Figure (b) represents object manipulation tasks like opening the lid of a bottle</w:t>
      </w:r>
    </w:p>
    <w:p w14:paraId="65B5DDFF" w14:textId="0F5881D1" w:rsidR="004C3493" w:rsidRDefault="004C3493" w:rsidP="004C3493">
      <w:pPr>
        <w:spacing w:line="360" w:lineRule="auto"/>
        <w:jc w:val="center"/>
        <w:rPr>
          <w:rFonts w:ascii="Times New Roman" w:hAnsi="Times New Roman" w:cs="Times New Roman"/>
          <w:b/>
          <w:bCs/>
          <w:sz w:val="24"/>
          <w:szCs w:val="24"/>
        </w:rPr>
      </w:pPr>
      <w:r>
        <w:rPr>
          <w:noProof/>
        </w:rPr>
        <w:drawing>
          <wp:inline distT="0" distB="0" distL="0" distR="0" wp14:anchorId="5178E76C" wp14:editId="09791C66">
            <wp:extent cx="4162425" cy="1991561"/>
            <wp:effectExtent l="0" t="0" r="0" b="8890"/>
            <wp:docPr id="1023408255" name="Picture 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08255" name="Picture 1" descr="A graph of a line&#10;&#10;Description automatically generated with medium confidence"/>
                    <pic:cNvPicPr>
                      <a:picLocks noChangeAspect="1"/>
                    </pic:cNvPicPr>
                  </pic:nvPicPr>
                  <pic:blipFill rotWithShape="1">
                    <a:blip r:embed="rId10"/>
                    <a:srcRect r="46065"/>
                    <a:stretch/>
                  </pic:blipFill>
                  <pic:spPr bwMode="auto">
                    <a:xfrm>
                      <a:off x="0" y="0"/>
                      <a:ext cx="4183909" cy="2001840"/>
                    </a:xfrm>
                    <a:prstGeom prst="rect">
                      <a:avLst/>
                    </a:prstGeom>
                    <a:ln>
                      <a:noFill/>
                    </a:ln>
                    <a:extLst>
                      <a:ext uri="{53640926-AAD7-44D8-BBD7-CCE9431645EC}">
                        <a14:shadowObscured xmlns:a14="http://schemas.microsoft.com/office/drawing/2010/main"/>
                      </a:ext>
                    </a:extLst>
                  </pic:spPr>
                </pic:pic>
              </a:graphicData>
            </a:graphic>
          </wp:inline>
        </w:drawing>
      </w:r>
    </w:p>
    <w:p w14:paraId="10710F8D" w14:textId="67F59507" w:rsidR="004C3493" w:rsidRDefault="004C3493" w:rsidP="004C349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w:t>
      </w:r>
    </w:p>
    <w:p w14:paraId="678E6CA3" w14:textId="167AEF73" w:rsidR="004C3493" w:rsidRDefault="004C3493" w:rsidP="004C3493">
      <w:pPr>
        <w:spacing w:line="360" w:lineRule="auto"/>
        <w:jc w:val="center"/>
        <w:rPr>
          <w:rFonts w:ascii="Times New Roman" w:hAnsi="Times New Roman" w:cs="Times New Roman"/>
          <w:b/>
          <w:bCs/>
          <w:sz w:val="24"/>
          <w:szCs w:val="24"/>
        </w:rPr>
      </w:pPr>
      <w:r>
        <w:rPr>
          <w:noProof/>
        </w:rPr>
        <w:drawing>
          <wp:inline distT="0" distB="0" distL="0" distR="0" wp14:anchorId="0540D656" wp14:editId="3E6EDBE5">
            <wp:extent cx="3981450" cy="2230258"/>
            <wp:effectExtent l="0" t="0" r="0" b="0"/>
            <wp:docPr id="932665614" name="Picture 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65614" name="Picture 1" descr="A graph of a line&#10;&#10;Description automatically generated with medium confidence"/>
                    <pic:cNvPicPr>
                      <a:picLocks noChangeAspect="1"/>
                    </pic:cNvPicPr>
                  </pic:nvPicPr>
                  <pic:blipFill rotWithShape="1">
                    <a:blip r:embed="rId10"/>
                    <a:srcRect l="53934"/>
                    <a:stretch/>
                  </pic:blipFill>
                  <pic:spPr bwMode="auto">
                    <a:xfrm>
                      <a:off x="0" y="0"/>
                      <a:ext cx="3991710" cy="2236005"/>
                    </a:xfrm>
                    <a:prstGeom prst="rect">
                      <a:avLst/>
                    </a:prstGeom>
                    <a:ln>
                      <a:noFill/>
                    </a:ln>
                    <a:extLst>
                      <a:ext uri="{53640926-AAD7-44D8-BBD7-CCE9431645EC}">
                        <a14:shadowObscured xmlns:a14="http://schemas.microsoft.com/office/drawing/2010/main"/>
                      </a:ext>
                    </a:extLst>
                  </pic:spPr>
                </pic:pic>
              </a:graphicData>
            </a:graphic>
          </wp:inline>
        </w:drawing>
      </w:r>
    </w:p>
    <w:p w14:paraId="1E912D8D" w14:textId="681DC9AB" w:rsidR="004C3493" w:rsidRDefault="004C3493" w:rsidP="004C349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w:t>
      </w:r>
    </w:p>
    <w:p w14:paraId="6A996821" w14:textId="77777777" w:rsidR="00D84FC5" w:rsidRPr="008435A6" w:rsidRDefault="00D84FC5" w:rsidP="008435A6">
      <w:pPr>
        <w:spacing w:line="360" w:lineRule="auto"/>
        <w:jc w:val="both"/>
        <w:rPr>
          <w:rFonts w:ascii="Times New Roman" w:hAnsi="Times New Roman" w:cs="Times New Roman"/>
          <w:b/>
          <w:bCs/>
          <w:sz w:val="24"/>
          <w:szCs w:val="24"/>
        </w:rPr>
      </w:pPr>
    </w:p>
    <w:sectPr w:rsidR="00D84FC5" w:rsidRPr="008435A6" w:rsidSect="00D84FC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C63F2" w14:textId="77777777" w:rsidR="004C731D" w:rsidRDefault="004C731D" w:rsidP="008435A6">
      <w:pPr>
        <w:spacing w:after="0" w:line="240" w:lineRule="auto"/>
      </w:pPr>
      <w:r>
        <w:separator/>
      </w:r>
    </w:p>
  </w:endnote>
  <w:endnote w:type="continuationSeparator" w:id="0">
    <w:p w14:paraId="04319808" w14:textId="77777777" w:rsidR="004C731D" w:rsidRDefault="004C731D" w:rsidP="0084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8959E" w14:textId="77777777" w:rsidR="004C731D" w:rsidRDefault="004C731D" w:rsidP="008435A6">
      <w:pPr>
        <w:spacing w:after="0" w:line="240" w:lineRule="auto"/>
      </w:pPr>
      <w:r>
        <w:separator/>
      </w:r>
    </w:p>
  </w:footnote>
  <w:footnote w:type="continuationSeparator" w:id="0">
    <w:p w14:paraId="19E0DAA8" w14:textId="77777777" w:rsidR="004C731D" w:rsidRDefault="004C731D" w:rsidP="00843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902"/>
    <w:multiLevelType w:val="hybridMultilevel"/>
    <w:tmpl w:val="94AE51C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15:restartNumberingAfterBreak="0">
    <w:nsid w:val="65315F51"/>
    <w:multiLevelType w:val="hybridMultilevel"/>
    <w:tmpl w:val="E80A43B4"/>
    <w:lvl w:ilvl="0" w:tplc="9CE220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A878E1"/>
    <w:multiLevelType w:val="hybridMultilevel"/>
    <w:tmpl w:val="FE5A7D50"/>
    <w:lvl w:ilvl="0" w:tplc="40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16cid:durableId="452600649">
    <w:abstractNumId w:val="1"/>
  </w:num>
  <w:num w:numId="2" w16cid:durableId="188706566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351833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FA3"/>
    <w:rsid w:val="00044DA3"/>
    <w:rsid w:val="000605B4"/>
    <w:rsid w:val="000A2A7F"/>
    <w:rsid w:val="000D4CA2"/>
    <w:rsid w:val="00106042"/>
    <w:rsid w:val="001D02F1"/>
    <w:rsid w:val="00235056"/>
    <w:rsid w:val="002979E3"/>
    <w:rsid w:val="00326FA3"/>
    <w:rsid w:val="003420B6"/>
    <w:rsid w:val="004C3493"/>
    <w:rsid w:val="004C731D"/>
    <w:rsid w:val="00544F99"/>
    <w:rsid w:val="005751C3"/>
    <w:rsid w:val="0057570D"/>
    <w:rsid w:val="005B1E2C"/>
    <w:rsid w:val="006D3B2D"/>
    <w:rsid w:val="006E6377"/>
    <w:rsid w:val="008435A6"/>
    <w:rsid w:val="0089165D"/>
    <w:rsid w:val="009E3BA9"/>
    <w:rsid w:val="00A72EC7"/>
    <w:rsid w:val="00A97041"/>
    <w:rsid w:val="00AD0D31"/>
    <w:rsid w:val="00B05585"/>
    <w:rsid w:val="00B336B9"/>
    <w:rsid w:val="00BF2CA8"/>
    <w:rsid w:val="00D06940"/>
    <w:rsid w:val="00D84FC5"/>
    <w:rsid w:val="00E4673F"/>
    <w:rsid w:val="00ED48E6"/>
    <w:rsid w:val="00F17876"/>
    <w:rsid w:val="00F22CA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C1E93"/>
  <w15:chartTrackingRefBased/>
  <w15:docId w15:val="{D5DFE128-5F50-43C3-99BA-F1D7608B1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FA3"/>
    <w:rPr>
      <w:rFonts w:eastAsiaTheme="majorEastAsia" w:cstheme="majorBidi"/>
      <w:color w:val="272727" w:themeColor="text1" w:themeTint="D8"/>
    </w:rPr>
  </w:style>
  <w:style w:type="paragraph" w:styleId="Title">
    <w:name w:val="Title"/>
    <w:basedOn w:val="Normal"/>
    <w:next w:val="Normal"/>
    <w:link w:val="TitleChar"/>
    <w:uiPriority w:val="10"/>
    <w:qFormat/>
    <w:rsid w:val="00326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FA3"/>
    <w:pPr>
      <w:spacing w:before="160"/>
      <w:jc w:val="center"/>
    </w:pPr>
    <w:rPr>
      <w:i/>
      <w:iCs/>
      <w:color w:val="404040" w:themeColor="text1" w:themeTint="BF"/>
    </w:rPr>
  </w:style>
  <w:style w:type="character" w:customStyle="1" w:styleId="QuoteChar">
    <w:name w:val="Quote Char"/>
    <w:basedOn w:val="DefaultParagraphFont"/>
    <w:link w:val="Quote"/>
    <w:uiPriority w:val="29"/>
    <w:rsid w:val="00326FA3"/>
    <w:rPr>
      <w:i/>
      <w:iCs/>
      <w:color w:val="404040" w:themeColor="text1" w:themeTint="BF"/>
    </w:rPr>
  </w:style>
  <w:style w:type="paragraph" w:styleId="ListParagraph">
    <w:name w:val="List Paragraph"/>
    <w:basedOn w:val="Normal"/>
    <w:uiPriority w:val="34"/>
    <w:qFormat/>
    <w:rsid w:val="00326FA3"/>
    <w:pPr>
      <w:ind w:left="720"/>
      <w:contextualSpacing/>
    </w:pPr>
  </w:style>
  <w:style w:type="character" w:styleId="IntenseEmphasis">
    <w:name w:val="Intense Emphasis"/>
    <w:basedOn w:val="DefaultParagraphFont"/>
    <w:uiPriority w:val="21"/>
    <w:qFormat/>
    <w:rsid w:val="00326FA3"/>
    <w:rPr>
      <w:i/>
      <w:iCs/>
      <w:color w:val="0F4761" w:themeColor="accent1" w:themeShade="BF"/>
    </w:rPr>
  </w:style>
  <w:style w:type="paragraph" w:styleId="IntenseQuote">
    <w:name w:val="Intense Quote"/>
    <w:basedOn w:val="Normal"/>
    <w:next w:val="Normal"/>
    <w:link w:val="IntenseQuoteChar"/>
    <w:uiPriority w:val="30"/>
    <w:qFormat/>
    <w:rsid w:val="00326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FA3"/>
    <w:rPr>
      <w:i/>
      <w:iCs/>
      <w:color w:val="0F4761" w:themeColor="accent1" w:themeShade="BF"/>
    </w:rPr>
  </w:style>
  <w:style w:type="character" w:styleId="IntenseReference">
    <w:name w:val="Intense Reference"/>
    <w:basedOn w:val="DefaultParagraphFont"/>
    <w:uiPriority w:val="32"/>
    <w:qFormat/>
    <w:rsid w:val="00326FA3"/>
    <w:rPr>
      <w:b/>
      <w:bCs/>
      <w:smallCaps/>
      <w:color w:val="0F4761" w:themeColor="accent1" w:themeShade="BF"/>
      <w:spacing w:val="5"/>
    </w:rPr>
  </w:style>
  <w:style w:type="paragraph" w:styleId="Header">
    <w:name w:val="header"/>
    <w:basedOn w:val="Normal"/>
    <w:link w:val="HeaderChar"/>
    <w:uiPriority w:val="99"/>
    <w:unhideWhenUsed/>
    <w:rsid w:val="00843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5A6"/>
  </w:style>
  <w:style w:type="paragraph" w:styleId="Footer">
    <w:name w:val="footer"/>
    <w:basedOn w:val="Normal"/>
    <w:link w:val="FooterChar"/>
    <w:uiPriority w:val="99"/>
    <w:unhideWhenUsed/>
    <w:rsid w:val="00843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5A6"/>
  </w:style>
  <w:style w:type="table" w:styleId="TableGrid">
    <w:name w:val="Table Grid"/>
    <w:basedOn w:val="TableNormal"/>
    <w:uiPriority w:val="39"/>
    <w:rsid w:val="00F17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42866">
      <w:bodyDiv w:val="1"/>
      <w:marLeft w:val="0"/>
      <w:marRight w:val="0"/>
      <w:marTop w:val="0"/>
      <w:marBottom w:val="0"/>
      <w:divBdr>
        <w:top w:val="none" w:sz="0" w:space="0" w:color="auto"/>
        <w:left w:val="none" w:sz="0" w:space="0" w:color="auto"/>
        <w:bottom w:val="none" w:sz="0" w:space="0" w:color="auto"/>
        <w:right w:val="none" w:sz="0" w:space="0" w:color="auto"/>
      </w:divBdr>
    </w:div>
    <w:div w:id="164727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Prajwal  Shenoy T [MAHE-MIT]</dc:creator>
  <cp:keywords/>
  <dc:description/>
  <cp:lastModifiedBy>Prajwal  Shenoy T [MAHE-MIT]</cp:lastModifiedBy>
  <cp:revision>16</cp:revision>
  <dcterms:created xsi:type="dcterms:W3CDTF">2024-11-01T16:11:00Z</dcterms:created>
  <dcterms:modified xsi:type="dcterms:W3CDTF">2025-03-13T04:06:00Z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6d2d3c2f3ae7f9e87d9cd168adca0359bb2560f6ee4119e9ee18ad4d32835b81</vt:lpwstr>
  </property>
</Properties>
</file>