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8558" w14:textId="77777777" w:rsidR="00F61673" w:rsidRDefault="00000000">
      <w:pPr>
        <w:pStyle w:val="Title"/>
        <w:jc w:val="both"/>
        <w:rPr>
          <w:rFonts w:ascii="Times New Roman" w:eastAsia="Times New Roman" w:hAnsi="Times New Roman" w:cs="Times New Roman"/>
          <w:sz w:val="40"/>
          <w:szCs w:val="40"/>
        </w:rPr>
      </w:pPr>
      <w:bookmarkStart w:id="0" w:name="_heading=h.6x7uvfglihdf" w:colFirst="0" w:colLast="0"/>
      <w:bookmarkEnd w:id="0"/>
      <w:r>
        <w:rPr>
          <w:rFonts w:ascii="Times New Roman" w:eastAsia="Times New Roman" w:hAnsi="Times New Roman" w:cs="Times New Roman"/>
          <w:sz w:val="40"/>
          <w:szCs w:val="40"/>
        </w:rPr>
        <w:t>Supplementary Data</w:t>
      </w:r>
    </w:p>
    <w:p w14:paraId="14664070" w14:textId="77777777" w:rsidR="00F61673"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Material characterization. </w:t>
      </w:r>
      <w:r>
        <w:rPr>
          <w:rFonts w:ascii="Times New Roman" w:eastAsia="Times New Roman" w:hAnsi="Times New Roman" w:cs="Times New Roman"/>
          <w:sz w:val="24"/>
          <w:szCs w:val="24"/>
        </w:rPr>
        <w:t xml:space="preserve">The optical and electron-microscopic imaging shows that HaH 346 exhibits a recrystallized texture, dominated by equilibrated olivine, low-Ca pyroxene grains, FeNi metal and troilite. A few well-defined chondrules are visible, though most are recrystallized and integrated into the matrix. In Fig. S1, the BSE image of the 1 x 1 cm cube shows at least 13 recognizable chondrules, up to 1.5 mm. The matrix contains minerals such as plagioclase, chromite, merrillite, troilite, taenite, and kamacite, with plagioclase grains measuring &lt;60 µm. Shock-melt veins are rare but occasionally present in localized pockets. The x-ray maps and BSE images show that Fe-Ni metal and troilite are evenly distributed throughout the polished section. Kamacite grain size is typically 200 to 1000 µm, with scattered grains to 1.5 mm. Taenite is rarer and with grains typically 100 to 200 µm. Troilite grain size is typically 50 to 350 µm, though grains &lt;10 µm are common. </w:t>
      </w:r>
    </w:p>
    <w:p w14:paraId="31C2B665" w14:textId="77777777" w:rsidR="00F61673"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x-ray element maps show the texture, relationship between, and aerial distribution of the different minerals. Together with the EDS point analysis, we identified specific elements associated with distinct phases in the x-ray maps: Mg is indicative of the olivine and low-Ca pyroxene, Ni corresponds primarily with Fe-Ni metal and S is primarily from troilite Fig. S1. It is difficult to distinguish between the olivine with low Fe and low-Ca pyroxene from the Mg and Fe maps alone. However, the Si map is necessary as olivine contains less SiO2 than low-Ca pyroxene: olivine corresponds to the blue regions. The green in the Si map is dominantly low-Ca pyroxene with small regions between the grains for plagioclase – see the Na map. </w:t>
      </w:r>
    </w:p>
    <w:p w14:paraId="15DC12E4" w14:textId="77777777" w:rsidR="00F61673"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Physical and mechanical properties.</w:t>
      </w:r>
      <w:r>
        <w:rPr>
          <w:rFonts w:ascii="Times New Roman" w:eastAsia="Times New Roman" w:hAnsi="Times New Roman" w:cs="Times New Roman"/>
          <w:sz w:val="24"/>
          <w:szCs w:val="24"/>
        </w:rPr>
        <w:t xml:space="preserve"> The average bulk and grain densities for the eleven </w:t>
      </w:r>
      <m:oMath>
        <m:r>
          <w:rPr>
            <w:rFonts w:ascii="Times New Roman" w:eastAsia="Times New Roman" w:hAnsi="Times New Roman" w:cs="Times New Roman"/>
            <w:sz w:val="24"/>
            <w:szCs w:val="24"/>
          </w:rPr>
          <m:t>10-mm</m:t>
        </m:r>
      </m:oMath>
      <w:r>
        <w:rPr>
          <w:rFonts w:ascii="Times New Roman" w:eastAsia="Times New Roman" w:hAnsi="Times New Roman" w:cs="Times New Roman"/>
          <w:sz w:val="24"/>
          <w:szCs w:val="24"/>
        </w:rPr>
        <w:t xml:space="preserve"> cubes of HaH 346, as determined by </w:t>
      </w:r>
      <m:oMath>
        <m:r>
          <w:rPr>
            <w:rFonts w:ascii="Times New Roman" w:eastAsia="Times New Roman" w:hAnsi="Times New Roman" w:cs="Times New Roman"/>
            <w:sz w:val="24"/>
            <w:szCs w:val="24"/>
          </w:rPr>
          <m:t>N₂</m:t>
        </m:r>
      </m:oMath>
      <w:r>
        <w:rPr>
          <w:rFonts w:ascii="Times New Roman" w:eastAsia="Times New Roman" w:hAnsi="Times New Roman" w:cs="Times New Roman"/>
          <w:sz w:val="24"/>
          <w:szCs w:val="24"/>
        </w:rPr>
        <w:t xml:space="preserve"> gas pycnometer, is </w:t>
      </w:r>
      <m:oMath>
        <m:r>
          <w:rPr>
            <w:rFonts w:ascii="Times New Roman" w:eastAsia="Times New Roman" w:hAnsi="Times New Roman" w:cs="Times New Roman"/>
            <w:sz w:val="24"/>
            <w:szCs w:val="24"/>
          </w:rPr>
          <m:t>3.3374 ± 0.0672 g/</m:t>
        </m:r>
        <m:sSup>
          <m:sSupPr>
            <m:ctrlPr>
              <w:rPr>
                <w:rFonts w:ascii="Times New Roman" w:eastAsia="Times New Roman" w:hAnsi="Times New Roman" w:cs="Times New Roman"/>
                <w:sz w:val="24"/>
                <w:szCs w:val="24"/>
              </w:rPr>
            </m:ctrlPr>
          </m:sSupPr>
          <m:e>
            <m:r>
              <w:rPr>
                <w:rFonts w:ascii="Times New Roman" w:eastAsia="Times New Roman" w:hAnsi="Times New Roman" w:cs="Times New Roman"/>
                <w:sz w:val="24"/>
                <w:szCs w:val="24"/>
              </w:rPr>
              <m:t>cm</m:t>
            </m:r>
          </m:e>
          <m:sup>
            <m:r>
              <w:rPr>
                <w:rFonts w:ascii="Times New Roman" w:eastAsia="Times New Roman" w:hAnsi="Times New Roman" w:cs="Times New Roman"/>
                <w:sz w:val="24"/>
                <w:szCs w:val="24"/>
              </w:rPr>
              <m:t>3</m:t>
            </m:r>
          </m:sup>
        </m:sSup>
      </m:oMath>
      <w:r>
        <w:rPr>
          <w:rFonts w:ascii="Times New Roman" w:eastAsia="Times New Roman" w:hAnsi="Times New Roman" w:cs="Times New Roman"/>
          <w:sz w:val="24"/>
          <w:szCs w:val="24"/>
        </w:rPr>
        <w:t xml:space="preserve"> and </w:t>
      </w:r>
      <m:oMath>
        <m:r>
          <w:rPr>
            <w:rFonts w:ascii="Times New Roman" w:eastAsia="Times New Roman" w:hAnsi="Times New Roman" w:cs="Times New Roman"/>
            <w:sz w:val="24"/>
            <w:szCs w:val="24"/>
          </w:rPr>
          <m:t>3.5666 ± 0.0167 g/</m:t>
        </m:r>
        <m:sSup>
          <m:sSupPr>
            <m:ctrlPr>
              <w:rPr>
                <w:rFonts w:ascii="Times New Roman" w:eastAsia="Times New Roman" w:hAnsi="Times New Roman" w:cs="Times New Roman"/>
                <w:sz w:val="24"/>
                <w:szCs w:val="24"/>
              </w:rPr>
            </m:ctrlPr>
          </m:sSupPr>
          <m:e>
            <m:r>
              <w:rPr>
                <w:rFonts w:ascii="Times New Roman" w:eastAsia="Times New Roman" w:hAnsi="Times New Roman" w:cs="Times New Roman"/>
                <w:sz w:val="24"/>
                <w:szCs w:val="24"/>
              </w:rPr>
              <m:t>cm</m:t>
            </m:r>
          </m:e>
          <m:sup>
            <m:r>
              <w:rPr>
                <w:rFonts w:ascii="Times New Roman" w:eastAsia="Times New Roman" w:hAnsi="Times New Roman" w:cs="Times New Roman"/>
                <w:sz w:val="24"/>
                <w:szCs w:val="24"/>
              </w:rPr>
              <m:t>3</m:t>
            </m:r>
          </m:sup>
        </m:sSup>
      </m:oMath>
      <w:r>
        <w:rPr>
          <w:rFonts w:ascii="Times New Roman" w:eastAsia="Times New Roman" w:hAnsi="Times New Roman" w:cs="Times New Roman"/>
          <w:sz w:val="24"/>
          <w:szCs w:val="24"/>
        </w:rPr>
        <w:t>, respectively. The porosity at the macroscale was calculated with an average of 8.82</w:t>
      </w:r>
      <m:oMath>
        <m:r>
          <w:rPr>
            <w:rFonts w:ascii="Times New Roman" w:eastAsia="Times New Roman" w:hAnsi="Times New Roman" w:cs="Times New Roman"/>
            <w:sz w:val="24"/>
            <w:szCs w:val="24"/>
          </w:rPr>
          <m:t xml:space="preserve"> ± 3.12 %</m:t>
        </m:r>
      </m:oMath>
      <w:r>
        <w:rPr>
          <w:rFonts w:ascii="Times New Roman" w:eastAsia="Times New Roman" w:hAnsi="Times New Roman" w:cs="Times New Roman"/>
          <w:sz w:val="24"/>
          <w:szCs w:val="24"/>
        </w:rPr>
        <w:t xml:space="preserve">. The elastic wave velocity measurements for the 11 cubes have an average Young’s modulus of </w:t>
      </w:r>
      <m:oMath>
        <m:r>
          <w:rPr>
            <w:rFonts w:ascii="Times New Roman" w:eastAsia="Times New Roman" w:hAnsi="Times New Roman" w:cs="Times New Roman"/>
            <w:sz w:val="24"/>
            <w:szCs w:val="24"/>
          </w:rPr>
          <m:t>26 ± 7 GPa</m:t>
        </m:r>
      </m:oMath>
      <w:r>
        <w:rPr>
          <w:rFonts w:ascii="Times New Roman" w:eastAsia="Times New Roman" w:hAnsi="Times New Roman" w:cs="Times New Roman"/>
          <w:sz w:val="24"/>
          <w:szCs w:val="24"/>
        </w:rPr>
        <w:t xml:space="preserve">, an average shear modulus of </w:t>
      </w:r>
      <m:oMath>
        <m:r>
          <w:rPr>
            <w:rFonts w:ascii="Times New Roman" w:eastAsia="Times New Roman" w:hAnsi="Times New Roman" w:cs="Times New Roman"/>
            <w:sz w:val="24"/>
            <w:szCs w:val="24"/>
          </w:rPr>
          <m:t>11 ± 3 GPa</m:t>
        </m:r>
      </m:oMath>
      <w:r>
        <w:rPr>
          <w:rFonts w:ascii="Times New Roman" w:eastAsia="Times New Roman" w:hAnsi="Times New Roman" w:cs="Times New Roman"/>
          <w:sz w:val="24"/>
          <w:szCs w:val="24"/>
        </w:rPr>
        <w:t xml:space="preserve">, and an average Poisson’s ratio of </w:t>
      </w:r>
      <m:oMath>
        <m:r>
          <w:rPr>
            <w:rFonts w:ascii="Times New Roman" w:eastAsia="Times New Roman" w:hAnsi="Times New Roman" w:cs="Times New Roman"/>
            <w:sz w:val="24"/>
            <w:szCs w:val="24"/>
          </w:rPr>
          <m:t xml:space="preserve">0.24 ± 0.028 </m:t>
        </m:r>
      </m:oMath>
      <w:r>
        <w:rPr>
          <w:rFonts w:ascii="Times New Roman" w:eastAsia="Times New Roman" w:hAnsi="Times New Roman" w:cs="Times New Roman"/>
          <w:sz w:val="24"/>
          <w:szCs w:val="24"/>
        </w:rPr>
        <w:t>as summarized in Table S1. Using elastic wave velocity measurements, variations in material heterogeneity, such as microcracks, porosity, and inter-grain boundaries, can reduce wave velocities and elastic moduli. These weak points in OC lower the material’s elastic moduli and cause variability in compressive strength (Fig. S2), where the variation in compressive strength for the tested samples is as follows: 67.7 MPa for sample 1, 72.9 MPa for sample 2, and 65.1 MPa for sample 3.</w:t>
      </w:r>
    </w:p>
    <w:p w14:paraId="36CD7245" w14:textId="77777777" w:rsidR="00F61673" w:rsidRDefault="00000000">
      <w:pPr>
        <w:keepNext/>
      </w:pPr>
      <w:r>
        <w:rPr>
          <w:noProof/>
          <w:sz w:val="24"/>
          <w:szCs w:val="24"/>
        </w:rPr>
        <w:lastRenderedPageBreak/>
        <w:drawing>
          <wp:inline distT="0" distB="0" distL="0" distR="0" wp14:anchorId="7BD83340" wp14:editId="30331BFB">
            <wp:extent cx="5816832" cy="2665658"/>
            <wp:effectExtent l="0" t="0" r="0" b="0"/>
            <wp:docPr id="2069106060" name="image7.png" descr="A collage of different colors of different shap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collage of different colors of different shapes&#10;&#10;Description automatically generated"/>
                    <pic:cNvPicPr preferRelativeResize="0"/>
                  </pic:nvPicPr>
                  <pic:blipFill>
                    <a:blip r:embed="rId7"/>
                    <a:srcRect/>
                    <a:stretch>
                      <a:fillRect/>
                    </a:stretch>
                  </pic:blipFill>
                  <pic:spPr>
                    <a:xfrm>
                      <a:off x="0" y="0"/>
                      <a:ext cx="5816832" cy="2665658"/>
                    </a:xfrm>
                    <a:prstGeom prst="rect">
                      <a:avLst/>
                    </a:prstGeom>
                    <a:ln/>
                  </pic:spPr>
                </pic:pic>
              </a:graphicData>
            </a:graphic>
          </wp:inline>
        </w:drawing>
      </w:r>
    </w:p>
    <w:p w14:paraId="02A598D0" w14:textId="77777777" w:rsidR="00F61673" w:rsidRDefault="00000000">
      <w:pPr>
        <w:pBdr>
          <w:top w:val="nil"/>
          <w:left w:val="nil"/>
          <w:bottom w:val="nil"/>
          <w:right w:val="nil"/>
          <w:between w:val="nil"/>
        </w:pBdr>
        <w:spacing w:after="200" w:line="240" w:lineRule="auto"/>
        <w:rPr>
          <w:b/>
          <w:i/>
          <w:color w:val="0E2841"/>
          <w:sz w:val="18"/>
          <w:szCs w:val="18"/>
        </w:rPr>
      </w:pPr>
      <w:r>
        <w:rPr>
          <w:rFonts w:ascii="Times New Roman" w:eastAsia="Times New Roman" w:hAnsi="Times New Roman" w:cs="Times New Roman"/>
          <w:b/>
          <w:color w:val="000000"/>
        </w:rPr>
        <w:t xml:space="preserve">Fig. </w:t>
      </w:r>
      <w:r>
        <w:rPr>
          <w:rFonts w:ascii="Times New Roman" w:eastAsia="Times New Roman" w:hAnsi="Times New Roman" w:cs="Times New Roman"/>
          <w:b/>
        </w:rPr>
        <w:t>S1</w:t>
      </w:r>
      <w:r>
        <w:rPr>
          <w:rFonts w:ascii="Times New Roman" w:eastAsia="Times New Roman" w:hAnsi="Times New Roman" w:cs="Times New Roman"/>
          <w:b/>
          <w:color w:val="000000"/>
        </w:rPr>
        <w:t xml:space="preserve">: BSE image and selected X-ray element maps for HaH 346. </w:t>
      </w:r>
    </w:p>
    <w:p w14:paraId="25E40B93" w14:textId="77777777" w:rsidR="00F61673" w:rsidRDefault="00000000">
      <w:pPr>
        <w:keepNext/>
        <w:jc w:val="center"/>
      </w:pPr>
      <w:r>
        <w:rPr>
          <w:noProof/>
        </w:rPr>
        <w:drawing>
          <wp:inline distT="0" distB="0" distL="0" distR="0" wp14:anchorId="33C53E3B" wp14:editId="30F1334D">
            <wp:extent cx="2738605" cy="2743200"/>
            <wp:effectExtent l="0" t="0" r="0" b="0"/>
            <wp:docPr id="2069106061" name="image3.png" descr="A graph of a stress te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graph of a stress test&#10;&#10;Description automatically generated"/>
                    <pic:cNvPicPr preferRelativeResize="0"/>
                  </pic:nvPicPr>
                  <pic:blipFill>
                    <a:blip r:embed="rId8"/>
                    <a:srcRect/>
                    <a:stretch>
                      <a:fillRect/>
                    </a:stretch>
                  </pic:blipFill>
                  <pic:spPr>
                    <a:xfrm>
                      <a:off x="0" y="0"/>
                      <a:ext cx="2738605" cy="2743200"/>
                    </a:xfrm>
                    <a:prstGeom prst="rect">
                      <a:avLst/>
                    </a:prstGeom>
                    <a:ln/>
                  </pic:spPr>
                </pic:pic>
              </a:graphicData>
            </a:graphic>
          </wp:inline>
        </w:drawing>
      </w:r>
    </w:p>
    <w:p w14:paraId="389CE018" w14:textId="77777777" w:rsidR="00F61673" w:rsidRDefault="00000000">
      <w:pPr>
        <w:pBdr>
          <w:top w:val="nil"/>
          <w:left w:val="nil"/>
          <w:bottom w:val="nil"/>
          <w:right w:val="nil"/>
          <w:between w:val="nil"/>
        </w:pBdr>
        <w:spacing w:after="200" w:line="240" w:lineRule="auto"/>
        <w:rPr>
          <w:rFonts w:ascii="Times New Roman" w:eastAsia="Times New Roman" w:hAnsi="Times New Roman" w:cs="Times New Roman"/>
          <w:b/>
        </w:rPr>
      </w:pPr>
      <w:r>
        <w:rPr>
          <w:rFonts w:ascii="Times New Roman" w:eastAsia="Times New Roman" w:hAnsi="Times New Roman" w:cs="Times New Roman"/>
          <w:b/>
          <w:color w:val="000000"/>
        </w:rPr>
        <w:t xml:space="preserve">Fig. </w:t>
      </w:r>
      <w:r>
        <w:rPr>
          <w:rFonts w:ascii="Times New Roman" w:eastAsia="Times New Roman" w:hAnsi="Times New Roman" w:cs="Times New Roman"/>
          <w:b/>
        </w:rPr>
        <w:t>S2</w:t>
      </w:r>
      <w:r>
        <w:rPr>
          <w:rFonts w:ascii="Times New Roman" w:eastAsia="Times New Roman" w:hAnsi="Times New Roman" w:cs="Times New Roman"/>
          <w:b/>
          <w:color w:val="000000"/>
        </w:rPr>
        <w:t>: Stress-strain responses for three 10</w:t>
      </w:r>
      <w:r>
        <w:rPr>
          <w:rFonts w:ascii="Times New Roman" w:eastAsia="Times New Roman" w:hAnsi="Times New Roman" w:cs="Times New Roman"/>
          <w:b/>
        </w:rPr>
        <w:t xml:space="preserve"> </w:t>
      </w:r>
      <w:r>
        <w:rPr>
          <w:rFonts w:ascii="Times New Roman" w:eastAsia="Times New Roman" w:hAnsi="Times New Roman" w:cs="Times New Roman"/>
          <w:b/>
          <w:color w:val="000000"/>
        </w:rPr>
        <w:t>mm cubes of HaH 346 at a displacement rate of 0.25 mm/min.</w:t>
      </w:r>
    </w:p>
    <w:p w14:paraId="754DD374" w14:textId="77777777" w:rsidR="00F61673" w:rsidRDefault="00F61673">
      <w:pPr>
        <w:pBdr>
          <w:top w:val="nil"/>
          <w:left w:val="nil"/>
          <w:bottom w:val="nil"/>
          <w:right w:val="nil"/>
          <w:between w:val="nil"/>
        </w:pBdr>
        <w:spacing w:after="200" w:line="240" w:lineRule="auto"/>
        <w:rPr>
          <w:rFonts w:ascii="Times New Roman" w:eastAsia="Times New Roman" w:hAnsi="Times New Roman" w:cs="Times New Roman"/>
          <w:b/>
        </w:rPr>
      </w:pPr>
    </w:p>
    <w:p w14:paraId="45B60812" w14:textId="77777777" w:rsidR="00F61673" w:rsidRDefault="00F61673">
      <w:pPr>
        <w:pBdr>
          <w:top w:val="nil"/>
          <w:left w:val="nil"/>
          <w:bottom w:val="nil"/>
          <w:right w:val="nil"/>
          <w:between w:val="nil"/>
        </w:pBdr>
        <w:spacing w:after="200" w:line="240" w:lineRule="auto"/>
        <w:rPr>
          <w:rFonts w:ascii="Times New Roman" w:eastAsia="Times New Roman" w:hAnsi="Times New Roman" w:cs="Times New Roman"/>
          <w:b/>
        </w:rPr>
      </w:pPr>
    </w:p>
    <w:p w14:paraId="736068FC" w14:textId="77777777" w:rsidR="00F61673" w:rsidRDefault="00F61673">
      <w:pPr>
        <w:pBdr>
          <w:top w:val="nil"/>
          <w:left w:val="nil"/>
          <w:bottom w:val="nil"/>
          <w:right w:val="nil"/>
          <w:between w:val="nil"/>
        </w:pBdr>
        <w:spacing w:after="200" w:line="240" w:lineRule="auto"/>
        <w:rPr>
          <w:rFonts w:ascii="Times New Roman" w:eastAsia="Times New Roman" w:hAnsi="Times New Roman" w:cs="Times New Roman"/>
          <w:b/>
        </w:rPr>
      </w:pPr>
    </w:p>
    <w:p w14:paraId="54A89291" w14:textId="77777777" w:rsidR="00F61673" w:rsidRDefault="00F61673">
      <w:pPr>
        <w:pBdr>
          <w:top w:val="nil"/>
          <w:left w:val="nil"/>
          <w:bottom w:val="nil"/>
          <w:right w:val="nil"/>
          <w:between w:val="nil"/>
        </w:pBdr>
        <w:spacing w:after="200" w:line="240" w:lineRule="auto"/>
        <w:rPr>
          <w:rFonts w:ascii="Times New Roman" w:eastAsia="Times New Roman" w:hAnsi="Times New Roman" w:cs="Times New Roman"/>
          <w:b/>
        </w:rPr>
      </w:pPr>
    </w:p>
    <w:p w14:paraId="620BAACD" w14:textId="77777777" w:rsidR="00F61673" w:rsidRDefault="00F61673">
      <w:pPr>
        <w:pBdr>
          <w:top w:val="nil"/>
          <w:left w:val="nil"/>
          <w:bottom w:val="nil"/>
          <w:right w:val="nil"/>
          <w:between w:val="nil"/>
        </w:pBdr>
        <w:spacing w:after="200" w:line="240" w:lineRule="auto"/>
        <w:rPr>
          <w:rFonts w:ascii="Times New Roman" w:eastAsia="Times New Roman" w:hAnsi="Times New Roman" w:cs="Times New Roman"/>
          <w:b/>
        </w:rPr>
      </w:pPr>
    </w:p>
    <w:p w14:paraId="74A46A6A" w14:textId="77777777" w:rsidR="00F61673" w:rsidRDefault="00000000">
      <w:pPr>
        <w:jc w:val="both"/>
        <w:rPr>
          <w:rFonts w:ascii="Times New Roman" w:eastAsia="Times New Roman" w:hAnsi="Times New Roman" w:cs="Times New Roman"/>
        </w:rPr>
      </w:pPr>
      <w:r>
        <w:rPr>
          <w:rFonts w:ascii="Times New Roman" w:eastAsia="Times New Roman" w:hAnsi="Times New Roman" w:cs="Times New Roman"/>
          <w:b/>
        </w:rPr>
        <w:lastRenderedPageBreak/>
        <w:t>Table S1</w:t>
      </w:r>
      <w:r>
        <w:rPr>
          <w:rFonts w:ascii="Times New Roman" w:eastAsia="Times New Roman" w:hAnsi="Times New Roman" w:cs="Times New Roman"/>
        </w:rPr>
        <w:t>: Elastic properties of the 11 HaH 346 cubes measured using elastic wave velocity. Normal wave velocity (</w:t>
      </w:r>
      <m:oMath>
        <m:sSub>
          <m:sSubPr>
            <m:ctrlPr>
              <w:rPr>
                <w:rFonts w:ascii="Times New Roman" w:eastAsia="Times New Roman" w:hAnsi="Times New Roman" w:cs="Times New Roman"/>
              </w:rPr>
            </m:ctrlPr>
          </m:sSubPr>
          <m:e>
            <m:r>
              <w:rPr>
                <w:rFonts w:ascii="Times New Roman" w:eastAsia="Times New Roman" w:hAnsi="Times New Roman" w:cs="Times New Roman"/>
              </w:rPr>
              <m:t>V</m:t>
            </m:r>
          </m:e>
          <m:sub>
            <m:r>
              <w:rPr>
                <w:rFonts w:ascii="Times New Roman" w:eastAsia="Times New Roman" w:hAnsi="Times New Roman" w:cs="Times New Roman"/>
              </w:rPr>
              <m:t>N</m:t>
            </m:r>
          </m:sub>
        </m:sSub>
        <m:r>
          <w:rPr>
            <w:rFonts w:ascii="Times New Roman" w:eastAsia="Times New Roman" w:hAnsi="Times New Roman" w:cs="Times New Roman"/>
          </w:rPr>
          <m:t>)</m:t>
        </m:r>
      </m:oMath>
      <w:r>
        <w:rPr>
          <w:rFonts w:ascii="Times New Roman" w:eastAsia="Times New Roman" w:hAnsi="Times New Roman" w:cs="Times New Roman"/>
        </w:rPr>
        <w:t>, Shear wave velocity (</w:t>
      </w:r>
      <m:oMath>
        <m:sSub>
          <m:sSubPr>
            <m:ctrlPr>
              <w:rPr>
                <w:rFonts w:ascii="Times New Roman" w:eastAsia="Times New Roman" w:hAnsi="Times New Roman" w:cs="Times New Roman"/>
              </w:rPr>
            </m:ctrlPr>
          </m:sSubPr>
          <m:e>
            <m:r>
              <w:rPr>
                <w:rFonts w:ascii="Times New Roman" w:eastAsia="Times New Roman" w:hAnsi="Times New Roman" w:cs="Times New Roman"/>
              </w:rPr>
              <m:t>V</m:t>
            </m:r>
          </m:e>
          <m:sub>
            <m:r>
              <w:rPr>
                <w:rFonts w:ascii="Times New Roman" w:eastAsia="Times New Roman" w:hAnsi="Times New Roman" w:cs="Times New Roman"/>
              </w:rPr>
              <m:t>s</m:t>
            </m:r>
          </m:sub>
        </m:sSub>
        <m:r>
          <w:rPr>
            <w:rFonts w:ascii="Times New Roman" w:eastAsia="Times New Roman" w:hAnsi="Times New Roman" w:cs="Times New Roman"/>
          </w:rPr>
          <m:t>)</m:t>
        </m:r>
      </m:oMath>
      <w:r>
        <w:rPr>
          <w:rFonts w:ascii="Times New Roman" w:eastAsia="Times New Roman" w:hAnsi="Times New Roman" w:cs="Times New Roman"/>
        </w:rPr>
        <w:t>, elastic longitudinal modulus (E), shear modulus (G), and Poisson’s ratio (</w:t>
      </w:r>
      <m:oMath>
        <m:r>
          <w:rPr>
            <w:rFonts w:ascii="Times New Roman" w:eastAsia="Times New Roman" w:hAnsi="Times New Roman" w:cs="Times New Roman"/>
          </w:rPr>
          <m:t>υ)</m:t>
        </m:r>
      </m:oMath>
      <w:r>
        <w:rPr>
          <w:rFonts w:ascii="Times New Roman" w:eastAsia="Times New Roman" w:hAnsi="Times New Roman" w:cs="Times New Roman"/>
        </w:rPr>
        <w:t>.</w:t>
      </w:r>
    </w:p>
    <w:tbl>
      <w:tblPr>
        <w:tblStyle w:val="a1"/>
        <w:tblpPr w:leftFromText="180" w:rightFromText="180" w:vertAnchor="text"/>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2"/>
        <w:gridCol w:w="821"/>
        <w:gridCol w:w="821"/>
        <w:gridCol w:w="830"/>
        <w:gridCol w:w="830"/>
        <w:gridCol w:w="1489"/>
        <w:gridCol w:w="1137"/>
      </w:tblGrid>
      <w:tr w:rsidR="00F61673" w14:paraId="7E78D93F" w14:textId="77777777" w:rsidTr="00F61673">
        <w:trPr>
          <w:cnfStyle w:val="100000000000" w:firstRow="1" w:lastRow="0" w:firstColumn="0" w:lastColumn="0" w:oddVBand="0" w:evenVBand="0" w:oddHBand="0" w:evenHBand="0" w:firstRowFirstColumn="0" w:firstRowLastColumn="0" w:lastRowFirstColumn="0" w:lastRowLastColumn="0"/>
          <w:trHeight w:val="910"/>
        </w:trPr>
        <w:tc>
          <w:tcPr>
            <w:cnfStyle w:val="001000000000" w:firstRow="0" w:lastRow="0" w:firstColumn="1" w:lastColumn="0" w:oddVBand="0" w:evenVBand="0" w:oddHBand="0" w:evenHBand="0" w:firstRowFirstColumn="0" w:firstRowLastColumn="0" w:lastRowFirstColumn="0" w:lastRowLastColumn="0"/>
            <w:tcW w:w="3432" w:type="dxa"/>
            <w:vAlign w:val="center"/>
          </w:tcPr>
          <w:p w14:paraId="62934C95" w14:textId="77777777" w:rsidR="00F61673"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Sample No.</w:t>
            </w:r>
          </w:p>
        </w:tc>
        <w:tc>
          <w:tcPr>
            <w:tcW w:w="821" w:type="dxa"/>
            <w:vAlign w:val="center"/>
          </w:tcPr>
          <w:p w14:paraId="47EDD582" w14:textId="77777777" w:rsidR="00F61673"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m:rPr>
                      <m:sty m:val="bi"/>
                    </m:rPr>
                    <w:rPr>
                      <w:rFonts w:ascii="Cambria Math" w:eastAsia="Cambria Math" w:hAnsi="Cambria Math" w:cs="Cambria Math"/>
                      <w:sz w:val="24"/>
                      <w:szCs w:val="24"/>
                    </w:rPr>
                    <m:t>V</m:t>
                  </m:r>
                </m:e>
                <m:sub>
                  <m:r>
                    <m:rPr>
                      <m:sty m:val="bi"/>
                    </m:rPr>
                    <w:rPr>
                      <w:rFonts w:ascii="Cambria Math" w:eastAsia="Cambria Math" w:hAnsi="Cambria Math" w:cs="Cambria Math"/>
                      <w:sz w:val="24"/>
                      <w:szCs w:val="24"/>
                    </w:rPr>
                    <m:t>N</m:t>
                  </m:r>
                </m:sub>
              </m:sSub>
            </m:oMath>
            <w:r>
              <w:rPr>
                <w:sz w:val="24"/>
                <w:szCs w:val="24"/>
              </w:rPr>
              <w:t xml:space="preserve"> </w:t>
            </w:r>
            <w:r>
              <w:rPr>
                <w:sz w:val="24"/>
                <w:szCs w:val="24"/>
              </w:rPr>
              <w:br/>
            </w:r>
            <w:r>
              <w:rPr>
                <w:rFonts w:ascii="Times New Roman" w:eastAsia="Times New Roman" w:hAnsi="Times New Roman" w:cs="Times New Roman"/>
                <w:sz w:val="24"/>
                <w:szCs w:val="24"/>
              </w:rPr>
              <w:t>[m/s]</w:t>
            </w:r>
          </w:p>
        </w:tc>
        <w:tc>
          <w:tcPr>
            <w:tcW w:w="821" w:type="dxa"/>
            <w:vAlign w:val="center"/>
          </w:tcPr>
          <w:p w14:paraId="0A24ACDA" w14:textId="77777777" w:rsidR="00F61673"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m:rPr>
                      <m:sty m:val="bi"/>
                    </m:rPr>
                    <w:rPr>
                      <w:rFonts w:ascii="Cambria Math" w:eastAsia="Cambria Math" w:hAnsi="Cambria Math" w:cs="Cambria Math"/>
                      <w:sz w:val="24"/>
                      <w:szCs w:val="24"/>
                    </w:rPr>
                    <m:t>V</m:t>
                  </m:r>
                </m:e>
                <m:sub>
                  <m:r>
                    <m:rPr>
                      <m:sty m:val="bi"/>
                    </m:rPr>
                    <w:rPr>
                      <w:rFonts w:ascii="Cambria Math" w:eastAsia="Cambria Math" w:hAnsi="Cambria Math" w:cs="Cambria Math"/>
                      <w:sz w:val="24"/>
                      <w:szCs w:val="24"/>
                    </w:rPr>
                    <m:t>S</m:t>
                  </m:r>
                </m:sub>
              </m:sSub>
            </m:oMath>
            <w:r>
              <w:rPr>
                <w:sz w:val="24"/>
                <w:szCs w:val="24"/>
              </w:rPr>
              <w:t xml:space="preserve"> </w:t>
            </w:r>
            <w:r>
              <w:rPr>
                <w:sz w:val="24"/>
                <w:szCs w:val="24"/>
              </w:rPr>
              <w:br/>
            </w:r>
            <w:r>
              <w:rPr>
                <w:rFonts w:ascii="Times New Roman" w:eastAsia="Times New Roman" w:hAnsi="Times New Roman" w:cs="Times New Roman"/>
                <w:sz w:val="24"/>
                <w:szCs w:val="24"/>
              </w:rPr>
              <w:t>[m/s]</w:t>
            </w:r>
          </w:p>
        </w:tc>
        <w:tc>
          <w:tcPr>
            <w:tcW w:w="830" w:type="dxa"/>
            <w:vAlign w:val="center"/>
          </w:tcPr>
          <w:p w14:paraId="3C07EBC1" w14:textId="77777777" w:rsidR="00F61673"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m:oMath>
              <m:r>
                <m:rPr>
                  <m:sty m:val="bi"/>
                </m:rPr>
                <w:rPr>
                  <w:rFonts w:ascii="Cambria Math" w:eastAsia="Cambria Math" w:hAnsi="Cambria Math" w:cs="Cambria Math"/>
                  <w:sz w:val="24"/>
                  <w:szCs w:val="24"/>
                </w:rPr>
                <m:t>E</m:t>
              </m:r>
            </m:oMath>
            <w:r>
              <w:rPr>
                <w:rFonts w:ascii="Times New Roman" w:eastAsia="Times New Roman" w:hAnsi="Times New Roman" w:cs="Times New Roman"/>
                <w:b w:val="0"/>
                <w:sz w:val="24"/>
                <w:szCs w:val="24"/>
              </w:rPr>
              <w:t xml:space="preserve"> </w:t>
            </w:r>
            <w:r>
              <w:rPr>
                <w:rFonts w:ascii="Times New Roman" w:eastAsia="Times New Roman" w:hAnsi="Times New Roman" w:cs="Times New Roman"/>
                <w:b w:val="0"/>
                <w:sz w:val="24"/>
                <w:szCs w:val="24"/>
              </w:rPr>
              <w:br/>
            </w:r>
            <w:r>
              <w:rPr>
                <w:rFonts w:ascii="Times New Roman" w:eastAsia="Times New Roman" w:hAnsi="Times New Roman" w:cs="Times New Roman"/>
                <w:sz w:val="24"/>
                <w:szCs w:val="24"/>
              </w:rPr>
              <w:t>[GPa]</w:t>
            </w:r>
          </w:p>
        </w:tc>
        <w:tc>
          <w:tcPr>
            <w:tcW w:w="830" w:type="dxa"/>
            <w:vAlign w:val="center"/>
          </w:tcPr>
          <w:p w14:paraId="16EC2CAC" w14:textId="77777777" w:rsidR="00F61673"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m:oMath>
              <m:r>
                <m:rPr>
                  <m:sty m:val="bi"/>
                </m:rPr>
                <w:rPr>
                  <w:rFonts w:ascii="Cambria Math" w:eastAsia="Cambria Math" w:hAnsi="Cambria Math" w:cs="Cambria Math"/>
                  <w:sz w:val="24"/>
                  <w:szCs w:val="24"/>
                </w:rPr>
                <m:t>G</m:t>
              </m:r>
            </m:oMath>
            <w:r>
              <w:rPr>
                <w:rFonts w:ascii="Times New Roman" w:eastAsia="Times New Roman" w:hAnsi="Times New Roman" w:cs="Times New Roman"/>
                <w:b w:val="0"/>
                <w:sz w:val="24"/>
                <w:szCs w:val="24"/>
              </w:rPr>
              <w:t xml:space="preserve"> </w:t>
            </w:r>
            <w:r>
              <w:rPr>
                <w:rFonts w:ascii="Times New Roman" w:eastAsia="Times New Roman" w:hAnsi="Times New Roman" w:cs="Times New Roman"/>
                <w:b w:val="0"/>
                <w:sz w:val="24"/>
                <w:szCs w:val="24"/>
              </w:rPr>
              <w:br/>
            </w:r>
            <w:r>
              <w:rPr>
                <w:rFonts w:ascii="Times New Roman" w:eastAsia="Times New Roman" w:hAnsi="Times New Roman" w:cs="Times New Roman"/>
                <w:sz w:val="24"/>
                <w:szCs w:val="24"/>
              </w:rPr>
              <w:t>[GPa]</w:t>
            </w:r>
          </w:p>
        </w:tc>
        <w:tc>
          <w:tcPr>
            <w:tcW w:w="1489" w:type="dxa"/>
            <w:vAlign w:val="center"/>
          </w:tcPr>
          <w:p w14:paraId="7D7A88FD" w14:textId="77777777" w:rsidR="00F61673"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m:oMathPara>
              <m:oMath>
                <m:r>
                  <m:rPr>
                    <m:sty m:val="bi"/>
                  </m:rPr>
                  <w:rPr>
                    <w:rFonts w:ascii="Cambria Math" w:hAnsi="Cambria Math"/>
                  </w:rPr>
                  <m:t>υ</m:t>
                </m:r>
              </m:oMath>
            </m:oMathPara>
          </w:p>
        </w:tc>
        <w:tc>
          <w:tcPr>
            <w:tcW w:w="1137" w:type="dxa"/>
            <w:vAlign w:val="center"/>
          </w:tcPr>
          <w:p w14:paraId="60E64F30" w14:textId="77777777" w:rsidR="00F61673" w:rsidRDefault="00000000">
            <w:pPr>
              <w:jc w:val="center"/>
              <w:cnfStyle w:val="100000000000" w:firstRow="1" w:lastRow="0" w:firstColumn="0" w:lastColumn="0" w:oddVBand="0" w:evenVBand="0" w:oddHBand="0" w:evenHBand="0" w:firstRowFirstColumn="0" w:firstRowLastColumn="0" w:lastRowFirstColumn="0" w:lastRowLastColumn="0"/>
              <w:rPr>
                <w:rFonts w:ascii="Cambria Math" w:eastAsia="Cambria Math" w:hAnsi="Cambria Math" w:cs="Cambria Math"/>
                <w:sz w:val="24"/>
                <w:szCs w:val="24"/>
              </w:rPr>
            </w:pPr>
            <w:r>
              <w:rPr>
                <w:rFonts w:ascii="Cambria Math" w:eastAsia="Cambria Math" w:hAnsi="Cambria Math" w:cs="Cambria Math"/>
                <w:sz w:val="24"/>
                <w:szCs w:val="24"/>
              </w:rPr>
              <w:t>Porosity [%]</w:t>
            </w:r>
          </w:p>
        </w:tc>
      </w:tr>
      <w:tr w:rsidR="00F61673" w14:paraId="2000E1EB" w14:textId="77777777" w:rsidTr="00F61673">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432" w:type="dxa"/>
          </w:tcPr>
          <w:p w14:paraId="7D334CE7"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1</w:t>
            </w:r>
          </w:p>
        </w:tc>
        <w:tc>
          <w:tcPr>
            <w:tcW w:w="821" w:type="dxa"/>
          </w:tcPr>
          <w:p w14:paraId="341A4669"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3247.9</w:t>
            </w:r>
          </w:p>
        </w:tc>
        <w:tc>
          <w:tcPr>
            <w:tcW w:w="821" w:type="dxa"/>
          </w:tcPr>
          <w:p w14:paraId="6F0BF3CC"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1944.1</w:t>
            </w:r>
          </w:p>
        </w:tc>
        <w:tc>
          <w:tcPr>
            <w:tcW w:w="830" w:type="dxa"/>
          </w:tcPr>
          <w:p w14:paraId="3894C827"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30</w:t>
            </w:r>
          </w:p>
        </w:tc>
        <w:tc>
          <w:tcPr>
            <w:tcW w:w="830" w:type="dxa"/>
          </w:tcPr>
          <w:p w14:paraId="3ECF6180"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12.3</w:t>
            </w:r>
          </w:p>
        </w:tc>
        <w:tc>
          <w:tcPr>
            <w:tcW w:w="1489" w:type="dxa"/>
          </w:tcPr>
          <w:p w14:paraId="34DC4378"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0.2208</w:t>
            </w:r>
          </w:p>
        </w:tc>
        <w:tc>
          <w:tcPr>
            <w:tcW w:w="1137" w:type="dxa"/>
          </w:tcPr>
          <w:p w14:paraId="01150F84"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4.0</w:t>
            </w:r>
          </w:p>
        </w:tc>
      </w:tr>
      <w:tr w:rsidR="00F61673" w14:paraId="5232957F" w14:textId="77777777" w:rsidTr="00F61673">
        <w:trPr>
          <w:trHeight w:val="297"/>
        </w:trPr>
        <w:tc>
          <w:tcPr>
            <w:cnfStyle w:val="001000000000" w:firstRow="0" w:lastRow="0" w:firstColumn="1" w:lastColumn="0" w:oddVBand="0" w:evenVBand="0" w:oddHBand="0" w:evenHBand="0" w:firstRowFirstColumn="0" w:firstRowLastColumn="0" w:lastRowFirstColumn="0" w:lastRowLastColumn="0"/>
            <w:tcW w:w="3432" w:type="dxa"/>
          </w:tcPr>
          <w:p w14:paraId="5CE7B93B"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2</w:t>
            </w:r>
          </w:p>
        </w:tc>
        <w:tc>
          <w:tcPr>
            <w:tcW w:w="821" w:type="dxa"/>
          </w:tcPr>
          <w:p w14:paraId="40B9EF01"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3390</w:t>
            </w:r>
          </w:p>
        </w:tc>
        <w:tc>
          <w:tcPr>
            <w:tcW w:w="821" w:type="dxa"/>
          </w:tcPr>
          <w:p w14:paraId="3812BE00"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1883.3</w:t>
            </w:r>
          </w:p>
        </w:tc>
        <w:tc>
          <w:tcPr>
            <w:tcW w:w="830" w:type="dxa"/>
          </w:tcPr>
          <w:p w14:paraId="420FC829"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31.6</w:t>
            </w:r>
          </w:p>
        </w:tc>
        <w:tc>
          <w:tcPr>
            <w:tcW w:w="830" w:type="dxa"/>
          </w:tcPr>
          <w:p w14:paraId="727EB5A4"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12.4</w:t>
            </w:r>
          </w:p>
        </w:tc>
        <w:tc>
          <w:tcPr>
            <w:tcW w:w="1489" w:type="dxa"/>
          </w:tcPr>
          <w:p w14:paraId="020B523D"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0.2768</w:t>
            </w:r>
          </w:p>
        </w:tc>
        <w:tc>
          <w:tcPr>
            <w:tcW w:w="1137" w:type="dxa"/>
          </w:tcPr>
          <w:p w14:paraId="075E92CE"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14.0</w:t>
            </w:r>
          </w:p>
        </w:tc>
      </w:tr>
      <w:tr w:rsidR="00F61673" w14:paraId="1735DEC4" w14:textId="77777777" w:rsidTr="00F61673">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432" w:type="dxa"/>
          </w:tcPr>
          <w:p w14:paraId="799DFD7E"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3</w:t>
            </w:r>
          </w:p>
        </w:tc>
        <w:tc>
          <w:tcPr>
            <w:tcW w:w="821" w:type="dxa"/>
          </w:tcPr>
          <w:p w14:paraId="3D12CFEC"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3371.1</w:t>
            </w:r>
          </w:p>
        </w:tc>
        <w:tc>
          <w:tcPr>
            <w:tcW w:w="821" w:type="dxa"/>
          </w:tcPr>
          <w:p w14:paraId="15BF6209"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1879.2</w:t>
            </w:r>
          </w:p>
        </w:tc>
        <w:tc>
          <w:tcPr>
            <w:tcW w:w="830" w:type="dxa"/>
          </w:tcPr>
          <w:p w14:paraId="6A20A9D1"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29.6</w:t>
            </w:r>
          </w:p>
        </w:tc>
        <w:tc>
          <w:tcPr>
            <w:tcW w:w="830" w:type="dxa"/>
          </w:tcPr>
          <w:p w14:paraId="021F99C3"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11.6</w:t>
            </w:r>
          </w:p>
        </w:tc>
        <w:tc>
          <w:tcPr>
            <w:tcW w:w="1489" w:type="dxa"/>
          </w:tcPr>
          <w:p w14:paraId="115A715C"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0.2746</w:t>
            </w:r>
          </w:p>
        </w:tc>
        <w:tc>
          <w:tcPr>
            <w:tcW w:w="1137" w:type="dxa"/>
          </w:tcPr>
          <w:p w14:paraId="55BB8DA5"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w:t>
            </w:r>
          </w:p>
        </w:tc>
      </w:tr>
      <w:tr w:rsidR="00F61673" w14:paraId="2C48BDB0" w14:textId="77777777" w:rsidTr="00F61673">
        <w:trPr>
          <w:trHeight w:val="297"/>
        </w:trPr>
        <w:tc>
          <w:tcPr>
            <w:cnfStyle w:val="001000000000" w:firstRow="0" w:lastRow="0" w:firstColumn="1" w:lastColumn="0" w:oddVBand="0" w:evenVBand="0" w:oddHBand="0" w:evenHBand="0" w:firstRowFirstColumn="0" w:firstRowLastColumn="0" w:lastRowFirstColumn="0" w:lastRowLastColumn="0"/>
            <w:tcW w:w="3432" w:type="dxa"/>
          </w:tcPr>
          <w:p w14:paraId="08AFC74B"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4</w:t>
            </w:r>
          </w:p>
        </w:tc>
        <w:tc>
          <w:tcPr>
            <w:tcW w:w="821" w:type="dxa"/>
          </w:tcPr>
          <w:p w14:paraId="5A7D43AA"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2966.7</w:t>
            </w:r>
          </w:p>
        </w:tc>
        <w:tc>
          <w:tcPr>
            <w:tcW w:w="821" w:type="dxa"/>
          </w:tcPr>
          <w:p w14:paraId="1299AC2C"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1658.4</w:t>
            </w:r>
          </w:p>
        </w:tc>
        <w:tc>
          <w:tcPr>
            <w:tcW w:w="830" w:type="dxa"/>
          </w:tcPr>
          <w:p w14:paraId="2C6EDE8A"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23.9</w:t>
            </w:r>
          </w:p>
        </w:tc>
        <w:tc>
          <w:tcPr>
            <w:tcW w:w="830" w:type="dxa"/>
          </w:tcPr>
          <w:p w14:paraId="345C23B5"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9.4</w:t>
            </w:r>
          </w:p>
        </w:tc>
        <w:tc>
          <w:tcPr>
            <w:tcW w:w="1489" w:type="dxa"/>
          </w:tcPr>
          <w:p w14:paraId="4DD2ACD9"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0.2727</w:t>
            </w:r>
          </w:p>
        </w:tc>
        <w:tc>
          <w:tcPr>
            <w:tcW w:w="1137" w:type="dxa"/>
          </w:tcPr>
          <w:p w14:paraId="263DCF5C"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8.0</w:t>
            </w:r>
          </w:p>
        </w:tc>
      </w:tr>
      <w:tr w:rsidR="00F61673" w14:paraId="684CE1C7" w14:textId="77777777" w:rsidTr="00F61673">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432" w:type="dxa"/>
          </w:tcPr>
          <w:p w14:paraId="7DA1C46D"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5</w:t>
            </w:r>
          </w:p>
        </w:tc>
        <w:tc>
          <w:tcPr>
            <w:tcW w:w="821" w:type="dxa"/>
          </w:tcPr>
          <w:p w14:paraId="41F99258"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2680.2</w:t>
            </w:r>
          </w:p>
        </w:tc>
        <w:tc>
          <w:tcPr>
            <w:tcW w:w="821" w:type="dxa"/>
          </w:tcPr>
          <w:p w14:paraId="1E70007B"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1529.7</w:t>
            </w:r>
          </w:p>
        </w:tc>
        <w:tc>
          <w:tcPr>
            <w:tcW w:w="830" w:type="dxa"/>
          </w:tcPr>
          <w:p w14:paraId="49CF1F3D"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19.5</w:t>
            </w:r>
          </w:p>
        </w:tc>
        <w:tc>
          <w:tcPr>
            <w:tcW w:w="830" w:type="dxa"/>
          </w:tcPr>
          <w:p w14:paraId="29EE359D"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7.8</w:t>
            </w:r>
          </w:p>
        </w:tc>
        <w:tc>
          <w:tcPr>
            <w:tcW w:w="1489" w:type="dxa"/>
          </w:tcPr>
          <w:p w14:paraId="328B8255"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0.2584</w:t>
            </w:r>
          </w:p>
        </w:tc>
        <w:tc>
          <w:tcPr>
            <w:tcW w:w="1137" w:type="dxa"/>
          </w:tcPr>
          <w:p w14:paraId="2D13B67F"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9.0</w:t>
            </w:r>
          </w:p>
        </w:tc>
      </w:tr>
      <w:tr w:rsidR="00F61673" w14:paraId="6824AFDD" w14:textId="77777777" w:rsidTr="00F61673">
        <w:trPr>
          <w:trHeight w:val="297"/>
        </w:trPr>
        <w:tc>
          <w:tcPr>
            <w:cnfStyle w:val="001000000000" w:firstRow="0" w:lastRow="0" w:firstColumn="1" w:lastColumn="0" w:oddVBand="0" w:evenVBand="0" w:oddHBand="0" w:evenHBand="0" w:firstRowFirstColumn="0" w:firstRowLastColumn="0" w:lastRowFirstColumn="0" w:lastRowLastColumn="0"/>
            <w:tcW w:w="3432" w:type="dxa"/>
          </w:tcPr>
          <w:p w14:paraId="687E7F9C"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6</w:t>
            </w:r>
          </w:p>
        </w:tc>
        <w:tc>
          <w:tcPr>
            <w:tcW w:w="821" w:type="dxa"/>
          </w:tcPr>
          <w:p w14:paraId="57F26839"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2597.0</w:t>
            </w:r>
          </w:p>
        </w:tc>
        <w:tc>
          <w:tcPr>
            <w:tcW w:w="821" w:type="dxa"/>
          </w:tcPr>
          <w:p w14:paraId="099549C6"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1546.5</w:t>
            </w:r>
          </w:p>
        </w:tc>
        <w:tc>
          <w:tcPr>
            <w:tcW w:w="830" w:type="dxa"/>
          </w:tcPr>
          <w:p w14:paraId="3F3BD618"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19.7</w:t>
            </w:r>
          </w:p>
        </w:tc>
        <w:tc>
          <w:tcPr>
            <w:tcW w:w="830" w:type="dxa"/>
          </w:tcPr>
          <w:p w14:paraId="75913427"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8.0</w:t>
            </w:r>
          </w:p>
        </w:tc>
        <w:tc>
          <w:tcPr>
            <w:tcW w:w="1489" w:type="dxa"/>
          </w:tcPr>
          <w:p w14:paraId="5E8AA969"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0.2253</w:t>
            </w:r>
          </w:p>
        </w:tc>
        <w:tc>
          <w:tcPr>
            <w:tcW w:w="1137" w:type="dxa"/>
          </w:tcPr>
          <w:p w14:paraId="08921B0E"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6.0</w:t>
            </w:r>
          </w:p>
        </w:tc>
      </w:tr>
      <w:tr w:rsidR="00F61673" w14:paraId="2651FDAE" w14:textId="77777777" w:rsidTr="00F61673">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432" w:type="dxa"/>
          </w:tcPr>
          <w:p w14:paraId="627BB1EF"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7</w:t>
            </w:r>
          </w:p>
        </w:tc>
        <w:tc>
          <w:tcPr>
            <w:tcW w:w="821" w:type="dxa"/>
          </w:tcPr>
          <w:p w14:paraId="3E66194E"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2715.0</w:t>
            </w:r>
          </w:p>
        </w:tc>
        <w:tc>
          <w:tcPr>
            <w:tcW w:w="821" w:type="dxa"/>
          </w:tcPr>
          <w:p w14:paraId="6DE5AC5C"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1662.2</w:t>
            </w:r>
          </w:p>
        </w:tc>
        <w:tc>
          <w:tcPr>
            <w:tcW w:w="830" w:type="dxa"/>
          </w:tcPr>
          <w:p w14:paraId="1F123C43"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21.9</w:t>
            </w:r>
          </w:p>
        </w:tc>
        <w:tc>
          <w:tcPr>
            <w:tcW w:w="830" w:type="dxa"/>
          </w:tcPr>
          <w:p w14:paraId="199E8D1D"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9.1</w:t>
            </w:r>
          </w:p>
        </w:tc>
        <w:tc>
          <w:tcPr>
            <w:tcW w:w="1489" w:type="dxa"/>
          </w:tcPr>
          <w:p w14:paraId="729862E8"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0.2002</w:t>
            </w:r>
          </w:p>
        </w:tc>
        <w:tc>
          <w:tcPr>
            <w:tcW w:w="1137" w:type="dxa"/>
          </w:tcPr>
          <w:p w14:paraId="5B174229"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w:t>
            </w:r>
          </w:p>
        </w:tc>
      </w:tr>
      <w:tr w:rsidR="00F61673" w14:paraId="36C61EF4" w14:textId="77777777" w:rsidTr="00F61673">
        <w:trPr>
          <w:trHeight w:val="297"/>
        </w:trPr>
        <w:tc>
          <w:tcPr>
            <w:cnfStyle w:val="001000000000" w:firstRow="0" w:lastRow="0" w:firstColumn="1" w:lastColumn="0" w:oddVBand="0" w:evenVBand="0" w:oddHBand="0" w:evenHBand="0" w:firstRowFirstColumn="0" w:firstRowLastColumn="0" w:lastRowFirstColumn="0" w:lastRowLastColumn="0"/>
            <w:tcW w:w="3432" w:type="dxa"/>
          </w:tcPr>
          <w:p w14:paraId="327DCD6F"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8</w:t>
            </w:r>
          </w:p>
        </w:tc>
        <w:tc>
          <w:tcPr>
            <w:tcW w:w="821" w:type="dxa"/>
          </w:tcPr>
          <w:p w14:paraId="1F3EF145"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2712.6</w:t>
            </w:r>
          </w:p>
        </w:tc>
        <w:tc>
          <w:tcPr>
            <w:tcW w:w="821" w:type="dxa"/>
          </w:tcPr>
          <w:p w14:paraId="4CBAA4A7"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1622.1</w:t>
            </w:r>
          </w:p>
        </w:tc>
        <w:tc>
          <w:tcPr>
            <w:tcW w:w="830" w:type="dxa"/>
          </w:tcPr>
          <w:p w14:paraId="2F4B8A8A"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21.6</w:t>
            </w:r>
          </w:p>
        </w:tc>
        <w:tc>
          <w:tcPr>
            <w:tcW w:w="830" w:type="dxa"/>
          </w:tcPr>
          <w:p w14:paraId="000E8AE1"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8.8</w:t>
            </w:r>
          </w:p>
        </w:tc>
        <w:tc>
          <w:tcPr>
            <w:tcW w:w="1489" w:type="dxa"/>
          </w:tcPr>
          <w:p w14:paraId="48F29CCD"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0.2217</w:t>
            </w:r>
          </w:p>
        </w:tc>
        <w:tc>
          <w:tcPr>
            <w:tcW w:w="1137" w:type="dxa"/>
          </w:tcPr>
          <w:p w14:paraId="1E762DC2"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6.0</w:t>
            </w:r>
          </w:p>
        </w:tc>
      </w:tr>
      <w:tr w:rsidR="00F61673" w14:paraId="59961BE1" w14:textId="77777777" w:rsidTr="00F61673">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432" w:type="dxa"/>
          </w:tcPr>
          <w:p w14:paraId="699E484F"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9</w:t>
            </w:r>
          </w:p>
        </w:tc>
        <w:tc>
          <w:tcPr>
            <w:tcW w:w="821" w:type="dxa"/>
          </w:tcPr>
          <w:p w14:paraId="7848FE73"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2653.3</w:t>
            </w:r>
          </w:p>
        </w:tc>
        <w:tc>
          <w:tcPr>
            <w:tcW w:w="821" w:type="dxa"/>
          </w:tcPr>
          <w:p w14:paraId="2356765E"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1541.4</w:t>
            </w:r>
          </w:p>
        </w:tc>
        <w:tc>
          <w:tcPr>
            <w:tcW w:w="830" w:type="dxa"/>
          </w:tcPr>
          <w:p w14:paraId="4707BFE7"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19.6</w:t>
            </w:r>
          </w:p>
        </w:tc>
        <w:tc>
          <w:tcPr>
            <w:tcW w:w="830" w:type="dxa"/>
          </w:tcPr>
          <w:p w14:paraId="0F59CCE6"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7.9</w:t>
            </w:r>
          </w:p>
        </w:tc>
        <w:tc>
          <w:tcPr>
            <w:tcW w:w="1489" w:type="dxa"/>
          </w:tcPr>
          <w:p w14:paraId="03164E14"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0.2453</w:t>
            </w:r>
          </w:p>
        </w:tc>
        <w:tc>
          <w:tcPr>
            <w:tcW w:w="1137" w:type="dxa"/>
          </w:tcPr>
          <w:p w14:paraId="09BE036D"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8.0</w:t>
            </w:r>
          </w:p>
        </w:tc>
      </w:tr>
      <w:tr w:rsidR="00F61673" w14:paraId="2C10556B" w14:textId="77777777" w:rsidTr="00F61673">
        <w:trPr>
          <w:trHeight w:val="297"/>
        </w:trPr>
        <w:tc>
          <w:tcPr>
            <w:cnfStyle w:val="001000000000" w:firstRow="0" w:lastRow="0" w:firstColumn="1" w:lastColumn="0" w:oddVBand="0" w:evenVBand="0" w:oddHBand="0" w:evenHBand="0" w:firstRowFirstColumn="0" w:firstRowLastColumn="0" w:lastRowFirstColumn="0" w:lastRowLastColumn="0"/>
            <w:tcW w:w="3432" w:type="dxa"/>
          </w:tcPr>
          <w:p w14:paraId="6EB868CF"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10</w:t>
            </w:r>
          </w:p>
        </w:tc>
        <w:tc>
          <w:tcPr>
            <w:tcW w:w="821" w:type="dxa"/>
          </w:tcPr>
          <w:p w14:paraId="3399B533"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3814.0</w:t>
            </w:r>
          </w:p>
        </w:tc>
        <w:tc>
          <w:tcPr>
            <w:tcW w:w="821" w:type="dxa"/>
          </w:tcPr>
          <w:p w14:paraId="2AC943DD"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2138.4</w:t>
            </w:r>
          </w:p>
        </w:tc>
        <w:tc>
          <w:tcPr>
            <w:tcW w:w="830" w:type="dxa"/>
          </w:tcPr>
          <w:p w14:paraId="063D4311"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37.9</w:t>
            </w:r>
          </w:p>
        </w:tc>
        <w:tc>
          <w:tcPr>
            <w:tcW w:w="830" w:type="dxa"/>
          </w:tcPr>
          <w:p w14:paraId="7742851E"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14.9</w:t>
            </w:r>
          </w:p>
        </w:tc>
        <w:tc>
          <w:tcPr>
            <w:tcW w:w="1489" w:type="dxa"/>
          </w:tcPr>
          <w:p w14:paraId="4DF9B49A"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0.2708</w:t>
            </w:r>
          </w:p>
        </w:tc>
        <w:tc>
          <w:tcPr>
            <w:tcW w:w="1137" w:type="dxa"/>
          </w:tcPr>
          <w:p w14:paraId="7F925694"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8.0</w:t>
            </w:r>
          </w:p>
        </w:tc>
      </w:tr>
      <w:tr w:rsidR="00F61673" w14:paraId="019AD3D7" w14:textId="77777777" w:rsidTr="00F61673">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432" w:type="dxa"/>
          </w:tcPr>
          <w:p w14:paraId="09A9A1D9"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11</w:t>
            </w:r>
          </w:p>
        </w:tc>
        <w:tc>
          <w:tcPr>
            <w:tcW w:w="821" w:type="dxa"/>
          </w:tcPr>
          <w:p w14:paraId="4BB2A93E"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3488.4</w:t>
            </w:r>
          </w:p>
        </w:tc>
        <w:tc>
          <w:tcPr>
            <w:tcW w:w="821" w:type="dxa"/>
          </w:tcPr>
          <w:p w14:paraId="20139E32"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2103.6</w:t>
            </w:r>
          </w:p>
        </w:tc>
        <w:tc>
          <w:tcPr>
            <w:tcW w:w="830" w:type="dxa"/>
          </w:tcPr>
          <w:p w14:paraId="2BA8A282"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35.6</w:t>
            </w:r>
          </w:p>
        </w:tc>
        <w:tc>
          <w:tcPr>
            <w:tcW w:w="830" w:type="dxa"/>
          </w:tcPr>
          <w:p w14:paraId="7F6F0D7F"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14.7</w:t>
            </w:r>
          </w:p>
        </w:tc>
        <w:tc>
          <w:tcPr>
            <w:tcW w:w="1489" w:type="dxa"/>
          </w:tcPr>
          <w:p w14:paraId="6265AAC9"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0.2143</w:t>
            </w:r>
          </w:p>
        </w:tc>
        <w:tc>
          <w:tcPr>
            <w:tcW w:w="1137" w:type="dxa"/>
          </w:tcPr>
          <w:p w14:paraId="7155BF5A"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14.0</w:t>
            </w:r>
          </w:p>
        </w:tc>
      </w:tr>
      <w:tr w:rsidR="00F61673" w14:paraId="3CFBBEB6" w14:textId="77777777" w:rsidTr="00F61673">
        <w:trPr>
          <w:trHeight w:val="297"/>
        </w:trPr>
        <w:tc>
          <w:tcPr>
            <w:cnfStyle w:val="001000000000" w:firstRow="0" w:lastRow="0" w:firstColumn="1" w:lastColumn="0" w:oddVBand="0" w:evenVBand="0" w:oddHBand="0" w:evenHBand="0" w:firstRowFirstColumn="0" w:firstRowLastColumn="0" w:lastRowFirstColumn="0" w:lastRowLastColumn="0"/>
            <w:tcW w:w="3432" w:type="dxa"/>
          </w:tcPr>
          <w:p w14:paraId="2BBD8133"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Mean</w:t>
            </w:r>
          </w:p>
        </w:tc>
        <w:tc>
          <w:tcPr>
            <w:tcW w:w="821" w:type="dxa"/>
          </w:tcPr>
          <w:p w14:paraId="20124DCF"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3058</w:t>
            </w:r>
          </w:p>
        </w:tc>
        <w:tc>
          <w:tcPr>
            <w:tcW w:w="821" w:type="dxa"/>
          </w:tcPr>
          <w:p w14:paraId="793FB9BA"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1774</w:t>
            </w:r>
          </w:p>
        </w:tc>
        <w:tc>
          <w:tcPr>
            <w:tcW w:w="830" w:type="dxa"/>
          </w:tcPr>
          <w:p w14:paraId="1CC50D9F"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26</w:t>
            </w:r>
          </w:p>
        </w:tc>
        <w:tc>
          <w:tcPr>
            <w:tcW w:w="830" w:type="dxa"/>
          </w:tcPr>
          <w:p w14:paraId="4EA83DFD"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11</w:t>
            </w:r>
          </w:p>
        </w:tc>
        <w:tc>
          <w:tcPr>
            <w:tcW w:w="1489" w:type="dxa"/>
          </w:tcPr>
          <w:p w14:paraId="275EF9B7"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0.24</w:t>
            </w:r>
          </w:p>
        </w:tc>
        <w:tc>
          <w:tcPr>
            <w:tcW w:w="1137" w:type="dxa"/>
          </w:tcPr>
          <w:p w14:paraId="019E9D0D" w14:textId="77777777" w:rsidR="00F61673"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8.82</w:t>
            </w:r>
          </w:p>
        </w:tc>
      </w:tr>
      <w:tr w:rsidR="00F61673" w14:paraId="7C66A347" w14:textId="77777777" w:rsidTr="00F61673">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3432" w:type="dxa"/>
          </w:tcPr>
          <w:p w14:paraId="20D00E6F" w14:textId="77777777" w:rsidR="00F61673" w:rsidRDefault="00000000">
            <w:pPr>
              <w:jc w:val="center"/>
              <w:rPr>
                <w:rFonts w:ascii="Times New Roman" w:eastAsia="Times New Roman" w:hAnsi="Times New Roman" w:cs="Times New Roman"/>
              </w:rPr>
            </w:pPr>
            <w:r>
              <w:rPr>
                <w:rFonts w:ascii="Times New Roman" w:eastAsia="Times New Roman" w:hAnsi="Times New Roman" w:cs="Times New Roman"/>
              </w:rPr>
              <w:t xml:space="preserve">Standard Deviation </w:t>
            </w:r>
          </w:p>
        </w:tc>
        <w:tc>
          <w:tcPr>
            <w:tcW w:w="821" w:type="dxa"/>
          </w:tcPr>
          <w:p w14:paraId="68C66DBF"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420</w:t>
            </w:r>
          </w:p>
        </w:tc>
        <w:tc>
          <w:tcPr>
            <w:tcW w:w="821" w:type="dxa"/>
          </w:tcPr>
          <w:p w14:paraId="1F6D25C9"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225</w:t>
            </w:r>
          </w:p>
        </w:tc>
        <w:tc>
          <w:tcPr>
            <w:tcW w:w="830" w:type="dxa"/>
          </w:tcPr>
          <w:p w14:paraId="394F4AFD"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w:t>
            </w:r>
          </w:p>
        </w:tc>
        <w:tc>
          <w:tcPr>
            <w:tcW w:w="830" w:type="dxa"/>
          </w:tcPr>
          <w:p w14:paraId="31FCA3E1"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w:t>
            </w:r>
          </w:p>
        </w:tc>
        <w:tc>
          <w:tcPr>
            <w:tcW w:w="1489" w:type="dxa"/>
          </w:tcPr>
          <w:p w14:paraId="4427ABA8"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0.028</w:t>
            </w:r>
          </w:p>
        </w:tc>
        <w:tc>
          <w:tcPr>
            <w:tcW w:w="1137" w:type="dxa"/>
          </w:tcPr>
          <w:p w14:paraId="40F1195C" w14:textId="77777777" w:rsidR="00F61673"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3.12</w:t>
            </w:r>
          </w:p>
        </w:tc>
      </w:tr>
    </w:tbl>
    <w:p w14:paraId="0892D83A" w14:textId="77777777" w:rsidR="00F61673" w:rsidRDefault="00F61673">
      <w:pPr>
        <w:keepNext/>
        <w:rPr>
          <w:b/>
          <w:sz w:val="24"/>
          <w:szCs w:val="24"/>
        </w:rPr>
      </w:pPr>
    </w:p>
    <w:sectPr w:rsidR="00F61673">
      <w:footerReference w:type="default" r:id="rId9"/>
      <w:footerReference w:type="first" r:id="rId1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56AE" w14:textId="77777777" w:rsidR="00DD3BAD" w:rsidRDefault="00DD3BAD">
      <w:pPr>
        <w:spacing w:after="0" w:line="240" w:lineRule="auto"/>
      </w:pPr>
      <w:r>
        <w:separator/>
      </w:r>
    </w:p>
  </w:endnote>
  <w:endnote w:type="continuationSeparator" w:id="0">
    <w:p w14:paraId="09E3AE31" w14:textId="77777777" w:rsidR="00DD3BAD" w:rsidRDefault="00DD3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0A979A70-3977-4277-AE61-09BD41DD97A9}"/>
    <w:embedBold r:id="rId2" w:fontKey="{D57E07C1-00F9-4A24-8041-C5D451A79685}"/>
    <w:embedItalic r:id="rId3" w:fontKey="{A743A7F7-752A-4DB9-BB93-3E7F4EB8D684}"/>
    <w:embedBoldItalic r:id="rId4" w:fontKey="{455CEED3-FC3E-4979-A3B0-8D75571400B4}"/>
  </w:font>
  <w:font w:name="Aptos Display">
    <w:charset w:val="00"/>
    <w:family w:val="swiss"/>
    <w:pitch w:val="variable"/>
    <w:sig w:usb0="20000287" w:usb1="00000003" w:usb2="00000000" w:usb3="00000000" w:csb0="0000019F" w:csb1="00000000"/>
    <w:embedRegular r:id="rId5" w:fontKey="{74CAB551-5EB7-4CDF-9867-DA7CD67E01AF}"/>
    <w:embedItalic r:id="rId6" w:fontKey="{E4709418-F210-4DED-B429-D62B58915A84}"/>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7" w:fontKey="{46CC4B44-6C44-403E-969E-EB7DAF1EBA1F}"/>
    <w:embedBold r:id="rId8" w:fontKey="{D785B45A-62BA-49E4-9F15-5CCCF434AF01}"/>
    <w:embedBoldItalic r:id="rId9" w:fontKey="{0A1F4D3F-A35F-4253-9D21-E060CAA81D4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F651E" w14:textId="77777777" w:rsidR="00F61673"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09D1">
      <w:rPr>
        <w:noProof/>
        <w:color w:val="000000"/>
      </w:rPr>
      <w:t>1</w:t>
    </w:r>
    <w:r>
      <w:rPr>
        <w:color w:val="000000"/>
      </w:rPr>
      <w:fldChar w:fldCharType="end"/>
    </w:r>
  </w:p>
  <w:p w14:paraId="0216DCDC" w14:textId="77777777" w:rsidR="00F61673" w:rsidRDefault="00F6167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CF6C3" w14:textId="77777777" w:rsidR="00F61673"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B7381D7" w14:textId="77777777" w:rsidR="00F61673" w:rsidRDefault="00F6167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5037" w14:textId="77777777" w:rsidR="00DD3BAD" w:rsidRDefault="00DD3BAD">
      <w:pPr>
        <w:spacing w:after="0" w:line="240" w:lineRule="auto"/>
      </w:pPr>
      <w:r>
        <w:separator/>
      </w:r>
    </w:p>
  </w:footnote>
  <w:footnote w:type="continuationSeparator" w:id="0">
    <w:p w14:paraId="05779B3F" w14:textId="77777777" w:rsidR="00DD3BAD" w:rsidRDefault="00DD3B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673"/>
    <w:rsid w:val="000B65B3"/>
    <w:rsid w:val="003D316C"/>
    <w:rsid w:val="00651E83"/>
    <w:rsid w:val="007209D1"/>
    <w:rsid w:val="0097020F"/>
    <w:rsid w:val="009B6652"/>
    <w:rsid w:val="00B020B7"/>
    <w:rsid w:val="00C31423"/>
    <w:rsid w:val="00DD3BAD"/>
    <w:rsid w:val="00DD4652"/>
    <w:rsid w:val="00E455DC"/>
    <w:rsid w:val="00EB5069"/>
    <w:rsid w:val="00F616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9F641"/>
  <w15:docId w15:val="{6941A694-4B11-4D50-88AC-43BFB85E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EAC"/>
  </w:style>
  <w:style w:type="paragraph" w:styleId="Heading1">
    <w:name w:val="heading 1"/>
    <w:basedOn w:val="Normal"/>
    <w:next w:val="Normal"/>
    <w:link w:val="Heading1Char"/>
    <w:uiPriority w:val="9"/>
    <w:qFormat/>
    <w:rsid w:val="00193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4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4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4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4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4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4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4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3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934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934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934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4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4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4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4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4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400"/>
    <w:rPr>
      <w:rFonts w:eastAsiaTheme="majorEastAsia" w:cstheme="majorBidi"/>
      <w:color w:val="272727" w:themeColor="text1" w:themeTint="D8"/>
    </w:rPr>
  </w:style>
  <w:style w:type="character" w:customStyle="1" w:styleId="TitleChar">
    <w:name w:val="Title Char"/>
    <w:basedOn w:val="DefaultParagraphFont"/>
    <w:link w:val="Title"/>
    <w:uiPriority w:val="10"/>
    <w:rsid w:val="00193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934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400"/>
    <w:pPr>
      <w:spacing w:before="160"/>
      <w:jc w:val="center"/>
    </w:pPr>
    <w:rPr>
      <w:i/>
      <w:iCs/>
      <w:color w:val="404040" w:themeColor="text1" w:themeTint="BF"/>
    </w:rPr>
  </w:style>
  <w:style w:type="character" w:customStyle="1" w:styleId="QuoteChar">
    <w:name w:val="Quote Char"/>
    <w:basedOn w:val="DefaultParagraphFont"/>
    <w:link w:val="Quote"/>
    <w:uiPriority w:val="29"/>
    <w:rsid w:val="00193400"/>
    <w:rPr>
      <w:i/>
      <w:iCs/>
      <w:color w:val="404040" w:themeColor="text1" w:themeTint="BF"/>
    </w:rPr>
  </w:style>
  <w:style w:type="paragraph" w:styleId="ListParagraph">
    <w:name w:val="List Paragraph"/>
    <w:basedOn w:val="Normal"/>
    <w:uiPriority w:val="34"/>
    <w:qFormat/>
    <w:rsid w:val="00193400"/>
    <w:pPr>
      <w:ind w:left="720"/>
      <w:contextualSpacing/>
    </w:pPr>
  </w:style>
  <w:style w:type="character" w:styleId="IntenseEmphasis">
    <w:name w:val="Intense Emphasis"/>
    <w:basedOn w:val="DefaultParagraphFont"/>
    <w:uiPriority w:val="21"/>
    <w:qFormat/>
    <w:rsid w:val="00193400"/>
    <w:rPr>
      <w:i/>
      <w:iCs/>
      <w:color w:val="0F4761" w:themeColor="accent1" w:themeShade="BF"/>
    </w:rPr>
  </w:style>
  <w:style w:type="paragraph" w:styleId="IntenseQuote">
    <w:name w:val="Intense Quote"/>
    <w:basedOn w:val="Normal"/>
    <w:next w:val="Normal"/>
    <w:link w:val="IntenseQuoteChar"/>
    <w:uiPriority w:val="30"/>
    <w:qFormat/>
    <w:rsid w:val="00193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400"/>
    <w:rPr>
      <w:i/>
      <w:iCs/>
      <w:color w:val="0F4761" w:themeColor="accent1" w:themeShade="BF"/>
    </w:rPr>
  </w:style>
  <w:style w:type="character" w:styleId="IntenseReference">
    <w:name w:val="Intense Reference"/>
    <w:basedOn w:val="DefaultParagraphFont"/>
    <w:uiPriority w:val="32"/>
    <w:qFormat/>
    <w:rsid w:val="00193400"/>
    <w:rPr>
      <w:b/>
      <w:bCs/>
      <w:smallCaps/>
      <w:color w:val="0F4761" w:themeColor="accent1" w:themeShade="BF"/>
      <w:spacing w:val="5"/>
    </w:rPr>
  </w:style>
  <w:style w:type="paragraph" w:styleId="Header">
    <w:name w:val="header"/>
    <w:basedOn w:val="Normal"/>
    <w:link w:val="HeaderChar"/>
    <w:uiPriority w:val="99"/>
    <w:unhideWhenUsed/>
    <w:rsid w:val="00820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22E"/>
  </w:style>
  <w:style w:type="paragraph" w:styleId="Footer">
    <w:name w:val="footer"/>
    <w:basedOn w:val="Normal"/>
    <w:link w:val="FooterChar"/>
    <w:uiPriority w:val="99"/>
    <w:unhideWhenUsed/>
    <w:rsid w:val="00820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22E"/>
  </w:style>
  <w:style w:type="paragraph" w:styleId="Caption">
    <w:name w:val="caption"/>
    <w:basedOn w:val="Normal"/>
    <w:next w:val="Normal"/>
    <w:link w:val="CaptionChar"/>
    <w:uiPriority w:val="9"/>
    <w:unhideWhenUsed/>
    <w:qFormat/>
    <w:rsid w:val="00407025"/>
    <w:pPr>
      <w:spacing w:after="200" w:line="240" w:lineRule="auto"/>
    </w:pPr>
    <w:rPr>
      <w:i/>
      <w:iCs/>
      <w:color w:val="0E2841" w:themeColor="text2"/>
      <w:sz w:val="18"/>
      <w:szCs w:val="18"/>
    </w:rPr>
  </w:style>
  <w:style w:type="character" w:customStyle="1" w:styleId="CaptionChar">
    <w:name w:val="Caption Char"/>
    <w:basedOn w:val="DefaultParagraphFont"/>
    <w:link w:val="Caption"/>
    <w:uiPriority w:val="9"/>
    <w:rsid w:val="005674BD"/>
    <w:rPr>
      <w:i/>
      <w:iCs/>
      <w:color w:val="0E2841" w:themeColor="text2"/>
      <w:sz w:val="18"/>
      <w:szCs w:val="18"/>
    </w:rPr>
  </w:style>
  <w:style w:type="character" w:styleId="PlaceholderText">
    <w:name w:val="Placeholder Text"/>
    <w:basedOn w:val="DefaultParagraphFont"/>
    <w:uiPriority w:val="99"/>
    <w:semiHidden/>
    <w:rsid w:val="00CB034F"/>
    <w:rPr>
      <w:color w:val="666666"/>
    </w:rPr>
  </w:style>
  <w:style w:type="character" w:customStyle="1" w:styleId="katex-mathml">
    <w:name w:val="katex-mathml"/>
    <w:basedOn w:val="DefaultParagraphFont"/>
    <w:rsid w:val="006F36F9"/>
  </w:style>
  <w:style w:type="character" w:customStyle="1" w:styleId="mord">
    <w:name w:val="mord"/>
    <w:basedOn w:val="DefaultParagraphFont"/>
    <w:rsid w:val="006F36F9"/>
  </w:style>
  <w:style w:type="table" w:styleId="GridTable1Light">
    <w:name w:val="Grid Table 1 Light"/>
    <w:basedOn w:val="TableNormal"/>
    <w:uiPriority w:val="46"/>
    <w:rsid w:val="006074A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607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6074A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6074A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157C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EC28CC"/>
    <w:pPr>
      <w:spacing w:after="0" w:line="240" w:lineRule="auto"/>
    </w:pPr>
  </w:style>
  <w:style w:type="character" w:styleId="CommentReference">
    <w:name w:val="annotation reference"/>
    <w:basedOn w:val="DefaultParagraphFont"/>
    <w:uiPriority w:val="99"/>
    <w:semiHidden/>
    <w:unhideWhenUsed/>
    <w:rsid w:val="00127F74"/>
    <w:rPr>
      <w:sz w:val="16"/>
      <w:szCs w:val="16"/>
    </w:rPr>
  </w:style>
  <w:style w:type="paragraph" w:styleId="CommentText">
    <w:name w:val="annotation text"/>
    <w:basedOn w:val="Normal"/>
    <w:link w:val="CommentTextChar"/>
    <w:uiPriority w:val="99"/>
    <w:unhideWhenUsed/>
    <w:rsid w:val="00127F74"/>
    <w:pPr>
      <w:spacing w:line="240" w:lineRule="auto"/>
    </w:pPr>
    <w:rPr>
      <w:sz w:val="20"/>
      <w:szCs w:val="20"/>
    </w:rPr>
  </w:style>
  <w:style w:type="character" w:customStyle="1" w:styleId="CommentTextChar">
    <w:name w:val="Comment Text Char"/>
    <w:basedOn w:val="DefaultParagraphFont"/>
    <w:link w:val="CommentText"/>
    <w:uiPriority w:val="99"/>
    <w:rsid w:val="00127F74"/>
    <w:rPr>
      <w:sz w:val="20"/>
      <w:szCs w:val="20"/>
    </w:rPr>
  </w:style>
  <w:style w:type="paragraph" w:styleId="CommentSubject">
    <w:name w:val="annotation subject"/>
    <w:basedOn w:val="CommentText"/>
    <w:next w:val="CommentText"/>
    <w:link w:val="CommentSubjectChar"/>
    <w:uiPriority w:val="99"/>
    <w:semiHidden/>
    <w:unhideWhenUsed/>
    <w:rsid w:val="00127F74"/>
    <w:rPr>
      <w:b/>
      <w:bCs/>
    </w:rPr>
  </w:style>
  <w:style w:type="character" w:customStyle="1" w:styleId="CommentSubjectChar">
    <w:name w:val="Comment Subject Char"/>
    <w:basedOn w:val="CommentTextChar"/>
    <w:link w:val="CommentSubject"/>
    <w:uiPriority w:val="99"/>
    <w:semiHidden/>
    <w:rsid w:val="00127F74"/>
    <w:rPr>
      <w:b/>
      <w:bCs/>
      <w:sz w:val="20"/>
      <w:szCs w:val="20"/>
    </w:rPr>
  </w:style>
  <w:style w:type="character" w:styleId="Hyperlink">
    <w:name w:val="Hyperlink"/>
    <w:basedOn w:val="DefaultParagraphFont"/>
    <w:uiPriority w:val="99"/>
    <w:unhideWhenUsed/>
    <w:rsid w:val="00FA5C6B"/>
    <w:rPr>
      <w:color w:val="467886" w:themeColor="hyperlink"/>
      <w:u w:val="single"/>
    </w:rPr>
  </w:style>
  <w:style w:type="character" w:styleId="UnresolvedMention">
    <w:name w:val="Unresolved Mention"/>
    <w:basedOn w:val="DefaultParagraphFont"/>
    <w:uiPriority w:val="99"/>
    <w:semiHidden/>
    <w:unhideWhenUsed/>
    <w:rsid w:val="00FA5C6B"/>
    <w:rPr>
      <w:color w:val="605E5C"/>
      <w:shd w:val="clear" w:color="auto" w:fill="E1DFDD"/>
    </w:rPr>
  </w:style>
  <w:style w:type="table" w:styleId="TableGrid">
    <w:name w:val="Table Grid"/>
    <w:basedOn w:val="TableNormal"/>
    <w:uiPriority w:val="39"/>
    <w:rsid w:val="00354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85443"/>
    <w:pPr>
      <w:spacing w:after="0" w:line="240" w:lineRule="auto"/>
    </w:pPr>
    <w:rPr>
      <w:rFonts w:eastAsiaTheme="minorEastAsia"/>
    </w:rPr>
  </w:style>
  <w:style w:type="character" w:customStyle="1" w:styleId="NoSpacingChar">
    <w:name w:val="No Spacing Char"/>
    <w:basedOn w:val="DefaultParagraphFont"/>
    <w:link w:val="NoSpacing"/>
    <w:uiPriority w:val="1"/>
    <w:rsid w:val="00985443"/>
    <w:rPr>
      <w:rFonts w:eastAsiaTheme="minorEastAsia"/>
      <w:kern w:val="0"/>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ErAckxvIIlPIzRRQ+A/skxSofQ==">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553</Words>
  <Characters>3158</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Moustafa Mohammad Abdel Hamid</dc:creator>
  <cp:lastModifiedBy>Mostafa Mohamed</cp:lastModifiedBy>
  <cp:revision>8</cp:revision>
  <dcterms:created xsi:type="dcterms:W3CDTF">2024-11-15T05:14:00Z</dcterms:created>
  <dcterms:modified xsi:type="dcterms:W3CDTF">2025-02-21T05:22:00Z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1d873f4193bbc5fd6d914817206714e874afe8aaf66133725cc07d909176c013</vt:lpwstr>
  </property>
  <property fmtid="{D5CDD505-2E9C-101B-9397-08002B2CF9AE}" pid="3" name="ContentTypeId">
    <vt:lpwstr>0x0101001F671C2D07AE9842B8E0F389F9C41442</vt:lpwstr>
  </property>
</Properties>
</file>