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58A7" w:rsidRPr="00A200E0" w:rsidRDefault="004658A7" w:rsidP="004658A7">
      <w:pPr>
        <w:autoSpaceDE w:val="0"/>
        <w:autoSpaceDN w:val="0"/>
        <w:adjustRightInd w:val="0"/>
        <w:spacing w:line="360" w:lineRule="auto"/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2"/>
        </w:rPr>
      </w:pPr>
      <w:r w:rsidRPr="00A200E0">
        <w:rPr>
          <w:rFonts w:ascii="Times New Roman" w:eastAsia="宋体" w:hAnsi="Times New Roman" w:cs="Times New Roman" w:hint="eastAsia"/>
          <w:b/>
          <w:bCs/>
          <w:color w:val="000000" w:themeColor="text1"/>
          <w:kern w:val="0"/>
          <w:sz w:val="22"/>
        </w:rPr>
        <w:t>Supplementary materials</w:t>
      </w:r>
    </w:p>
    <w:p w:rsidR="004658A7" w:rsidRPr="00A200E0" w:rsidRDefault="004658A7" w:rsidP="004658A7">
      <w:pPr>
        <w:spacing w:line="360" w:lineRule="auto"/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2"/>
        </w:rPr>
      </w:pPr>
      <w:r w:rsidRPr="00A200E0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2"/>
        </w:rPr>
        <w:t>Table</w:t>
      </w:r>
      <w:r w:rsidRPr="00A200E0">
        <w:rPr>
          <w:rFonts w:ascii="Times New Roman" w:eastAsia="宋体" w:hAnsi="Times New Roman" w:cs="Times New Roman" w:hint="eastAsia"/>
          <w:b/>
          <w:bCs/>
          <w:color w:val="000000" w:themeColor="text1"/>
          <w:kern w:val="0"/>
          <w:sz w:val="22"/>
        </w:rPr>
        <w:t xml:space="preserve"> S1 </w:t>
      </w:r>
      <w:r w:rsidRPr="00A200E0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2"/>
        </w:rPr>
        <w:t xml:space="preserve">Association between </w:t>
      </w:r>
      <w:proofErr w:type="spellStart"/>
      <w:r w:rsidRPr="00A200E0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2"/>
        </w:rPr>
        <w:t>warfarin</w:t>
      </w:r>
      <w:proofErr w:type="spellEnd"/>
      <w:r w:rsidRPr="00A200E0">
        <w:rPr>
          <w:rFonts w:ascii="Times New Roman" w:eastAsia="宋体" w:hAnsi="Times New Roman" w:cs="Times New Roman"/>
          <w:b/>
          <w:bCs/>
          <w:color w:val="000000" w:themeColor="text1"/>
          <w:kern w:val="0"/>
          <w:sz w:val="22"/>
        </w:rPr>
        <w:t xml:space="preserve"> dose and gastrointestinal bleeding</w:t>
      </w:r>
    </w:p>
    <w:tbl>
      <w:tblPr>
        <w:tblStyle w:val="a3"/>
        <w:tblW w:w="9776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471"/>
        <w:gridCol w:w="1848"/>
        <w:gridCol w:w="1671"/>
        <w:gridCol w:w="1671"/>
        <w:gridCol w:w="949"/>
        <w:gridCol w:w="1068"/>
        <w:gridCol w:w="1098"/>
      </w:tblGrid>
      <w:tr w:rsidR="004658A7" w:rsidRPr="00A200E0" w:rsidTr="00E65E95">
        <w:trPr>
          <w:cantSplit/>
          <w:tblHeader/>
          <w:jc w:val="center"/>
        </w:trPr>
        <w:tc>
          <w:tcPr>
            <w:tcW w:w="15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658A7" w:rsidRPr="00A200E0" w:rsidRDefault="004658A7" w:rsidP="00E65E95">
            <w:pPr>
              <w:ind w:firstLineChars="50" w:firstLine="110"/>
              <w:rPr>
                <w:b/>
                <w:bCs/>
                <w:color w:val="000000" w:themeColor="text1"/>
                <w:sz w:val="22"/>
              </w:rPr>
            </w:pPr>
            <w:r w:rsidRPr="00A200E0"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kern w:val="0"/>
                <w:sz w:val="22"/>
              </w:rPr>
              <w:t>F</w:t>
            </w:r>
            <w:r w:rsidRPr="00A200E0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>actor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658A7" w:rsidRPr="00A200E0" w:rsidRDefault="004658A7" w:rsidP="00E65E95">
            <w:pPr>
              <w:ind w:firstLineChars="50" w:firstLine="110"/>
              <w:rPr>
                <w:b/>
                <w:bCs/>
                <w:color w:val="000000" w:themeColor="text1"/>
                <w:sz w:val="22"/>
              </w:rPr>
            </w:pPr>
            <w:r w:rsidRPr="00A200E0"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kern w:val="0"/>
                <w:sz w:val="22"/>
              </w:rPr>
              <w:t>G</w:t>
            </w:r>
            <w:r w:rsidRPr="00A200E0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>roup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658A7" w:rsidRPr="00A200E0" w:rsidRDefault="004658A7" w:rsidP="00E65E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A200E0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 xml:space="preserve">No </w:t>
            </w:r>
            <w:r w:rsidRPr="00A200E0"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kern w:val="0"/>
                <w:sz w:val="22"/>
              </w:rPr>
              <w:t>gastrointestinal bleeding</w:t>
            </w:r>
          </w:p>
          <w:p w:rsidR="004658A7" w:rsidRPr="00A200E0" w:rsidRDefault="004658A7" w:rsidP="00E65E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A200E0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>(n=1</w:t>
            </w:r>
            <w:r w:rsidRPr="00A200E0"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kern w:val="0"/>
                <w:sz w:val="22"/>
              </w:rPr>
              <w:t>41</w:t>
            </w:r>
            <w:r w:rsidRPr="00A200E0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>)</w:t>
            </w:r>
          </w:p>
          <w:p w:rsidR="004658A7" w:rsidRPr="00A200E0" w:rsidRDefault="004658A7" w:rsidP="00E65E95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</w:pPr>
            <w:r w:rsidRPr="00A200E0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>N (%)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658A7" w:rsidRPr="00A200E0" w:rsidRDefault="004658A7" w:rsidP="00E65E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</w:p>
          <w:p w:rsidR="004658A7" w:rsidRPr="00A200E0" w:rsidRDefault="004658A7" w:rsidP="00E65E95">
            <w:pPr>
              <w:widowControl/>
              <w:jc w:val="left"/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</w:pPr>
            <w:r w:rsidRPr="00A200E0"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kern w:val="0"/>
                <w:sz w:val="22"/>
              </w:rPr>
              <w:t>gastrointestinal bleeding</w:t>
            </w:r>
            <w:r w:rsidRPr="00A200E0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 xml:space="preserve"> (n=</w:t>
            </w:r>
            <w:r w:rsidRPr="00A200E0">
              <w:rPr>
                <w:rFonts w:ascii="Times New Roman" w:eastAsia="宋体" w:hAnsi="Times New Roman" w:cs="Times New Roman" w:hint="eastAsia"/>
                <w:b/>
                <w:bCs/>
                <w:color w:val="000000" w:themeColor="text1"/>
                <w:kern w:val="0"/>
                <w:sz w:val="22"/>
              </w:rPr>
              <w:t>13</w:t>
            </w:r>
            <w:r w:rsidRPr="00A200E0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>)</w:t>
            </w:r>
          </w:p>
          <w:p w:rsidR="004658A7" w:rsidRPr="00A200E0" w:rsidRDefault="004658A7" w:rsidP="00E65E95">
            <w:pPr>
              <w:jc w:val="left"/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</w:rPr>
            </w:pPr>
            <w:r w:rsidRPr="00A200E0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>N (%)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658A7" w:rsidRPr="00A200E0" w:rsidRDefault="004658A7" w:rsidP="00E65E95">
            <w:pPr>
              <w:jc w:val="center"/>
              <w:rPr>
                <w:b/>
                <w:bCs/>
                <w:color w:val="000000" w:themeColor="text1"/>
                <w:sz w:val="22"/>
              </w:rPr>
            </w:pPr>
            <w:r w:rsidRPr="00A200E0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>Total (N)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658A7" w:rsidRPr="00A200E0" w:rsidRDefault="004658A7" w:rsidP="00E65E95">
            <w:pPr>
              <w:jc w:val="center"/>
              <w:rPr>
                <w:b/>
                <w:bCs/>
                <w:color w:val="000000" w:themeColor="text1"/>
                <w:sz w:val="22"/>
              </w:rPr>
            </w:pPr>
            <w:r w:rsidRPr="00A200E0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  <w:vertAlign w:val="superscript"/>
              </w:rPr>
              <w:t>χ2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658A7" w:rsidRPr="00A200E0" w:rsidRDefault="004658A7" w:rsidP="00E65E95">
            <w:pPr>
              <w:jc w:val="center"/>
              <w:rPr>
                <w:b/>
                <w:bCs/>
                <w:color w:val="000000" w:themeColor="text1"/>
                <w:sz w:val="22"/>
              </w:rPr>
            </w:pPr>
            <w:r w:rsidRPr="00A200E0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 w:themeColor="text1"/>
                <w:kern w:val="0"/>
                <w:sz w:val="22"/>
              </w:rPr>
              <w:t>p</w:t>
            </w:r>
            <w:r w:rsidRPr="00A200E0">
              <w:rPr>
                <w:rFonts w:ascii="Times New Roman" w:eastAsia="宋体" w:hAnsi="Times New Roman" w:cs="Times New Roman"/>
                <w:b/>
                <w:bCs/>
                <w:color w:val="000000" w:themeColor="text1"/>
                <w:kern w:val="0"/>
                <w:sz w:val="22"/>
              </w:rPr>
              <w:t>-value</w:t>
            </w:r>
          </w:p>
        </w:tc>
      </w:tr>
      <w:tr w:rsidR="004658A7" w:rsidRPr="00A200E0" w:rsidTr="00E65E95">
        <w:trPr>
          <w:cantSplit/>
          <w:jc w:val="center"/>
        </w:trPr>
        <w:tc>
          <w:tcPr>
            <w:tcW w:w="1555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658A7" w:rsidRPr="00A200E0" w:rsidRDefault="004658A7" w:rsidP="00E65E95">
            <w:pPr>
              <w:jc w:val="left"/>
              <w:rPr>
                <w:color w:val="000000" w:themeColor="text1"/>
                <w:sz w:val="22"/>
              </w:rPr>
            </w:pPr>
            <w:proofErr w:type="spellStart"/>
            <w:r w:rsidRPr="00A200E0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Warfarin</w:t>
            </w:r>
            <w:proofErr w:type="spellEnd"/>
            <w:r w:rsidRPr="00A200E0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 xml:space="preserve"> dose grouping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658A7" w:rsidRPr="00A200E0" w:rsidRDefault="004658A7" w:rsidP="00E65E95">
            <w:pPr>
              <w:jc w:val="left"/>
              <w:rPr>
                <w:rFonts w:ascii="宋体" w:eastAsia="宋体" w:hAnsi="宋体" w:cs="Times New Roman"/>
                <w:color w:val="000000" w:themeColor="text1"/>
                <w:kern w:val="0"/>
                <w:sz w:val="22"/>
              </w:rPr>
            </w:pPr>
            <w:r w:rsidRPr="00A200E0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low dose</w:t>
            </w:r>
          </w:p>
          <w:p w:rsidR="004658A7" w:rsidRPr="00A200E0" w:rsidRDefault="004658A7" w:rsidP="00E65E95">
            <w:pPr>
              <w:jc w:val="left"/>
              <w:rPr>
                <w:rFonts w:ascii="宋体" w:eastAsia="宋体" w:hAnsi="宋体" w:cs="Times New Roman"/>
                <w:color w:val="000000" w:themeColor="text1"/>
                <w:kern w:val="0"/>
                <w:sz w:val="22"/>
              </w:rPr>
            </w:pPr>
            <w:r w:rsidRPr="00A200E0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(</w:t>
            </w:r>
            <w:r w:rsidRPr="00A200E0">
              <w:rPr>
                <w:rFonts w:ascii="Times New Roman" w:eastAsia="宋体" w:hAnsi="宋体" w:cs="Times New Roman"/>
                <w:color w:val="000000" w:themeColor="text1"/>
                <w:kern w:val="0"/>
                <w:sz w:val="22"/>
              </w:rPr>
              <w:t>＜</w:t>
            </w:r>
            <w:r w:rsidRPr="00A200E0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1.9mg/d)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658A7" w:rsidRPr="00A200E0" w:rsidRDefault="004658A7" w:rsidP="00E65E95">
            <w:pPr>
              <w:jc w:val="left"/>
              <w:rPr>
                <w:color w:val="000000" w:themeColor="text1"/>
                <w:sz w:val="22"/>
              </w:rPr>
            </w:pPr>
            <w:r w:rsidRPr="00A200E0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28</w:t>
            </w:r>
            <w:r w:rsidRPr="00A200E0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</w:t>
            </w:r>
            <w:r w:rsidRPr="00A200E0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90.32</w:t>
            </w:r>
            <w:r w:rsidRPr="00A200E0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%)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658A7" w:rsidRPr="00A200E0" w:rsidRDefault="004658A7" w:rsidP="00E65E95">
            <w:pPr>
              <w:jc w:val="left"/>
              <w:rPr>
                <w:color w:val="000000" w:themeColor="text1"/>
                <w:sz w:val="22"/>
              </w:rPr>
            </w:pPr>
            <w:r w:rsidRPr="00A200E0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3</w:t>
            </w:r>
            <w:r w:rsidRPr="00A200E0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</w:t>
            </w:r>
            <w:r w:rsidRPr="00A200E0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9.68</w:t>
            </w:r>
            <w:r w:rsidRPr="00A200E0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%)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658A7" w:rsidRPr="00A200E0" w:rsidRDefault="004658A7" w:rsidP="00E65E95">
            <w:pPr>
              <w:jc w:val="left"/>
              <w:rPr>
                <w:color w:val="000000" w:themeColor="text1"/>
                <w:sz w:val="22"/>
              </w:rPr>
            </w:pPr>
            <w:r w:rsidRPr="00A200E0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31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658A7" w:rsidRPr="00A200E0" w:rsidRDefault="004658A7" w:rsidP="00E65E95">
            <w:pPr>
              <w:jc w:val="left"/>
              <w:rPr>
                <w:color w:val="000000" w:themeColor="text1"/>
                <w:sz w:val="22"/>
              </w:rPr>
            </w:pPr>
            <w:r w:rsidRPr="00A200E0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0.685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4658A7" w:rsidRPr="00A200E0" w:rsidRDefault="004658A7" w:rsidP="00E65E95">
            <w:pPr>
              <w:jc w:val="left"/>
              <w:rPr>
                <w:bCs/>
                <w:color w:val="000000" w:themeColor="text1"/>
                <w:sz w:val="22"/>
              </w:rPr>
            </w:pPr>
            <w:r w:rsidRPr="00A200E0">
              <w:rPr>
                <w:rFonts w:ascii="Times New Roman" w:eastAsia="宋体" w:hAnsi="Times New Roman" w:cs="Times New Roman"/>
                <w:bCs/>
                <w:color w:val="000000" w:themeColor="text1"/>
                <w:kern w:val="0"/>
                <w:sz w:val="22"/>
              </w:rPr>
              <w:t>0.</w:t>
            </w:r>
            <w:r w:rsidRPr="00A200E0">
              <w:rPr>
                <w:rFonts w:ascii="Times New Roman" w:eastAsia="宋体" w:hAnsi="Times New Roman" w:cs="Times New Roman" w:hint="eastAsia"/>
                <w:bCs/>
                <w:color w:val="000000" w:themeColor="text1"/>
                <w:kern w:val="0"/>
                <w:sz w:val="22"/>
              </w:rPr>
              <w:t>710</w:t>
            </w:r>
          </w:p>
        </w:tc>
      </w:tr>
      <w:tr w:rsidR="004658A7" w:rsidRPr="00A200E0" w:rsidTr="00E65E95">
        <w:trPr>
          <w:cantSplit/>
          <w:jc w:val="center"/>
        </w:trPr>
        <w:tc>
          <w:tcPr>
            <w:tcW w:w="1555" w:type="dxa"/>
            <w:vMerge/>
            <w:vAlign w:val="center"/>
          </w:tcPr>
          <w:p w:rsidR="004658A7" w:rsidRPr="00A200E0" w:rsidRDefault="004658A7" w:rsidP="00E65E95">
            <w:pPr>
              <w:jc w:val="left"/>
              <w:rPr>
                <w:color w:val="000000" w:themeColor="text1"/>
                <w:sz w:val="2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:rsidR="004658A7" w:rsidRPr="00A200E0" w:rsidRDefault="004658A7" w:rsidP="00E65E95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A200E0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standard dose</w:t>
            </w:r>
          </w:p>
          <w:p w:rsidR="004658A7" w:rsidRPr="00A200E0" w:rsidRDefault="004658A7" w:rsidP="00E65E95">
            <w:pPr>
              <w:jc w:val="left"/>
              <w:rPr>
                <w:color w:val="000000" w:themeColor="text1"/>
                <w:sz w:val="22"/>
              </w:rPr>
            </w:pPr>
            <w:r w:rsidRPr="00A200E0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(</w:t>
            </w:r>
            <w:r w:rsidRPr="00A200E0">
              <w:rPr>
                <w:rFonts w:ascii="Times New Roman" w:eastAsia="宋体" w:hAnsi="宋体" w:cs="Times New Roman" w:hint="eastAsia"/>
                <w:color w:val="000000" w:themeColor="text1"/>
                <w:kern w:val="0"/>
                <w:sz w:val="22"/>
              </w:rPr>
              <w:t>2-3</w:t>
            </w:r>
            <w:r w:rsidRPr="00A200E0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mg/d)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4658A7" w:rsidRPr="00A200E0" w:rsidRDefault="004658A7" w:rsidP="00E65E95">
            <w:pPr>
              <w:jc w:val="left"/>
              <w:rPr>
                <w:color w:val="000000" w:themeColor="text1"/>
                <w:sz w:val="22"/>
              </w:rPr>
            </w:pPr>
            <w:r w:rsidRPr="00A200E0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91</w:t>
            </w:r>
            <w:r w:rsidRPr="00A200E0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</w:t>
            </w:r>
            <w:r w:rsidRPr="00A200E0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92.86</w:t>
            </w:r>
            <w:r w:rsidRPr="00A200E0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%)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4658A7" w:rsidRPr="00A200E0" w:rsidRDefault="004658A7" w:rsidP="00E65E95">
            <w:pPr>
              <w:jc w:val="left"/>
              <w:rPr>
                <w:color w:val="000000" w:themeColor="text1"/>
                <w:sz w:val="22"/>
              </w:rPr>
            </w:pPr>
            <w:r w:rsidRPr="00A200E0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7</w:t>
            </w:r>
            <w:r w:rsidRPr="00A200E0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</w:t>
            </w:r>
            <w:r w:rsidRPr="00A200E0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7.14</w:t>
            </w:r>
            <w:r w:rsidRPr="00A200E0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%)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4658A7" w:rsidRPr="00A200E0" w:rsidRDefault="004658A7" w:rsidP="00E65E95">
            <w:pPr>
              <w:jc w:val="left"/>
              <w:rPr>
                <w:color w:val="000000" w:themeColor="text1"/>
                <w:sz w:val="22"/>
              </w:rPr>
            </w:pPr>
            <w:r w:rsidRPr="00A200E0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98</w:t>
            </w:r>
          </w:p>
        </w:tc>
        <w:tc>
          <w:tcPr>
            <w:tcW w:w="1134" w:type="dxa"/>
            <w:vMerge/>
            <w:vAlign w:val="center"/>
          </w:tcPr>
          <w:p w:rsidR="004658A7" w:rsidRPr="00A200E0" w:rsidRDefault="004658A7" w:rsidP="00E65E95">
            <w:pPr>
              <w:jc w:val="left"/>
              <w:rPr>
                <w:color w:val="000000" w:themeColor="text1"/>
                <w:sz w:val="22"/>
              </w:rPr>
            </w:pPr>
          </w:p>
        </w:tc>
        <w:tc>
          <w:tcPr>
            <w:tcW w:w="1134" w:type="dxa"/>
            <w:vMerge/>
            <w:vAlign w:val="center"/>
          </w:tcPr>
          <w:p w:rsidR="004658A7" w:rsidRPr="00A200E0" w:rsidRDefault="004658A7" w:rsidP="00E65E95">
            <w:pPr>
              <w:jc w:val="left"/>
              <w:rPr>
                <w:color w:val="000000" w:themeColor="text1"/>
                <w:sz w:val="22"/>
              </w:rPr>
            </w:pPr>
          </w:p>
        </w:tc>
      </w:tr>
      <w:tr w:rsidR="004658A7" w:rsidRPr="00A200E0" w:rsidTr="00E65E95">
        <w:trPr>
          <w:cantSplit/>
          <w:jc w:val="center"/>
        </w:trPr>
        <w:tc>
          <w:tcPr>
            <w:tcW w:w="1555" w:type="dxa"/>
            <w:vMerge/>
            <w:vAlign w:val="center"/>
          </w:tcPr>
          <w:p w:rsidR="004658A7" w:rsidRPr="00A200E0" w:rsidRDefault="004658A7" w:rsidP="00E65E95">
            <w:pPr>
              <w:jc w:val="left"/>
              <w:rPr>
                <w:color w:val="000000" w:themeColor="text1"/>
                <w:sz w:val="22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  <w:vAlign w:val="center"/>
          </w:tcPr>
          <w:p w:rsidR="004658A7" w:rsidRPr="00A200E0" w:rsidRDefault="004658A7" w:rsidP="00E65E95">
            <w:pPr>
              <w:jc w:val="left"/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</w:pPr>
            <w:r w:rsidRPr="00A200E0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high dose</w:t>
            </w:r>
          </w:p>
          <w:p w:rsidR="004658A7" w:rsidRPr="00A200E0" w:rsidRDefault="004658A7" w:rsidP="00E65E95">
            <w:pPr>
              <w:jc w:val="left"/>
              <w:rPr>
                <w:color w:val="000000" w:themeColor="text1"/>
                <w:sz w:val="22"/>
              </w:rPr>
            </w:pPr>
            <w:r w:rsidRPr="00A200E0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(</w:t>
            </w:r>
            <w:r w:rsidRPr="00A200E0">
              <w:rPr>
                <w:rFonts w:ascii="Times New Roman" w:eastAsia="宋体" w:hAnsi="宋体" w:cs="Times New Roman"/>
                <w:color w:val="000000" w:themeColor="text1"/>
                <w:kern w:val="0"/>
                <w:sz w:val="22"/>
              </w:rPr>
              <w:t>＞</w:t>
            </w:r>
            <w:r w:rsidRPr="00A200E0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3.1 mg/d</w:t>
            </w:r>
            <w:r w:rsidRPr="00A200E0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)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:rsidR="004658A7" w:rsidRPr="00A200E0" w:rsidRDefault="004658A7" w:rsidP="00E65E95">
            <w:pPr>
              <w:jc w:val="left"/>
              <w:rPr>
                <w:color w:val="000000" w:themeColor="text1"/>
                <w:sz w:val="22"/>
              </w:rPr>
            </w:pPr>
            <w:r w:rsidRPr="00A200E0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22</w:t>
            </w:r>
            <w:r w:rsidRPr="00A200E0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</w:t>
            </w:r>
            <w:r w:rsidRPr="00A200E0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88.0</w:t>
            </w:r>
            <w:r w:rsidRPr="00A200E0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%)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4658A7" w:rsidRPr="00A200E0" w:rsidRDefault="004658A7" w:rsidP="00E65E95">
            <w:pPr>
              <w:jc w:val="left"/>
              <w:rPr>
                <w:color w:val="000000" w:themeColor="text1"/>
                <w:sz w:val="22"/>
              </w:rPr>
            </w:pPr>
            <w:r w:rsidRPr="00A200E0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3</w:t>
            </w:r>
            <w:r w:rsidRPr="00A200E0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(</w:t>
            </w:r>
            <w:r w:rsidRPr="00A200E0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12.0</w:t>
            </w:r>
            <w:r w:rsidRPr="00A200E0">
              <w:rPr>
                <w:rFonts w:ascii="Times New Roman" w:eastAsia="宋体" w:hAnsi="Times New Roman" w:cs="Times New Roman"/>
                <w:color w:val="000000" w:themeColor="text1"/>
                <w:kern w:val="0"/>
                <w:sz w:val="22"/>
              </w:rPr>
              <w:t>%)</w:t>
            </w:r>
          </w:p>
        </w:tc>
        <w:tc>
          <w:tcPr>
            <w:tcW w:w="992" w:type="dxa"/>
            <w:shd w:val="clear" w:color="auto" w:fill="F2F2F2" w:themeFill="background1" w:themeFillShade="F2"/>
            <w:vAlign w:val="center"/>
          </w:tcPr>
          <w:p w:rsidR="004658A7" w:rsidRPr="00A200E0" w:rsidRDefault="004658A7" w:rsidP="00E65E95">
            <w:pPr>
              <w:jc w:val="left"/>
              <w:rPr>
                <w:color w:val="000000" w:themeColor="text1"/>
                <w:sz w:val="22"/>
              </w:rPr>
            </w:pPr>
            <w:r w:rsidRPr="00A200E0">
              <w:rPr>
                <w:rFonts w:ascii="Times New Roman" w:eastAsia="宋体" w:hAnsi="Times New Roman" w:cs="Times New Roman" w:hint="eastAsia"/>
                <w:color w:val="000000" w:themeColor="text1"/>
                <w:kern w:val="0"/>
                <w:sz w:val="22"/>
              </w:rPr>
              <w:t>25</w:t>
            </w:r>
          </w:p>
        </w:tc>
        <w:tc>
          <w:tcPr>
            <w:tcW w:w="1134" w:type="dxa"/>
            <w:vMerge/>
            <w:vAlign w:val="center"/>
          </w:tcPr>
          <w:p w:rsidR="004658A7" w:rsidRPr="00A200E0" w:rsidRDefault="004658A7" w:rsidP="00E65E95">
            <w:pPr>
              <w:jc w:val="left"/>
              <w:rPr>
                <w:color w:val="000000" w:themeColor="text1"/>
                <w:sz w:val="22"/>
              </w:rPr>
            </w:pPr>
          </w:p>
        </w:tc>
        <w:tc>
          <w:tcPr>
            <w:tcW w:w="1134" w:type="dxa"/>
            <w:vMerge/>
            <w:vAlign w:val="center"/>
          </w:tcPr>
          <w:p w:rsidR="004658A7" w:rsidRPr="00A200E0" w:rsidRDefault="004658A7" w:rsidP="00E65E95">
            <w:pPr>
              <w:jc w:val="left"/>
              <w:rPr>
                <w:color w:val="000000" w:themeColor="text1"/>
                <w:sz w:val="22"/>
              </w:rPr>
            </w:pPr>
          </w:p>
        </w:tc>
      </w:tr>
    </w:tbl>
    <w:p w:rsidR="004658A7" w:rsidRPr="00A200E0" w:rsidRDefault="004658A7" w:rsidP="004658A7">
      <w:pPr>
        <w:spacing w:line="360" w:lineRule="auto"/>
        <w:rPr>
          <w:rFonts w:ascii="Times New Roman" w:hAnsi="Times New Roman" w:cs="Times New Roman"/>
          <w:color w:val="000000" w:themeColor="text1"/>
          <w:sz w:val="22"/>
        </w:rPr>
      </w:pPr>
    </w:p>
    <w:p w:rsidR="004658A7" w:rsidRPr="00A200E0" w:rsidRDefault="004658A7" w:rsidP="004658A7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color w:val="000000" w:themeColor="text1"/>
          <w:spacing w:val="11"/>
          <w:sz w:val="22"/>
        </w:rPr>
      </w:pPr>
      <w:r w:rsidRPr="00A200E0">
        <w:rPr>
          <w:rFonts w:ascii="Times New Roman" w:hAnsi="Times New Roman" w:cs="Times New Roman"/>
          <w:b/>
          <w:color w:val="000000" w:themeColor="text1"/>
          <w:spacing w:val="11"/>
          <w:sz w:val="22"/>
        </w:rPr>
        <w:t>Reference standards for relevant indicators</w:t>
      </w:r>
    </w:p>
    <w:p w:rsidR="004658A7" w:rsidRPr="00A200E0" w:rsidRDefault="004658A7" w:rsidP="004658A7">
      <w:pPr>
        <w:autoSpaceDE w:val="0"/>
        <w:autoSpaceDN w:val="0"/>
        <w:adjustRightInd w:val="0"/>
        <w:spacing w:line="360" w:lineRule="auto"/>
        <w:rPr>
          <w:rFonts w:ascii="Times New Roman" w:hAnsi="Arial" w:cs="Times New Roman"/>
          <w:color w:val="000000" w:themeColor="text1"/>
          <w:spacing w:val="11"/>
          <w:sz w:val="22"/>
        </w:rPr>
      </w:pPr>
      <w:r w:rsidRPr="00A200E0">
        <w:rPr>
          <w:rFonts w:ascii="Times New Roman" w:hAnsi="Times New Roman" w:cs="Times New Roman"/>
          <w:color w:val="000000" w:themeColor="text1"/>
          <w:spacing w:val="11"/>
          <w:sz w:val="22"/>
        </w:rPr>
        <w:t xml:space="preserve">According to the World Health </w:t>
      </w:r>
      <w:r w:rsidRPr="00A200E0">
        <w:rPr>
          <w:rFonts w:ascii="Times New Roman" w:hAnsi="Arial" w:cs="Times New Roman"/>
          <w:color w:val="000000" w:themeColor="text1"/>
          <w:spacing w:val="11"/>
          <w:sz w:val="22"/>
        </w:rPr>
        <w:t>Organization</w:t>
      </w:r>
      <w:r w:rsidRPr="00A200E0">
        <w:rPr>
          <w:rFonts w:ascii="Times New Roman" w:hAnsi="Times New Roman" w:cs="Times New Roman"/>
          <w:color w:val="000000" w:themeColor="text1"/>
          <w:spacing w:val="11"/>
          <w:sz w:val="22"/>
        </w:rPr>
        <w:t xml:space="preserve"> (WHO) Asian </w:t>
      </w:r>
      <w:r w:rsidRPr="00A200E0">
        <w:rPr>
          <w:rFonts w:ascii="Times New Roman" w:hAnsi="Arial" w:cs="Times New Roman"/>
          <w:color w:val="000000" w:themeColor="text1"/>
          <w:kern w:val="0"/>
          <w:sz w:val="22"/>
        </w:rPr>
        <w:t xml:space="preserve">Body Mass Index (BMI) </w:t>
      </w:r>
      <w:r w:rsidRPr="00A200E0">
        <w:rPr>
          <w:rFonts w:ascii="Times New Roman" w:hAnsi="Times New Roman" w:cs="Times New Roman"/>
          <w:color w:val="000000" w:themeColor="text1"/>
          <w:spacing w:val="11"/>
          <w:sz w:val="22"/>
        </w:rPr>
        <w:t>standards, BMI is classified as: underweight (BMI</w:t>
      </w:r>
      <w:r w:rsidRPr="00A200E0">
        <w:rPr>
          <w:rFonts w:ascii="Times New Roman" w:hAnsi="Times New Roman" w:cs="Times New Roman" w:hint="eastAsia"/>
          <w:color w:val="000000" w:themeColor="text1"/>
          <w:spacing w:val="11"/>
          <w:sz w:val="22"/>
        </w:rPr>
        <w:t>＜</w:t>
      </w:r>
      <w:r w:rsidRPr="00A200E0">
        <w:rPr>
          <w:rFonts w:ascii="Times New Roman" w:hAnsi="Times New Roman" w:cs="Times New Roman"/>
          <w:color w:val="000000" w:themeColor="text1"/>
          <w:spacing w:val="11"/>
          <w:sz w:val="22"/>
        </w:rPr>
        <w:t>18.50kg/m</w:t>
      </w:r>
      <w:r w:rsidRPr="00A200E0">
        <w:rPr>
          <w:rFonts w:ascii="Times New Roman" w:hAnsi="Times New Roman" w:cs="Times New Roman"/>
          <w:color w:val="000000" w:themeColor="text1"/>
          <w:spacing w:val="11"/>
          <w:sz w:val="22"/>
          <w:vertAlign w:val="superscript"/>
        </w:rPr>
        <w:t>2</w:t>
      </w:r>
      <w:r w:rsidRPr="00A200E0">
        <w:rPr>
          <w:rFonts w:ascii="Times New Roman" w:hAnsi="Times New Roman" w:cs="Times New Roman"/>
          <w:color w:val="000000" w:themeColor="text1"/>
          <w:spacing w:val="11"/>
          <w:sz w:val="22"/>
        </w:rPr>
        <w:t>), normal weight (BMI 18.50-23.99kg/m</w:t>
      </w:r>
      <w:r w:rsidRPr="00A200E0">
        <w:rPr>
          <w:rFonts w:ascii="Times New Roman" w:hAnsi="Times New Roman" w:cs="Times New Roman"/>
          <w:color w:val="000000" w:themeColor="text1"/>
          <w:spacing w:val="11"/>
          <w:sz w:val="22"/>
          <w:vertAlign w:val="superscript"/>
        </w:rPr>
        <w:t>2</w:t>
      </w:r>
      <w:r w:rsidRPr="00A200E0">
        <w:rPr>
          <w:rFonts w:ascii="Times New Roman" w:hAnsi="Times New Roman" w:cs="Times New Roman"/>
          <w:color w:val="000000" w:themeColor="text1"/>
          <w:spacing w:val="11"/>
          <w:sz w:val="22"/>
        </w:rPr>
        <w:t>), overweight (BMI 24.00-27.99 kg/m</w:t>
      </w:r>
      <w:r w:rsidRPr="00A200E0">
        <w:rPr>
          <w:rFonts w:ascii="Times New Roman" w:hAnsi="Times New Roman" w:cs="Times New Roman"/>
          <w:color w:val="000000" w:themeColor="text1"/>
          <w:spacing w:val="11"/>
          <w:sz w:val="22"/>
          <w:vertAlign w:val="superscript"/>
        </w:rPr>
        <w:t>2</w:t>
      </w:r>
      <w:r w:rsidRPr="00A200E0">
        <w:rPr>
          <w:rFonts w:ascii="Times New Roman" w:hAnsi="Times New Roman" w:cs="Times New Roman"/>
          <w:color w:val="000000" w:themeColor="text1"/>
          <w:spacing w:val="11"/>
          <w:sz w:val="22"/>
        </w:rPr>
        <w:t>), and obesity (BMI</w:t>
      </w:r>
      <w:r w:rsidRPr="00A200E0">
        <w:rPr>
          <w:rFonts w:ascii="Times New Roman" w:hAnsi="Times New Roman" w:cs="Times New Roman" w:hint="eastAsia"/>
          <w:color w:val="000000" w:themeColor="text1"/>
          <w:spacing w:val="11"/>
          <w:sz w:val="22"/>
        </w:rPr>
        <w:t>≥</w:t>
      </w:r>
      <w:r w:rsidRPr="00A200E0">
        <w:rPr>
          <w:rFonts w:ascii="Times New Roman" w:hAnsi="Times New Roman" w:cs="Times New Roman"/>
          <w:color w:val="000000" w:themeColor="text1"/>
          <w:spacing w:val="11"/>
          <w:sz w:val="22"/>
        </w:rPr>
        <w:t>28.00 kg/m</w:t>
      </w:r>
      <w:r w:rsidRPr="00A200E0">
        <w:rPr>
          <w:rFonts w:ascii="Times New Roman" w:hAnsi="Times New Roman" w:cs="Times New Roman"/>
          <w:color w:val="000000" w:themeColor="text1"/>
          <w:spacing w:val="11"/>
          <w:sz w:val="22"/>
          <w:vertAlign w:val="superscript"/>
        </w:rPr>
        <w:t>2</w:t>
      </w:r>
      <w:r w:rsidRPr="00A200E0">
        <w:rPr>
          <w:rFonts w:ascii="Times New Roman" w:hAnsi="Times New Roman" w:cs="Times New Roman"/>
          <w:color w:val="000000" w:themeColor="text1"/>
          <w:sz w:val="22"/>
        </w:rPr>
        <w:t>)</w:t>
      </w:r>
      <w:r w:rsidRPr="00A200E0">
        <w:rPr>
          <w:rFonts w:ascii="Times New Roman" w:hAnsi="Times New Roman" w:cs="Times New Roman"/>
          <w:color w:val="000000" w:themeColor="text1"/>
          <w:spacing w:val="11"/>
          <w:sz w:val="22"/>
        </w:rPr>
        <w:t xml:space="preserve"> </w:t>
      </w:r>
      <w:r w:rsidRPr="00A200E0">
        <w:rPr>
          <w:rFonts w:ascii="Times New Roman" w:hAnsi="Times New Roman" w:cs="Times New Roman"/>
          <w:color w:val="000000" w:themeColor="text1"/>
          <w:spacing w:val="11"/>
          <w:sz w:val="22"/>
        </w:rPr>
        <w:fldChar w:fldCharType="begin"/>
      </w:r>
      <w:r>
        <w:rPr>
          <w:rFonts w:ascii="Times New Roman" w:hAnsi="Times New Roman" w:cs="Times New Roman"/>
          <w:color w:val="000000" w:themeColor="text1"/>
          <w:spacing w:val="11"/>
          <w:sz w:val="22"/>
        </w:rPr>
        <w:instrText xml:space="preserve"> ADDIN EN.CITE &lt;EndNote&gt;&lt;Cite&gt;&lt;Author&gt;Chen&lt;/Author&gt;&lt;Year&gt;2004&lt;/Year&gt;&lt;RecNum&gt;2350&lt;/RecNum&gt;&lt;DisplayText&gt;&lt;style face="superscript"&gt;1&lt;/style&gt;&lt;/DisplayText&gt;&lt;record&gt;&lt;rec-number&gt;2350&lt;/rec-number&gt;&lt;foreign-keys&gt;&lt;key app="EN" db-id="50wxdpzd9vd5r7e9t5b595djrfpttrxw9avp" timestamp="1726666192"&gt;2350&lt;/key&gt;&lt;/foreign-keys&gt;&lt;ref-type name="Journal Article"&gt;17&lt;/ref-type&gt;&lt;contributors&gt;&lt;authors&gt;&lt;author&gt;Chen, C.&lt;/author&gt;&lt;author&gt;Lu, F. C.&lt;/author&gt;&lt;author&gt;Department of Disease Control Ministry of Health, P. R. China&lt;/author&gt;&lt;/authors&gt;&lt;/contributors&gt;&lt;auth-address&gt;ILSI Focal Point in China.&lt;/auth-address&gt;&lt;titles&gt;&lt;title&gt;The guidelines for prevention and control of overweight and obesity in Chinese adults&lt;/title&gt;&lt;secondary-title&gt;Biomed Environ Sci&lt;/secondary-title&gt;&lt;/titles&gt;&lt;periodical&gt;&lt;full-title&gt;Biomed Environ Sci&lt;/full-title&gt;&lt;/periodical&gt;&lt;pages&gt;1-36&lt;/pages&gt;&lt;volume&gt;17 Suppl&lt;/volume&gt;&lt;edition&gt;2005/04/06&lt;/edition&gt;&lt;keywords&gt;&lt;keyword&gt;Behavior Therapy&lt;/keyword&gt;&lt;keyword&gt;Body Mass Index&lt;/keyword&gt;&lt;keyword&gt;Body Weight&lt;/keyword&gt;&lt;keyword&gt;China/epidemiology&lt;/keyword&gt;&lt;keyword&gt;Chronic Disease&lt;/keyword&gt;&lt;keyword&gt;Diet&lt;/keyword&gt;&lt;keyword&gt;Exercise&lt;/keyword&gt;&lt;keyword&gt;Humans&lt;/keyword&gt;&lt;keyword&gt;Obesity/complications/epidemiology/*prevention &amp;amp; control&lt;/keyword&gt;&lt;keyword&gt;Prevalence&lt;/keyword&gt;&lt;keyword&gt;*Preventive Medicine&lt;/keyword&gt;&lt;keyword&gt;*Weight Loss&lt;/keyword&gt;&lt;/keywords&gt;&lt;dates&gt;&lt;year&gt;2004&lt;/year&gt;&lt;/dates&gt;&lt;isbn&gt;0895-3988 (Print)&amp;#xD;0895-3988 (Linking)&lt;/isbn&gt;&lt;accession-num&gt;15807475&lt;/accession-num&gt;&lt;urls&gt;&lt;related-urls&gt;&lt;url&gt;https://www.ncbi.nlm.nih.gov/pubmed/15807475&lt;/url&gt;&lt;/related-urls&gt;&lt;/urls&gt;&lt;/record&gt;&lt;/Cite&gt;&lt;/EndNote&gt;</w:instrText>
      </w:r>
      <w:r w:rsidRPr="00A200E0">
        <w:rPr>
          <w:rFonts w:ascii="Times New Roman" w:hAnsi="Times New Roman" w:cs="Times New Roman"/>
          <w:color w:val="000000" w:themeColor="text1"/>
          <w:spacing w:val="11"/>
          <w:sz w:val="22"/>
        </w:rPr>
        <w:fldChar w:fldCharType="separate"/>
      </w:r>
      <w:r w:rsidRPr="004658A7">
        <w:rPr>
          <w:rFonts w:ascii="Times New Roman" w:hAnsi="Times New Roman" w:cs="Times New Roman"/>
          <w:noProof/>
          <w:color w:val="000000" w:themeColor="text1"/>
          <w:spacing w:val="11"/>
          <w:sz w:val="22"/>
          <w:vertAlign w:val="superscript"/>
        </w:rPr>
        <w:t>1</w:t>
      </w:r>
      <w:r w:rsidRPr="00A200E0">
        <w:rPr>
          <w:rFonts w:ascii="Times New Roman" w:hAnsi="Times New Roman" w:cs="Times New Roman"/>
          <w:color w:val="000000" w:themeColor="text1"/>
          <w:spacing w:val="11"/>
          <w:sz w:val="22"/>
        </w:rPr>
        <w:fldChar w:fldCharType="end"/>
      </w:r>
      <w:r w:rsidRPr="00A200E0">
        <w:rPr>
          <w:rFonts w:ascii="Times New Roman" w:hAnsi="Times New Roman" w:cs="Times New Roman"/>
          <w:color w:val="000000" w:themeColor="text1"/>
          <w:spacing w:val="11"/>
          <w:sz w:val="22"/>
        </w:rPr>
        <w:t xml:space="preserve"> . Smoking and alcohol history was </w:t>
      </w:r>
      <w:r w:rsidRPr="00A200E0">
        <w:rPr>
          <w:rFonts w:ascii="Times New Roman" w:hAnsi="Arial" w:cs="Times New Roman"/>
          <w:color w:val="000000" w:themeColor="text1"/>
          <w:spacing w:val="11"/>
          <w:sz w:val="22"/>
        </w:rPr>
        <w:t>categorized</w:t>
      </w:r>
      <w:r w:rsidRPr="00A200E0">
        <w:rPr>
          <w:rFonts w:ascii="Times New Roman" w:hAnsi="Times New Roman" w:cs="Times New Roman"/>
          <w:color w:val="000000" w:themeColor="text1"/>
          <w:spacing w:val="11"/>
          <w:sz w:val="22"/>
        </w:rPr>
        <w:t xml:space="preserve"> as no, abstained from smoking/alcohol and not abstained from smoking/alcohol. Indications for </w:t>
      </w:r>
      <w:proofErr w:type="spellStart"/>
      <w:r w:rsidRPr="00A200E0">
        <w:rPr>
          <w:rFonts w:ascii="Times New Roman" w:hAnsi="Times New Roman" w:cs="Times New Roman"/>
          <w:color w:val="000000" w:themeColor="text1"/>
          <w:spacing w:val="11"/>
          <w:sz w:val="22"/>
        </w:rPr>
        <w:t>warfarin</w:t>
      </w:r>
      <w:proofErr w:type="spellEnd"/>
      <w:r w:rsidRPr="00A200E0">
        <w:rPr>
          <w:rFonts w:ascii="Times New Roman" w:hAnsi="Times New Roman" w:cs="Times New Roman"/>
          <w:color w:val="000000" w:themeColor="text1"/>
          <w:spacing w:val="11"/>
          <w:sz w:val="22"/>
        </w:rPr>
        <w:t xml:space="preserve"> include </w:t>
      </w:r>
      <w:proofErr w:type="spellStart"/>
      <w:r w:rsidRPr="00A200E0">
        <w:rPr>
          <w:rFonts w:ascii="Times New Roman" w:hAnsi="Times New Roman" w:cs="Times New Roman"/>
          <w:color w:val="000000" w:themeColor="text1"/>
          <w:spacing w:val="11"/>
          <w:sz w:val="22"/>
        </w:rPr>
        <w:t>atrial</w:t>
      </w:r>
      <w:proofErr w:type="spellEnd"/>
      <w:r w:rsidRPr="00A200E0">
        <w:rPr>
          <w:rFonts w:ascii="Times New Roman" w:hAnsi="Times New Roman" w:cs="Times New Roman"/>
          <w:color w:val="000000" w:themeColor="text1"/>
          <w:spacing w:val="11"/>
          <w:sz w:val="22"/>
        </w:rPr>
        <w:t xml:space="preserve"> fibrillation, post mechanical valve replacement of heart valves, and venous </w:t>
      </w:r>
      <w:proofErr w:type="spellStart"/>
      <w:r w:rsidRPr="00A200E0">
        <w:rPr>
          <w:rFonts w:ascii="Times New Roman" w:hAnsi="Times New Roman" w:cs="Times New Roman"/>
          <w:color w:val="000000" w:themeColor="text1"/>
          <w:spacing w:val="11"/>
          <w:sz w:val="22"/>
        </w:rPr>
        <w:t>thromboembolism</w:t>
      </w:r>
      <w:proofErr w:type="spellEnd"/>
      <w:r w:rsidRPr="00A200E0">
        <w:rPr>
          <w:rFonts w:ascii="Times New Roman" w:hAnsi="Times New Roman" w:cs="Times New Roman"/>
          <w:color w:val="000000" w:themeColor="text1"/>
          <w:spacing w:val="11"/>
          <w:sz w:val="22"/>
        </w:rPr>
        <w:t xml:space="preserve">. According to the Chinese Guidelines on </w:t>
      </w:r>
      <w:proofErr w:type="spellStart"/>
      <w:r w:rsidRPr="00A200E0">
        <w:rPr>
          <w:rFonts w:ascii="Times New Roman" w:hAnsi="Times New Roman" w:cs="Times New Roman"/>
          <w:color w:val="000000" w:themeColor="text1"/>
          <w:spacing w:val="11"/>
          <w:sz w:val="22"/>
        </w:rPr>
        <w:t>Atrial</w:t>
      </w:r>
      <w:proofErr w:type="spellEnd"/>
      <w:r w:rsidRPr="00A200E0">
        <w:rPr>
          <w:rFonts w:ascii="Times New Roman" w:hAnsi="Times New Roman" w:cs="Times New Roman"/>
          <w:color w:val="000000" w:themeColor="text1"/>
          <w:spacing w:val="11"/>
          <w:sz w:val="22"/>
        </w:rPr>
        <w:t xml:space="preserve"> Fibrillation and Management</w:t>
      </w:r>
      <w:r w:rsidRPr="00A200E0">
        <w:rPr>
          <w:rFonts w:ascii="Times New Roman" w:hAnsi="Times New Roman" w:cs="Times New Roman"/>
          <w:color w:val="000000" w:themeColor="text1"/>
          <w:spacing w:val="11"/>
          <w:sz w:val="22"/>
        </w:rPr>
        <w:fldChar w:fldCharType="begin">
          <w:fldData xml:space="preserve">PEVuZE5vdGU+PENpdGU+PEF1dGhvcj5NYTwvQXV0aG9yPjxZZWFyPjIwMjQ8L1llYXI+PFJlY051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</w:fldData>
        </w:fldChar>
      </w:r>
      <w:r>
        <w:rPr>
          <w:rFonts w:ascii="Times New Roman" w:hAnsi="Times New Roman" w:cs="Times New Roman"/>
          <w:color w:val="000000" w:themeColor="text1"/>
          <w:spacing w:val="11"/>
          <w:sz w:val="22"/>
        </w:rPr>
        <w:instrText xml:space="preserve"> ADDIN EN.CITE </w:instrText>
      </w:r>
      <w:r>
        <w:rPr>
          <w:rFonts w:ascii="Times New Roman" w:hAnsi="Times New Roman" w:cs="Times New Roman"/>
          <w:color w:val="000000" w:themeColor="text1"/>
          <w:spacing w:val="11"/>
          <w:sz w:val="22"/>
        </w:rPr>
        <w:fldChar w:fldCharType="begin">
          <w:fldData xml:space="preserve">PEVuZE5vdGU+PENpdGU+PEF1dGhvcj5NYTwvQXV0aG9yPjxZZWFyPjIwMjQ8L1llYXI+PFJlY051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</w:fldData>
        </w:fldChar>
      </w:r>
      <w:r>
        <w:rPr>
          <w:rFonts w:ascii="Times New Roman" w:hAnsi="Times New Roman" w:cs="Times New Roman"/>
          <w:color w:val="000000" w:themeColor="text1"/>
          <w:spacing w:val="11"/>
          <w:sz w:val="22"/>
        </w:rPr>
        <w:instrText xml:space="preserve"> ADDIN EN.CITE.DATA </w:instrText>
      </w:r>
      <w:r>
        <w:rPr>
          <w:rFonts w:ascii="Times New Roman" w:hAnsi="Times New Roman" w:cs="Times New Roman"/>
          <w:color w:val="000000" w:themeColor="text1"/>
          <w:spacing w:val="11"/>
          <w:sz w:val="22"/>
        </w:rPr>
      </w:r>
      <w:r>
        <w:rPr>
          <w:rFonts w:ascii="Times New Roman" w:hAnsi="Times New Roman" w:cs="Times New Roman"/>
          <w:color w:val="000000" w:themeColor="text1"/>
          <w:spacing w:val="11"/>
          <w:sz w:val="22"/>
        </w:rPr>
        <w:fldChar w:fldCharType="end"/>
      </w:r>
      <w:r w:rsidRPr="00A200E0">
        <w:rPr>
          <w:rFonts w:ascii="Times New Roman" w:hAnsi="Times New Roman" w:cs="Times New Roman"/>
          <w:color w:val="000000" w:themeColor="text1"/>
          <w:spacing w:val="11"/>
          <w:sz w:val="22"/>
        </w:rPr>
        <w:fldChar w:fldCharType="separate"/>
      </w:r>
      <w:r w:rsidRPr="004658A7">
        <w:rPr>
          <w:rFonts w:ascii="Times New Roman" w:hAnsi="Times New Roman" w:cs="Times New Roman"/>
          <w:noProof/>
          <w:color w:val="000000" w:themeColor="text1"/>
          <w:spacing w:val="11"/>
          <w:sz w:val="22"/>
          <w:vertAlign w:val="superscript"/>
        </w:rPr>
        <w:t>2</w:t>
      </w:r>
      <w:r w:rsidRPr="00A200E0">
        <w:rPr>
          <w:rFonts w:ascii="Times New Roman" w:hAnsi="Times New Roman" w:cs="Times New Roman"/>
          <w:color w:val="000000" w:themeColor="text1"/>
          <w:spacing w:val="11"/>
          <w:sz w:val="22"/>
        </w:rPr>
        <w:fldChar w:fldCharType="end"/>
      </w:r>
      <w:r w:rsidRPr="00A200E0">
        <w:rPr>
          <w:rFonts w:ascii="Times New Roman" w:hAnsi="Times New Roman" w:cs="Times New Roman"/>
          <w:color w:val="000000" w:themeColor="text1"/>
          <w:spacing w:val="11"/>
          <w:sz w:val="22"/>
        </w:rPr>
        <w:t xml:space="preserve"> , bleeding is classified as severe (bleeding that can affect hemodynamic stability or lead to bleeding in critical areas, such as intracranial, </w:t>
      </w:r>
      <w:proofErr w:type="spellStart"/>
      <w:r w:rsidRPr="00A200E0">
        <w:rPr>
          <w:rFonts w:ascii="Times New Roman" w:hAnsi="Times New Roman" w:cs="Times New Roman"/>
          <w:color w:val="000000" w:themeColor="text1"/>
          <w:spacing w:val="11"/>
          <w:sz w:val="22"/>
        </w:rPr>
        <w:t>intravertebral</w:t>
      </w:r>
      <w:proofErr w:type="spellEnd"/>
      <w:r w:rsidRPr="00A200E0">
        <w:rPr>
          <w:rFonts w:ascii="Times New Roman" w:hAnsi="Times New Roman" w:cs="Times New Roman"/>
          <w:color w:val="000000" w:themeColor="text1"/>
          <w:spacing w:val="11"/>
          <w:sz w:val="22"/>
        </w:rPr>
        <w:t>, pericardial, retroperitoneal, intra-</w:t>
      </w:r>
      <w:proofErr w:type="spellStart"/>
      <w:r w:rsidRPr="00A200E0">
        <w:rPr>
          <w:rFonts w:ascii="Times New Roman" w:hAnsi="Times New Roman" w:cs="Times New Roman"/>
          <w:color w:val="000000" w:themeColor="text1"/>
          <w:spacing w:val="11"/>
          <w:sz w:val="22"/>
        </w:rPr>
        <w:t>articular</w:t>
      </w:r>
      <w:proofErr w:type="spellEnd"/>
      <w:r w:rsidRPr="00A200E0">
        <w:rPr>
          <w:rFonts w:ascii="Times New Roman" w:hAnsi="Times New Roman" w:cs="Times New Roman"/>
          <w:color w:val="000000" w:themeColor="text1"/>
          <w:spacing w:val="11"/>
          <w:sz w:val="22"/>
        </w:rPr>
        <w:t xml:space="preserve">, or </w:t>
      </w:r>
      <w:proofErr w:type="spellStart"/>
      <w:r w:rsidRPr="00A200E0">
        <w:rPr>
          <w:rFonts w:ascii="Times New Roman" w:hAnsi="Times New Roman" w:cs="Times New Roman"/>
          <w:color w:val="000000" w:themeColor="text1"/>
          <w:spacing w:val="11"/>
          <w:sz w:val="22"/>
        </w:rPr>
        <w:t>fascial</w:t>
      </w:r>
      <w:proofErr w:type="spellEnd"/>
      <w:r w:rsidRPr="00A200E0">
        <w:rPr>
          <w:rFonts w:ascii="Times New Roman" w:hAnsi="Times New Roman" w:cs="Times New Roman"/>
          <w:color w:val="000000" w:themeColor="text1"/>
          <w:spacing w:val="11"/>
          <w:sz w:val="22"/>
        </w:rPr>
        <w:t xml:space="preserve"> compartment syndromes), moderate (no hemodynamic disturbances but requiring blood transfusion), and minor (bleeding that does not meet the above criteria). According to the Chinese expert consensus and guidelines</w:t>
      </w:r>
      <w:r w:rsidRPr="00A200E0">
        <w:rPr>
          <w:rFonts w:ascii="Times New Roman" w:hAnsi="Times New Roman" w:cs="Times New Roman"/>
          <w:color w:val="000000" w:themeColor="text1"/>
          <w:spacing w:val="11"/>
          <w:sz w:val="22"/>
        </w:rPr>
        <w:fldChar w:fldCharType="begin">
          <w:fldData xml:space="preserve">PEVuZE5vdGU+PENpdGU+PEF1dGhvcj5NYTwvQXV0aG9yPjxZZWFyPjIwMjQ8L1llYXI+PFJlY051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</w:fldData>
        </w:fldChar>
      </w:r>
      <w:r>
        <w:rPr>
          <w:rFonts w:ascii="Times New Roman" w:hAnsi="Times New Roman" w:cs="Times New Roman"/>
          <w:color w:val="000000" w:themeColor="text1"/>
          <w:spacing w:val="11"/>
          <w:sz w:val="22"/>
        </w:rPr>
        <w:instrText xml:space="preserve"> ADDIN EN.CITE </w:instrText>
      </w:r>
      <w:r>
        <w:rPr>
          <w:rFonts w:ascii="Times New Roman" w:hAnsi="Times New Roman" w:cs="Times New Roman"/>
          <w:color w:val="000000" w:themeColor="text1"/>
          <w:spacing w:val="11"/>
          <w:sz w:val="22"/>
        </w:rPr>
        <w:fldChar w:fldCharType="begin">
          <w:fldData xml:space="preserve">PEVuZE5vdGU+PENpdGU+PEF1dGhvcj5NYTwvQXV0aG9yPjxZZWFyPjIwMjQ8L1llYXI+PFJlY051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</w:fldData>
        </w:fldChar>
      </w:r>
      <w:r>
        <w:rPr>
          <w:rFonts w:ascii="Times New Roman" w:hAnsi="Times New Roman" w:cs="Times New Roman"/>
          <w:color w:val="000000" w:themeColor="text1"/>
          <w:spacing w:val="11"/>
          <w:sz w:val="22"/>
        </w:rPr>
        <w:instrText xml:space="preserve"> ADDIN EN.CITE.DATA </w:instrText>
      </w:r>
      <w:r>
        <w:rPr>
          <w:rFonts w:ascii="Times New Roman" w:hAnsi="Times New Roman" w:cs="Times New Roman"/>
          <w:color w:val="000000" w:themeColor="text1"/>
          <w:spacing w:val="11"/>
          <w:sz w:val="22"/>
        </w:rPr>
      </w:r>
      <w:r>
        <w:rPr>
          <w:rFonts w:ascii="Times New Roman" w:hAnsi="Times New Roman" w:cs="Times New Roman"/>
          <w:color w:val="000000" w:themeColor="text1"/>
          <w:spacing w:val="11"/>
          <w:sz w:val="22"/>
        </w:rPr>
        <w:fldChar w:fldCharType="end"/>
      </w:r>
      <w:r w:rsidRPr="00A200E0">
        <w:rPr>
          <w:rFonts w:ascii="Times New Roman" w:hAnsi="Times New Roman" w:cs="Times New Roman"/>
          <w:color w:val="000000" w:themeColor="text1"/>
          <w:spacing w:val="11"/>
          <w:sz w:val="22"/>
        </w:rPr>
        <w:fldChar w:fldCharType="separate"/>
      </w:r>
      <w:r w:rsidRPr="004658A7">
        <w:rPr>
          <w:rFonts w:ascii="Times New Roman" w:hAnsi="Times New Roman" w:cs="Times New Roman"/>
          <w:noProof/>
          <w:color w:val="000000" w:themeColor="text1"/>
          <w:spacing w:val="11"/>
          <w:sz w:val="22"/>
          <w:vertAlign w:val="superscript"/>
        </w:rPr>
        <w:t>2</w:t>
      </w:r>
      <w:r w:rsidRPr="00A200E0">
        <w:rPr>
          <w:rFonts w:ascii="Times New Roman" w:hAnsi="Times New Roman" w:cs="Times New Roman"/>
          <w:color w:val="000000" w:themeColor="text1"/>
          <w:spacing w:val="11"/>
          <w:sz w:val="22"/>
        </w:rPr>
        <w:fldChar w:fldCharType="end"/>
      </w:r>
      <w:r w:rsidRPr="00A200E0">
        <w:rPr>
          <w:rFonts w:ascii="Times New Roman" w:hAnsi="Times New Roman" w:cs="Times New Roman"/>
          <w:color w:val="000000" w:themeColor="text1"/>
          <w:spacing w:val="11"/>
          <w:sz w:val="22"/>
        </w:rPr>
        <w:t xml:space="preserve">, </w:t>
      </w:r>
      <w:r w:rsidRPr="00A200E0">
        <w:rPr>
          <w:rFonts w:ascii="Times New Roman" w:hAnsi="Arial" w:cs="Times New Roman"/>
          <w:color w:val="000000" w:themeColor="text1"/>
          <w:spacing w:val="11"/>
          <w:sz w:val="22"/>
        </w:rPr>
        <w:t>patients</w:t>
      </w:r>
      <w:r w:rsidRPr="00A200E0">
        <w:rPr>
          <w:rFonts w:ascii="Times New Roman" w:hAnsi="Times New Roman" w:cs="Times New Roman"/>
          <w:color w:val="000000" w:themeColor="text1"/>
          <w:spacing w:val="11"/>
          <w:sz w:val="22"/>
        </w:rPr>
        <w:t xml:space="preserve"> for </w:t>
      </w:r>
      <w:r w:rsidRPr="00A200E0">
        <w:rPr>
          <w:rFonts w:ascii="Times New Roman" w:hAnsi="Arial" w:cs="Times New Roman"/>
          <w:color w:val="000000" w:themeColor="text1"/>
          <w:spacing w:val="11"/>
          <w:sz w:val="22"/>
        </w:rPr>
        <w:t xml:space="preserve">who are with </w:t>
      </w:r>
      <w:r w:rsidRPr="00A200E0">
        <w:rPr>
          <w:rFonts w:ascii="Times New Roman" w:hAnsi="Times New Roman" w:cs="Times New Roman"/>
          <w:color w:val="000000" w:themeColor="text1"/>
          <w:spacing w:val="11"/>
          <w:sz w:val="22"/>
        </w:rPr>
        <w:t xml:space="preserve">postoperative aortic and mitral mechanical valve replacement but with no other </w:t>
      </w:r>
      <w:r w:rsidRPr="00A200E0">
        <w:rPr>
          <w:rFonts w:ascii="Times New Roman" w:hAnsi="Arial" w:cs="Times New Roman"/>
          <w:color w:val="000000" w:themeColor="text1"/>
          <w:spacing w:val="11"/>
          <w:sz w:val="22"/>
        </w:rPr>
        <w:t>thrombotic</w:t>
      </w:r>
      <w:r w:rsidRPr="00A200E0">
        <w:rPr>
          <w:rFonts w:ascii="Times New Roman" w:hAnsi="Times New Roman" w:cs="Times New Roman"/>
          <w:color w:val="000000" w:themeColor="text1"/>
          <w:spacing w:val="11"/>
          <w:sz w:val="22"/>
        </w:rPr>
        <w:t xml:space="preserve"> risk are recommended to </w:t>
      </w:r>
      <w:r w:rsidRPr="00A200E0">
        <w:rPr>
          <w:rFonts w:ascii="Times New Roman" w:hAnsi="Arial" w:cs="Times New Roman"/>
          <w:color w:val="000000" w:themeColor="text1"/>
          <w:spacing w:val="11"/>
          <w:sz w:val="22"/>
        </w:rPr>
        <w:t>take</w:t>
      </w:r>
      <w:r w:rsidRPr="00A200E0">
        <w:rPr>
          <w:rFonts w:ascii="Times New Roman" w:hAnsi="Times New Roman" w:cs="Times New Roman"/>
          <w:color w:val="000000" w:themeColor="text1"/>
          <w:spacing w:val="11"/>
          <w:sz w:val="22"/>
        </w:rPr>
        <w:t xml:space="preserve"> </w:t>
      </w:r>
      <w:bookmarkStart w:id="0" w:name="OLE_LINK9"/>
      <w:r w:rsidRPr="00A200E0">
        <w:rPr>
          <w:rFonts w:ascii="Times New Roman" w:hAnsi="Arial" w:cs="Times New Roman"/>
          <w:color w:val="000000" w:themeColor="text1"/>
          <w:spacing w:val="11"/>
          <w:sz w:val="22"/>
        </w:rPr>
        <w:t>anticoagulant treatment</w:t>
      </w:r>
      <w:bookmarkEnd w:id="0"/>
      <w:r w:rsidRPr="00A200E0">
        <w:rPr>
          <w:rFonts w:ascii="Times New Roman" w:hAnsi="Times New Roman" w:cs="Times New Roman"/>
          <w:color w:val="000000" w:themeColor="text1"/>
          <w:spacing w:val="11"/>
          <w:sz w:val="22"/>
        </w:rPr>
        <w:t xml:space="preserve"> with </w:t>
      </w:r>
      <w:proofErr w:type="spellStart"/>
      <w:r w:rsidRPr="00A200E0">
        <w:rPr>
          <w:rFonts w:ascii="Times New Roman" w:hAnsi="Times New Roman" w:cs="Times New Roman"/>
          <w:color w:val="000000" w:themeColor="text1"/>
          <w:spacing w:val="11"/>
          <w:sz w:val="22"/>
        </w:rPr>
        <w:t>warfarin</w:t>
      </w:r>
      <w:proofErr w:type="spellEnd"/>
      <w:r w:rsidRPr="00A200E0">
        <w:rPr>
          <w:rFonts w:ascii="Times New Roman" w:hAnsi="Times New Roman" w:cs="Times New Roman"/>
          <w:color w:val="000000" w:themeColor="text1"/>
          <w:spacing w:val="11"/>
          <w:sz w:val="22"/>
        </w:rPr>
        <w:t xml:space="preserve"> at a lifetime INR of 1.8-2.5, </w:t>
      </w:r>
      <w:bookmarkStart w:id="1" w:name="OLE_LINK10"/>
      <w:r w:rsidRPr="00A200E0">
        <w:rPr>
          <w:rFonts w:ascii="Times New Roman" w:hAnsi="Times New Roman" w:cs="Times New Roman"/>
          <w:color w:val="000000" w:themeColor="text1"/>
          <w:spacing w:val="11"/>
          <w:sz w:val="22"/>
        </w:rPr>
        <w:t>patients who are</w:t>
      </w:r>
      <w:bookmarkEnd w:id="1"/>
      <w:r w:rsidRPr="00A200E0">
        <w:rPr>
          <w:rFonts w:ascii="Times New Roman" w:hAnsi="Times New Roman" w:cs="Times New Roman"/>
          <w:color w:val="000000" w:themeColor="text1"/>
          <w:spacing w:val="11"/>
          <w:sz w:val="22"/>
        </w:rPr>
        <w:t xml:space="preserve"> with other high thrombotic risks (e.g., </w:t>
      </w:r>
      <w:proofErr w:type="spellStart"/>
      <w:r w:rsidRPr="00A200E0">
        <w:rPr>
          <w:rFonts w:ascii="Times New Roman" w:hAnsi="Times New Roman" w:cs="Times New Roman"/>
          <w:color w:val="000000" w:themeColor="text1"/>
          <w:spacing w:val="11"/>
          <w:sz w:val="22"/>
        </w:rPr>
        <w:t>atrial</w:t>
      </w:r>
      <w:proofErr w:type="spellEnd"/>
      <w:r w:rsidRPr="00A200E0">
        <w:rPr>
          <w:rFonts w:ascii="Times New Roman" w:hAnsi="Times New Roman" w:cs="Times New Roman"/>
          <w:color w:val="000000" w:themeColor="text1"/>
          <w:spacing w:val="11"/>
          <w:sz w:val="22"/>
        </w:rPr>
        <w:t xml:space="preserve"> fibrillation, history of previous embolism, left heart </w:t>
      </w:r>
      <w:proofErr w:type="spellStart"/>
      <w:r w:rsidRPr="00A200E0">
        <w:rPr>
          <w:rFonts w:ascii="Times New Roman" w:hAnsi="Times New Roman" w:cs="Times New Roman"/>
          <w:color w:val="000000" w:themeColor="text1"/>
          <w:spacing w:val="11"/>
          <w:sz w:val="22"/>
        </w:rPr>
        <w:t>hypoplasia</w:t>
      </w:r>
      <w:proofErr w:type="spellEnd"/>
      <w:r w:rsidRPr="00A200E0">
        <w:rPr>
          <w:rFonts w:ascii="Times New Roman" w:hAnsi="Times New Roman" w:cs="Times New Roman"/>
          <w:color w:val="000000" w:themeColor="text1"/>
          <w:spacing w:val="11"/>
          <w:sz w:val="22"/>
        </w:rPr>
        <w:t xml:space="preserve">, </w:t>
      </w:r>
      <w:proofErr w:type="spellStart"/>
      <w:r w:rsidRPr="00A200E0">
        <w:rPr>
          <w:rFonts w:ascii="Times New Roman" w:hAnsi="Times New Roman" w:cs="Times New Roman"/>
          <w:color w:val="000000" w:themeColor="text1"/>
          <w:spacing w:val="11"/>
          <w:sz w:val="22"/>
        </w:rPr>
        <w:t>hypercoagulable</w:t>
      </w:r>
      <w:proofErr w:type="spellEnd"/>
      <w:r w:rsidRPr="00A200E0">
        <w:rPr>
          <w:rFonts w:ascii="Times New Roman" w:hAnsi="Times New Roman" w:cs="Times New Roman"/>
          <w:color w:val="000000" w:themeColor="text1"/>
          <w:spacing w:val="11"/>
          <w:sz w:val="22"/>
        </w:rPr>
        <w:t xml:space="preserve"> conditions, etc.),</w:t>
      </w:r>
      <w:r w:rsidRPr="00A200E0">
        <w:rPr>
          <w:rFonts w:ascii="Times New Roman" w:hAnsi="Arial" w:cs="Times New Roman"/>
          <w:color w:val="000000" w:themeColor="text1"/>
          <w:spacing w:val="11"/>
          <w:sz w:val="22"/>
        </w:rPr>
        <w:t xml:space="preserve"> </w:t>
      </w:r>
      <w:r w:rsidRPr="00A200E0">
        <w:rPr>
          <w:rFonts w:ascii="Times New Roman" w:hAnsi="Times New Roman" w:cs="Times New Roman"/>
          <w:color w:val="000000" w:themeColor="text1"/>
          <w:spacing w:val="11"/>
          <w:sz w:val="22"/>
        </w:rPr>
        <w:t>the INR of</w:t>
      </w:r>
      <w:r w:rsidRPr="00A200E0">
        <w:rPr>
          <w:rFonts w:ascii="Times New Roman" w:hAnsi="Arial" w:cs="Times New Roman"/>
          <w:color w:val="000000" w:themeColor="text1"/>
          <w:spacing w:val="11"/>
          <w:sz w:val="22"/>
        </w:rPr>
        <w:t xml:space="preserve"> </w:t>
      </w:r>
      <w:proofErr w:type="spellStart"/>
      <w:r w:rsidRPr="00A200E0">
        <w:rPr>
          <w:rFonts w:ascii="Times New Roman" w:hAnsi="Arial" w:cs="Times New Roman"/>
          <w:color w:val="000000" w:themeColor="text1"/>
          <w:spacing w:val="11"/>
          <w:sz w:val="22"/>
        </w:rPr>
        <w:t>warfarin</w:t>
      </w:r>
      <w:proofErr w:type="spellEnd"/>
      <w:r w:rsidRPr="00A200E0">
        <w:rPr>
          <w:rFonts w:ascii="Times New Roman" w:hAnsi="Times New Roman" w:cs="Times New Roman"/>
          <w:color w:val="000000" w:themeColor="text1"/>
          <w:spacing w:val="11"/>
          <w:sz w:val="22"/>
        </w:rPr>
        <w:t xml:space="preserve"> </w:t>
      </w:r>
      <w:r w:rsidRPr="00A200E0">
        <w:rPr>
          <w:rFonts w:ascii="Times New Roman" w:hAnsi="Arial" w:cs="Times New Roman"/>
          <w:color w:val="000000" w:themeColor="text1"/>
          <w:spacing w:val="11"/>
          <w:sz w:val="22"/>
        </w:rPr>
        <w:t xml:space="preserve">treatment </w:t>
      </w:r>
      <w:r w:rsidRPr="00A200E0">
        <w:rPr>
          <w:rFonts w:ascii="Times New Roman" w:hAnsi="Times New Roman" w:cs="Times New Roman"/>
          <w:color w:val="000000" w:themeColor="text1"/>
          <w:spacing w:val="11"/>
          <w:sz w:val="22"/>
        </w:rPr>
        <w:t xml:space="preserve">is recommended to </w:t>
      </w:r>
      <w:r w:rsidRPr="00A200E0">
        <w:rPr>
          <w:rFonts w:ascii="Times New Roman" w:hAnsi="Times New Roman" w:cs="Times New Roman"/>
          <w:color w:val="000000" w:themeColor="text1"/>
          <w:spacing w:val="11"/>
          <w:sz w:val="22"/>
        </w:rPr>
        <w:lastRenderedPageBreak/>
        <w:t>be 2-3.Patients</w:t>
      </w:r>
      <w:r w:rsidRPr="00A200E0">
        <w:rPr>
          <w:rFonts w:ascii="Times New Roman" w:hAnsi="Arial" w:cs="Times New Roman"/>
          <w:color w:val="000000" w:themeColor="text1"/>
          <w:spacing w:val="11"/>
          <w:sz w:val="22"/>
        </w:rPr>
        <w:t xml:space="preserve"> who are with</w:t>
      </w:r>
      <w:r w:rsidRPr="00A200E0">
        <w:rPr>
          <w:rFonts w:ascii="Times New Roman" w:hAnsi="Times New Roman" w:cs="Times New Roman"/>
          <w:color w:val="000000" w:themeColor="text1"/>
          <w:spacing w:val="11"/>
          <w:sz w:val="22"/>
        </w:rPr>
        <w:t xml:space="preserve"> </w:t>
      </w:r>
      <w:proofErr w:type="spellStart"/>
      <w:r w:rsidRPr="00A200E0">
        <w:rPr>
          <w:rFonts w:ascii="Times New Roman" w:hAnsi="Times New Roman" w:cs="Times New Roman"/>
          <w:color w:val="000000" w:themeColor="text1"/>
          <w:spacing w:val="11"/>
          <w:sz w:val="22"/>
        </w:rPr>
        <w:t>atrial</w:t>
      </w:r>
      <w:proofErr w:type="spellEnd"/>
      <w:r w:rsidRPr="00A200E0">
        <w:rPr>
          <w:rFonts w:ascii="Times New Roman" w:hAnsi="Times New Roman" w:cs="Times New Roman"/>
          <w:color w:val="000000" w:themeColor="text1"/>
          <w:spacing w:val="11"/>
          <w:sz w:val="22"/>
        </w:rPr>
        <w:t xml:space="preserve"> fibrillation, venous </w:t>
      </w:r>
      <w:proofErr w:type="spellStart"/>
      <w:r w:rsidRPr="00A200E0">
        <w:rPr>
          <w:rFonts w:ascii="Times New Roman" w:hAnsi="Times New Roman" w:cs="Times New Roman"/>
          <w:color w:val="000000" w:themeColor="text1"/>
          <w:spacing w:val="11"/>
          <w:sz w:val="22"/>
        </w:rPr>
        <w:t>thromboembolism</w:t>
      </w:r>
      <w:proofErr w:type="spellEnd"/>
      <w:r w:rsidRPr="00A200E0">
        <w:rPr>
          <w:rFonts w:ascii="Times New Roman" w:hAnsi="Times New Roman" w:cs="Times New Roman"/>
          <w:color w:val="000000" w:themeColor="text1"/>
          <w:spacing w:val="11"/>
          <w:sz w:val="22"/>
        </w:rPr>
        <w:t xml:space="preserve"> (</w:t>
      </w:r>
      <w:r w:rsidRPr="00A200E0">
        <w:rPr>
          <w:rFonts w:ascii="Times New Roman" w:hAnsi="Arial" w:cs="Times New Roman"/>
          <w:color w:val="000000" w:themeColor="text1"/>
          <w:spacing w:val="11"/>
          <w:sz w:val="22"/>
        </w:rPr>
        <w:t>including pulmonary embolism, lower extremity venous thrombosis, etc.</w:t>
      </w:r>
      <w:r w:rsidRPr="00A200E0">
        <w:rPr>
          <w:rFonts w:ascii="Times New Roman" w:hAnsi="Times New Roman" w:cs="Times New Roman"/>
          <w:color w:val="000000" w:themeColor="text1"/>
          <w:spacing w:val="11"/>
          <w:sz w:val="22"/>
        </w:rPr>
        <w:t xml:space="preserve">), </w:t>
      </w:r>
      <w:r w:rsidRPr="00A200E0">
        <w:rPr>
          <w:rFonts w:ascii="Times New Roman" w:hAnsi="Arial" w:cs="Times New Roman"/>
          <w:color w:val="000000" w:themeColor="text1"/>
          <w:spacing w:val="11"/>
          <w:sz w:val="22"/>
        </w:rPr>
        <w:t xml:space="preserve">postoperative aortic </w:t>
      </w:r>
      <w:proofErr w:type="spellStart"/>
      <w:r w:rsidRPr="00A200E0">
        <w:rPr>
          <w:rFonts w:ascii="Times New Roman" w:hAnsi="Arial" w:cs="Times New Roman"/>
          <w:color w:val="000000" w:themeColor="text1"/>
          <w:spacing w:val="11"/>
          <w:sz w:val="22"/>
        </w:rPr>
        <w:t>coarctation</w:t>
      </w:r>
      <w:proofErr w:type="spellEnd"/>
      <w:r w:rsidRPr="00A200E0">
        <w:rPr>
          <w:rFonts w:ascii="Times New Roman" w:hAnsi="Arial" w:cs="Times New Roman"/>
          <w:color w:val="000000" w:themeColor="text1"/>
          <w:spacing w:val="11"/>
          <w:sz w:val="22"/>
        </w:rPr>
        <w:t>, and ventricular thrombosis</w:t>
      </w:r>
      <w:r w:rsidRPr="00A200E0">
        <w:rPr>
          <w:rFonts w:ascii="Times New Roman" w:hAnsi="Times New Roman" w:cs="Times New Roman"/>
          <w:color w:val="000000" w:themeColor="text1"/>
          <w:spacing w:val="11"/>
          <w:sz w:val="22"/>
        </w:rPr>
        <w:t xml:space="preserve"> the INR should be controlled at 2-3 during </w:t>
      </w:r>
      <w:proofErr w:type="spellStart"/>
      <w:r w:rsidRPr="00A200E0">
        <w:rPr>
          <w:rFonts w:ascii="Times New Roman" w:hAnsi="Times New Roman" w:cs="Times New Roman"/>
          <w:color w:val="000000" w:themeColor="text1"/>
          <w:spacing w:val="11"/>
          <w:sz w:val="22"/>
        </w:rPr>
        <w:t>warfarin</w:t>
      </w:r>
      <w:proofErr w:type="spellEnd"/>
      <w:r w:rsidRPr="00A200E0">
        <w:rPr>
          <w:rFonts w:ascii="Times New Roman" w:hAnsi="Times New Roman" w:cs="Times New Roman"/>
          <w:color w:val="000000" w:themeColor="text1"/>
          <w:spacing w:val="11"/>
          <w:sz w:val="22"/>
        </w:rPr>
        <w:t xml:space="preserve"> treatment. The INR value is taken as the last measurement </w:t>
      </w:r>
      <w:r w:rsidRPr="00A200E0">
        <w:rPr>
          <w:rFonts w:ascii="Times New Roman" w:hAnsi="Arial" w:cs="Times New Roman"/>
          <w:color w:val="000000" w:themeColor="text1"/>
          <w:spacing w:val="11"/>
          <w:sz w:val="22"/>
        </w:rPr>
        <w:t>value before discharging from hospital.</w:t>
      </w:r>
    </w:p>
    <w:p w:rsidR="004658A7" w:rsidRDefault="004658A7"/>
    <w:p w:rsidR="004658A7" w:rsidRPr="004658A7" w:rsidRDefault="004658A7" w:rsidP="004658A7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color w:val="000000" w:themeColor="text1"/>
          <w:kern w:val="0"/>
          <w:sz w:val="22"/>
        </w:rPr>
      </w:pPr>
      <w:r w:rsidRPr="00A200E0">
        <w:rPr>
          <w:rFonts w:ascii="Times New Roman" w:hAnsi="Times New Roman" w:cs="Times New Roman"/>
          <w:b/>
          <w:color w:val="000000" w:themeColor="text1"/>
          <w:kern w:val="0"/>
          <w:sz w:val="22"/>
        </w:rPr>
        <w:t>References</w:t>
      </w:r>
    </w:p>
    <w:p w:rsidR="004658A7" w:rsidRPr="004658A7" w:rsidRDefault="004658A7" w:rsidP="004658A7">
      <w:pPr>
        <w:pStyle w:val="EndNoteBibliography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4658A7">
        <w:t>1</w:t>
      </w:r>
      <w:r w:rsidRPr="004658A7">
        <w:tab/>
        <w:t xml:space="preserve">Chen, C., Lu, F. C. &amp; Department of Disease Control Ministry of Health, P. R. C. The guidelines for prevention and control of overweight and obesity in Chinese adults. </w:t>
      </w:r>
      <w:r w:rsidRPr="004658A7">
        <w:rPr>
          <w:i/>
        </w:rPr>
        <w:t>Biomed Environ Sci</w:t>
      </w:r>
      <w:r w:rsidRPr="004658A7">
        <w:t xml:space="preserve"> </w:t>
      </w:r>
      <w:r w:rsidRPr="004658A7">
        <w:rPr>
          <w:b/>
        </w:rPr>
        <w:t>17 Suppl</w:t>
      </w:r>
      <w:r w:rsidRPr="004658A7">
        <w:t>, 1-36 (2004).</w:t>
      </w:r>
    </w:p>
    <w:p w:rsidR="004658A7" w:rsidRPr="004658A7" w:rsidRDefault="004658A7" w:rsidP="004658A7">
      <w:pPr>
        <w:pStyle w:val="EndNoteBibliography"/>
        <w:ind w:left="720" w:hanging="720"/>
      </w:pPr>
      <w:r w:rsidRPr="004658A7">
        <w:t>2</w:t>
      </w:r>
      <w:r w:rsidRPr="004658A7">
        <w:tab/>
        <w:t>Ma, C. S.</w:t>
      </w:r>
      <w:r w:rsidRPr="004658A7">
        <w:rPr>
          <w:i/>
        </w:rPr>
        <w:t xml:space="preserve"> et al.</w:t>
      </w:r>
      <w:r w:rsidRPr="004658A7">
        <w:t xml:space="preserve"> Chinese Guidelines for the Diagnosis and Management of Atrial Fibrillation. </w:t>
      </w:r>
      <w:r w:rsidRPr="004658A7">
        <w:rPr>
          <w:i/>
        </w:rPr>
        <w:t>J Geriatr Cardiol</w:t>
      </w:r>
      <w:r w:rsidRPr="004658A7">
        <w:t xml:space="preserve"> </w:t>
      </w:r>
      <w:r w:rsidRPr="004658A7">
        <w:rPr>
          <w:b/>
        </w:rPr>
        <w:t>21</w:t>
      </w:r>
      <w:r w:rsidRPr="004658A7">
        <w:t>, 251-314, doi:10.26599/1671-5411.2024.03.009 (2024).</w:t>
      </w:r>
    </w:p>
    <w:p w:rsidR="00207D3D" w:rsidRPr="004658A7" w:rsidRDefault="004658A7">
      <w:r>
        <w:fldChar w:fldCharType="end"/>
      </w:r>
    </w:p>
    <w:sectPr w:rsidR="00207D3D" w:rsidRPr="004658A7" w:rsidSect="00207D3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docVars>
    <w:docVar w:name="EN.Layout" w:val="&lt;ENLayout&gt;&lt;Style&gt;Nature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50wxdpzd9vd5r7e9t5b595djrfpttrxw9avp&quot;&gt;Sample_Library_X9&lt;record-ids&gt;&lt;item&gt;2350&lt;/item&gt;&lt;item&gt;2351&lt;/item&gt;&lt;/record-ids&gt;&lt;/item&gt;&lt;/Libraries&gt;"/>
  </w:docVars>
  <w:rsids>
    <w:rsidRoot w:val="004658A7"/>
    <w:rsid w:val="00072DD2"/>
    <w:rsid w:val="00117E63"/>
    <w:rsid w:val="00123C0A"/>
    <w:rsid w:val="00207D3D"/>
    <w:rsid w:val="003A13AE"/>
    <w:rsid w:val="00402FAF"/>
    <w:rsid w:val="004658A7"/>
    <w:rsid w:val="0049311B"/>
    <w:rsid w:val="004F3C97"/>
    <w:rsid w:val="0057675A"/>
    <w:rsid w:val="005C00C3"/>
    <w:rsid w:val="005D1A7B"/>
    <w:rsid w:val="007302A0"/>
    <w:rsid w:val="007F245F"/>
    <w:rsid w:val="007F51DE"/>
    <w:rsid w:val="00882AF2"/>
    <w:rsid w:val="009572E5"/>
    <w:rsid w:val="009A48F5"/>
    <w:rsid w:val="009B621F"/>
    <w:rsid w:val="009C437D"/>
    <w:rsid w:val="00AA6EA4"/>
    <w:rsid w:val="00B6023E"/>
    <w:rsid w:val="00C01A42"/>
    <w:rsid w:val="00E00CAD"/>
    <w:rsid w:val="00F319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8A7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658A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ndNoteBibliographyTitle">
    <w:name w:val="EndNote Bibliography Title"/>
    <w:basedOn w:val="a"/>
    <w:link w:val="EndNoteBibliographyTitleChar"/>
    <w:rsid w:val="004658A7"/>
    <w:pPr>
      <w:jc w:val="center"/>
    </w:pPr>
    <w:rPr>
      <w:rFonts w:ascii="Calibri" w:hAnsi="Calibri"/>
      <w:noProof/>
      <w:sz w:val="20"/>
    </w:rPr>
  </w:style>
  <w:style w:type="character" w:customStyle="1" w:styleId="EndNoteBibliographyTitleChar">
    <w:name w:val="EndNote Bibliography Title Char"/>
    <w:basedOn w:val="a0"/>
    <w:link w:val="EndNoteBibliographyTitle"/>
    <w:rsid w:val="004658A7"/>
    <w:rPr>
      <w:rFonts w:ascii="Calibri" w:hAnsi="Calibri"/>
      <w:noProof/>
      <w:sz w:val="20"/>
    </w:rPr>
  </w:style>
  <w:style w:type="paragraph" w:customStyle="1" w:styleId="EndNoteBibliography">
    <w:name w:val="EndNote Bibliography"/>
    <w:basedOn w:val="a"/>
    <w:link w:val="EndNoteBibliographyChar"/>
    <w:rsid w:val="004658A7"/>
    <w:rPr>
      <w:rFonts w:ascii="Calibri" w:hAnsi="Calibri"/>
      <w:noProof/>
      <w:sz w:val="20"/>
    </w:rPr>
  </w:style>
  <w:style w:type="character" w:customStyle="1" w:styleId="EndNoteBibliographyChar">
    <w:name w:val="EndNote Bibliography Char"/>
    <w:basedOn w:val="a0"/>
    <w:link w:val="EndNoteBibliography"/>
    <w:rsid w:val="004658A7"/>
    <w:rPr>
      <w:rFonts w:ascii="Calibri" w:hAnsi="Calibri"/>
      <w:noProof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645</Words>
  <Characters>3678</Characters>
  <Application>Microsoft Office Word</Application>
  <DocSecurity>0</DocSecurity>
  <Lines>30</Lines>
  <Paragraphs>8</Paragraphs>
  <ScaleCrop>false</ScaleCrop>
  <Company/>
  <LinksUpToDate>false</LinksUpToDate>
  <CharactersWithSpaces>4315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sr0113</dc:creator>
  <cp:lastModifiedBy>sr0113</cp:lastModifiedBy>
  <cp:revision>1</cp:revision>
  <dcterms:created xsi:type="dcterms:W3CDTF">2025-04-15T13:30:00Z</dcterms:created>
  <dcterms:modified xsi:type="dcterms:W3CDTF">2025-04-15T13:31:00Z</dcterms:modified>
</cp:coreProperties>
</file>