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099E6D">
      <w:pPr>
        <w:widowControl/>
        <w:jc w:val="center"/>
        <w:rPr>
          <w:rFonts w:hint="eastAsia" w:ascii="Times New Roman" w:hAnsi="Times New Roman" w:cs="Times New Roman"/>
          <w:b/>
          <w:kern w:val="44"/>
          <w:sz w:val="28"/>
          <w:szCs w:val="18"/>
          <w:highlight w:val="none"/>
        </w:rPr>
      </w:pPr>
      <w:r>
        <w:rPr>
          <w:rFonts w:ascii="Times New Roman" w:hAnsi="Times New Roman" w:cs="Times New Roman"/>
          <w:b/>
          <w:kern w:val="44"/>
          <w:sz w:val="28"/>
          <w:szCs w:val="18"/>
          <w:highlight w:val="none"/>
        </w:rPr>
        <w:t xml:space="preserve">Supplementary </w:t>
      </w:r>
      <w:r>
        <w:rPr>
          <w:rFonts w:hint="eastAsia" w:ascii="Times New Roman" w:hAnsi="Times New Roman" w:cs="Times New Roman"/>
          <w:b/>
          <w:kern w:val="44"/>
          <w:sz w:val="28"/>
          <w:szCs w:val="18"/>
          <w:highlight w:val="none"/>
        </w:rPr>
        <w:t>Document</w:t>
      </w:r>
    </w:p>
    <w:p w14:paraId="420F949D">
      <w:pPr>
        <w:widowControl/>
        <w:jc w:val="center"/>
        <w:rPr>
          <w:rFonts w:ascii="Palatino Linotype" w:hAnsi="Palatino Linotype" w:cs="Palatino Linotype"/>
          <w:b/>
          <w:kern w:val="44"/>
          <w:sz w:val="28"/>
          <w:szCs w:val="18"/>
          <w:highlight w:val="none"/>
        </w:rPr>
      </w:pPr>
    </w:p>
    <w:p w14:paraId="6AC51CC8">
      <w:pPr>
        <w:widowControl/>
        <w:jc w:val="center"/>
        <w:rPr>
          <w:rFonts w:ascii="Palatino Linotype" w:hAnsi="Palatino Linotype" w:cs="Palatino Linotype"/>
          <w:b/>
          <w:kern w:val="44"/>
          <w:sz w:val="28"/>
          <w:szCs w:val="18"/>
          <w:highlight w:val="none"/>
        </w:rPr>
      </w:pPr>
      <w:r>
        <w:rPr>
          <w:rFonts w:hint="eastAsia" w:ascii="Times New Roman" w:hAnsi="Times New Roman" w:cs="Times New Roman"/>
          <w:b/>
          <w:kern w:val="44"/>
          <w:sz w:val="28"/>
          <w:szCs w:val="18"/>
          <w:highlight w:val="none"/>
          <w:lang w:eastAsia="zh-CN"/>
        </w:rPr>
        <w:t>scMSCF</w:t>
      </w:r>
      <w:r>
        <w:rPr>
          <w:rFonts w:ascii="Times New Roman" w:hAnsi="Times New Roman" w:cs="Times New Roman"/>
          <w:b/>
          <w:kern w:val="44"/>
          <w:sz w:val="28"/>
          <w:szCs w:val="18"/>
          <w:highlight w:val="none"/>
        </w:rPr>
        <w:t>: A Precise Single-Cell RNA Sequencing Data Analysis Framework Based on Multi-Scale Clustering and Transformer</w:t>
      </w:r>
    </w:p>
    <w:p w14:paraId="26EE0504">
      <w:pPr>
        <w:widowControl/>
        <w:jc w:val="center"/>
        <w:rPr>
          <w:rFonts w:ascii="Palatino Linotype" w:hAnsi="Palatino Linotype" w:cs="Palatino Linotype"/>
          <w:b/>
          <w:kern w:val="44"/>
          <w:sz w:val="28"/>
          <w:szCs w:val="18"/>
          <w:highlight w:val="none"/>
        </w:rPr>
      </w:pPr>
    </w:p>
    <w:p w14:paraId="144334B6">
      <w:pPr>
        <w:jc w:val="center"/>
        <w:rPr>
          <w:rFonts w:ascii="Times New Roman" w:hAnsi="Times New Roman" w:eastAsia="Times New Roman" w:cs="Times New Roman"/>
          <w:bCs/>
          <w:color w:val="000000"/>
          <w:kern w:val="0"/>
          <w:sz w:val="24"/>
          <w:szCs w:val="32"/>
          <w:highlight w:val="none"/>
          <w:lang w:bidi="en-US"/>
        </w:rPr>
      </w:pPr>
      <w:r>
        <w:rPr>
          <w:rFonts w:ascii="Times New Roman" w:hAnsi="Times New Roman" w:eastAsia="Times New Roman" w:cs="Times New Roman"/>
          <w:bCs/>
          <w:color w:val="000000"/>
          <w:kern w:val="0"/>
          <w:sz w:val="24"/>
          <w:szCs w:val="32"/>
          <w:highlight w:val="none"/>
          <w:lang w:bidi="en-US"/>
        </w:rPr>
        <w:t>Songrun Jiang</w:t>
      </w:r>
      <w:r>
        <w:rPr>
          <w:rFonts w:hint="eastAsia" w:ascii="Times New Roman" w:hAnsi="Times New Roman" w:eastAsia="Times New Roman" w:cs="Times New Roman"/>
          <w:bCs/>
          <w:color w:val="000000"/>
          <w:kern w:val="0"/>
          <w:sz w:val="24"/>
          <w:szCs w:val="32"/>
          <w:highlight w:val="none"/>
          <w:vertAlign w:val="superscript"/>
          <w:lang w:bidi="en-US"/>
        </w:rPr>
        <w:t>1</w:t>
      </w:r>
      <w:r>
        <w:rPr>
          <w:rFonts w:ascii="Times New Roman" w:hAnsi="Times New Roman" w:eastAsia="Times New Roman" w:cs="Times New Roman"/>
          <w:bCs/>
          <w:color w:val="000000"/>
          <w:kern w:val="0"/>
          <w:sz w:val="24"/>
          <w:szCs w:val="32"/>
          <w:highlight w:val="none"/>
          <w:lang w:bidi="en-US"/>
        </w:rPr>
        <w:t>, Chunyan Wang</w:t>
      </w:r>
      <w:r>
        <w:rPr>
          <w:rFonts w:hint="eastAsia" w:ascii="Times New Roman" w:hAnsi="Times New Roman" w:eastAsia="Times New Roman" w:cs="Times New Roman"/>
          <w:bCs/>
          <w:color w:val="000000"/>
          <w:kern w:val="0"/>
          <w:sz w:val="24"/>
          <w:szCs w:val="32"/>
          <w:highlight w:val="none"/>
          <w:vertAlign w:val="superscript"/>
          <w:lang w:bidi="en-US"/>
        </w:rPr>
        <w:t>1,</w:t>
      </w:r>
      <w:r>
        <w:rPr>
          <w:rFonts w:ascii="Times New Roman" w:hAnsi="Times New Roman" w:eastAsia="Times New Roman" w:cs="Times New Roman"/>
          <w:bCs/>
          <w:color w:val="000000"/>
          <w:kern w:val="0"/>
          <w:sz w:val="24"/>
          <w:szCs w:val="32"/>
          <w:highlight w:val="none"/>
          <w:lang w:bidi="en-US"/>
        </w:rPr>
        <w:t>*, Qiucheng Sun</w:t>
      </w:r>
      <w:r>
        <w:rPr>
          <w:rFonts w:hint="eastAsia" w:ascii="Times New Roman" w:hAnsi="Times New Roman" w:eastAsia="Times New Roman" w:cs="Times New Roman"/>
          <w:bCs/>
          <w:color w:val="000000"/>
          <w:kern w:val="0"/>
          <w:sz w:val="24"/>
          <w:szCs w:val="32"/>
          <w:highlight w:val="none"/>
          <w:vertAlign w:val="superscript"/>
          <w:lang w:bidi="en-US"/>
        </w:rPr>
        <w:t>1,</w:t>
      </w:r>
      <w:r>
        <w:rPr>
          <w:rFonts w:ascii="Times New Roman" w:hAnsi="Times New Roman" w:eastAsia="Times New Roman" w:cs="Times New Roman"/>
          <w:bCs/>
          <w:color w:val="000000"/>
          <w:kern w:val="0"/>
          <w:sz w:val="24"/>
          <w:szCs w:val="32"/>
          <w:highlight w:val="none"/>
          <w:lang w:bidi="en-US"/>
        </w:rPr>
        <w:t>* and Zhi Zhang</w:t>
      </w:r>
      <w:r>
        <w:rPr>
          <w:rFonts w:hint="eastAsia" w:ascii="Times New Roman" w:hAnsi="Times New Roman" w:eastAsia="Times New Roman" w:cs="Times New Roman"/>
          <w:bCs/>
          <w:color w:val="000000"/>
          <w:kern w:val="0"/>
          <w:sz w:val="24"/>
          <w:szCs w:val="32"/>
          <w:highlight w:val="none"/>
          <w:vertAlign w:val="superscript"/>
          <w:lang w:bidi="en-US"/>
        </w:rPr>
        <w:t>1</w:t>
      </w:r>
    </w:p>
    <w:p w14:paraId="7149DDD1">
      <w:pPr>
        <w:rPr>
          <w:rFonts w:ascii="Times New Roman" w:hAnsi="Times New Roman" w:eastAsia="Times New Roman" w:cs="Times New Roman"/>
          <w:b/>
          <w:color w:val="000000"/>
          <w:kern w:val="0"/>
          <w:sz w:val="20"/>
          <w:szCs w:val="22"/>
          <w:highlight w:val="none"/>
          <w:lang w:bidi="en-US"/>
        </w:rPr>
      </w:pPr>
    </w:p>
    <w:p w14:paraId="39CF8181">
      <w:pPr>
        <w:rPr>
          <w:rFonts w:ascii="Times New Roman" w:hAnsi="Times New Roman" w:eastAsia="Times New Roman" w:cs="Times New Roman"/>
          <w:b/>
          <w:color w:val="000000"/>
          <w:kern w:val="0"/>
          <w:sz w:val="20"/>
          <w:szCs w:val="22"/>
          <w:highlight w:val="none"/>
          <w:lang w:bidi="en-US"/>
        </w:rPr>
      </w:pPr>
    </w:p>
    <w:p w14:paraId="68A7FEF6">
      <w:pPr>
        <w:pStyle w:val="12"/>
        <w:keepNext w:val="0"/>
        <w:keepLines w:val="0"/>
        <w:pageBreakBefore w:val="0"/>
        <w:widowControl/>
        <w:kinsoku/>
        <w:wordWrap/>
        <w:overflowPunct/>
        <w:topLinePunct w:val="0"/>
        <w:autoSpaceDE/>
        <w:autoSpaceDN/>
        <w:bidi w:val="0"/>
        <w:adjustRightInd w:val="0"/>
        <w:snapToGrid w:val="0"/>
        <w:spacing w:line="360" w:lineRule="auto"/>
        <w:ind w:left="221" w:hanging="198"/>
        <w:jc w:val="center"/>
        <w:textAlignment w:val="auto"/>
        <w:rPr>
          <w:rFonts w:ascii="Times New Roman" w:hAnsi="Times New Roman"/>
          <w:bCs/>
          <w:sz w:val="24"/>
          <w:szCs w:val="32"/>
          <w:highlight w:val="none"/>
          <w:lang w:eastAsia="zh-CN"/>
        </w:rPr>
      </w:pPr>
      <w:r>
        <w:rPr>
          <w:rFonts w:hint="eastAsia" w:ascii="Times New Roman" w:hAnsi="Times New Roman" w:eastAsia="宋体"/>
          <w:bCs/>
          <w:sz w:val="24"/>
          <w:szCs w:val="32"/>
          <w:highlight w:val="none"/>
          <w:vertAlign w:val="superscript"/>
          <w:lang w:eastAsia="zh-CN"/>
        </w:rPr>
        <w:t>1</w:t>
      </w:r>
      <w:r>
        <w:rPr>
          <w:rFonts w:ascii="Times New Roman" w:hAnsi="Times New Roman"/>
          <w:bCs/>
          <w:sz w:val="24"/>
          <w:szCs w:val="32"/>
          <w:highlight w:val="none"/>
          <w:lang w:eastAsia="it-IT"/>
        </w:rPr>
        <w:t xml:space="preserve">College of </w:t>
      </w:r>
      <w:r>
        <w:rPr>
          <w:rFonts w:ascii="Times New Roman" w:hAnsi="Times New Roman"/>
          <w:bCs/>
          <w:sz w:val="24"/>
          <w:szCs w:val="32"/>
          <w:highlight w:val="none"/>
          <w:lang w:eastAsia="zh-CN"/>
        </w:rPr>
        <w:t>Computer</w:t>
      </w:r>
      <w:r>
        <w:rPr>
          <w:rFonts w:ascii="Times New Roman" w:hAnsi="Times New Roman"/>
          <w:bCs/>
          <w:sz w:val="24"/>
          <w:szCs w:val="32"/>
          <w:highlight w:val="none"/>
          <w:lang w:eastAsia="it-IT"/>
        </w:rPr>
        <w:t xml:space="preserve"> Science and </w:t>
      </w:r>
      <w:r>
        <w:rPr>
          <w:rFonts w:ascii="Times New Roman" w:hAnsi="Times New Roman"/>
          <w:bCs/>
          <w:sz w:val="24"/>
          <w:szCs w:val="32"/>
          <w:highlight w:val="none"/>
          <w:lang w:eastAsia="zh-CN"/>
        </w:rPr>
        <w:t>Technology</w:t>
      </w:r>
      <w:r>
        <w:rPr>
          <w:rFonts w:ascii="Times New Roman" w:hAnsi="Times New Roman"/>
          <w:bCs/>
          <w:sz w:val="24"/>
          <w:szCs w:val="32"/>
          <w:highlight w:val="none"/>
          <w:lang w:eastAsia="it-IT"/>
        </w:rPr>
        <w:t>, Changchun Norm</w:t>
      </w:r>
      <w:r>
        <w:rPr>
          <w:rFonts w:ascii="Times New Roman" w:hAnsi="Times New Roman"/>
          <w:bCs/>
          <w:sz w:val="24"/>
          <w:szCs w:val="32"/>
          <w:highlight w:val="none"/>
          <w:lang w:eastAsia="zh-CN"/>
        </w:rPr>
        <w:t>al</w:t>
      </w:r>
      <w:r>
        <w:rPr>
          <w:rFonts w:ascii="Times New Roman" w:hAnsi="Times New Roman"/>
          <w:bCs/>
          <w:sz w:val="24"/>
          <w:szCs w:val="32"/>
          <w:highlight w:val="none"/>
          <w:lang w:eastAsia="it-IT"/>
        </w:rPr>
        <w:t xml:space="preserve"> University,</w:t>
      </w:r>
      <w:r>
        <w:rPr>
          <w:rFonts w:ascii="Times New Roman" w:hAnsi="Times New Roman"/>
          <w:bCs/>
          <w:sz w:val="24"/>
          <w:szCs w:val="32"/>
          <w:highlight w:val="none"/>
          <w:lang w:eastAsia="zh-CN"/>
        </w:rPr>
        <w:t xml:space="preserve"> Changchun </w:t>
      </w:r>
      <w:r>
        <w:rPr>
          <w:rFonts w:ascii="Times New Roman" w:hAnsi="Times New Roman"/>
          <w:bCs/>
          <w:sz w:val="24"/>
          <w:szCs w:val="32"/>
          <w:highlight w:val="none"/>
          <w:lang w:eastAsia="it-IT"/>
        </w:rPr>
        <w:t>130032, China</w:t>
      </w:r>
      <w:r>
        <w:rPr>
          <w:rFonts w:ascii="Times New Roman" w:hAnsi="Times New Roman"/>
          <w:bCs/>
          <w:sz w:val="24"/>
          <w:szCs w:val="32"/>
          <w:highlight w:val="none"/>
          <w:lang w:eastAsia="zh-CN"/>
        </w:rPr>
        <w:t>;</w:t>
      </w:r>
    </w:p>
    <w:p w14:paraId="0FED200D">
      <w:pPr>
        <w:widowControl/>
        <w:jc w:val="center"/>
        <w:rPr>
          <w:rFonts w:ascii="Palatino Linotype" w:hAnsi="Palatino Linotype" w:cs="Palatino Linotype"/>
          <w:b/>
          <w:kern w:val="44"/>
          <w:sz w:val="28"/>
          <w:szCs w:val="18"/>
          <w:highlight w:val="none"/>
        </w:rPr>
      </w:pPr>
    </w:p>
    <w:p w14:paraId="16F34FCB">
      <w:pPr>
        <w:rPr>
          <w:rFonts w:ascii="Palatino Linotype" w:hAnsi="Palatino Linotype" w:cs="Palatino Linotype"/>
          <w:b/>
          <w:kern w:val="44"/>
          <w:sz w:val="28"/>
          <w:szCs w:val="18"/>
          <w:highlight w:val="none"/>
        </w:rPr>
      </w:pPr>
      <w:r>
        <w:rPr>
          <w:rFonts w:ascii="Palatino Linotype" w:hAnsi="Palatino Linotype" w:cs="Palatino Linotype"/>
          <w:b/>
          <w:kern w:val="44"/>
          <w:sz w:val="28"/>
          <w:szCs w:val="18"/>
          <w:highlight w:val="none"/>
        </w:rPr>
        <w:br w:type="page"/>
      </w:r>
    </w:p>
    <w:p w14:paraId="0F48D3A6">
      <w:pPr>
        <w:widowControl/>
        <w:spacing w:line="360" w:lineRule="auto"/>
        <w:jc w:val="left"/>
        <w:rPr>
          <w:rFonts w:ascii="Times New Roman" w:hAnsi="Times New Roman" w:cs="Times New Roman"/>
          <w:b/>
          <w:kern w:val="44"/>
          <w:sz w:val="28"/>
          <w:szCs w:val="28"/>
          <w:highlight w:val="none"/>
          <w:lang w:val="en-GB"/>
        </w:rPr>
      </w:pPr>
      <w:r>
        <w:rPr>
          <w:rFonts w:ascii="Times New Roman" w:hAnsi="Times New Roman" w:cs="Times New Roman"/>
          <w:b/>
          <w:kern w:val="44"/>
          <w:sz w:val="28"/>
          <w:szCs w:val="28"/>
          <w:highlight w:val="none"/>
          <w:lang w:val="en-GB"/>
        </w:rPr>
        <w:t>Supplementary Notes</w:t>
      </w:r>
    </w:p>
    <w:p w14:paraId="77EC43EB">
      <w:pPr>
        <w:widowControl/>
        <w:spacing w:line="360" w:lineRule="auto"/>
        <w:jc w:val="left"/>
        <w:rPr>
          <w:rFonts w:ascii="Times New Roman" w:hAnsi="Times New Roman" w:cs="Times New Roman"/>
          <w:bCs/>
          <w:kern w:val="44"/>
          <w:sz w:val="24"/>
          <w:szCs w:val="16"/>
          <w:highlight w:val="none"/>
        </w:rPr>
      </w:pPr>
      <w:r>
        <w:rPr>
          <w:rFonts w:ascii="Times New Roman" w:hAnsi="Times New Roman" w:cs="Times New Roman"/>
          <w:b/>
          <w:kern w:val="44"/>
          <w:sz w:val="24"/>
          <w:szCs w:val="16"/>
          <w:highlight w:val="none"/>
          <w:lang w:val="en-GB"/>
        </w:rPr>
        <w:t>SN1.</w:t>
      </w:r>
      <w:r>
        <w:rPr>
          <w:rFonts w:ascii="Times New Roman" w:hAnsi="Times New Roman" w:cs="Times New Roman"/>
          <w:bCs/>
          <w:kern w:val="44"/>
          <w:sz w:val="24"/>
          <w:szCs w:val="16"/>
          <w:highlight w:val="none"/>
          <w:lang w:val="en-GB"/>
        </w:rPr>
        <w:t xml:space="preserve"> Performance of Transformer Model Using ARI, NMI, and ACC with Two Different Data Preprocessing Methods</w:t>
      </w:r>
      <w:r>
        <w:rPr>
          <w:rFonts w:ascii="Times New Roman" w:hAnsi="Times New Roman" w:cs="Times New Roman"/>
          <w:bCs/>
          <w:kern w:val="44"/>
          <w:sz w:val="24"/>
          <w:szCs w:val="16"/>
          <w:highlight w:val="none"/>
        </w:rPr>
        <w:tab/>
      </w:r>
      <w:r>
        <w:rPr>
          <w:rFonts w:ascii="Times New Roman" w:hAnsi="Times New Roman" w:cs="Times New Roman"/>
          <w:bCs/>
          <w:kern w:val="44"/>
          <w:sz w:val="24"/>
          <w:szCs w:val="16"/>
          <w:highlight w:val="none"/>
          <w:lang w:val="en-GB"/>
        </w:rPr>
        <w:br w:type="textWrapping"/>
      </w:r>
      <w:r>
        <w:rPr>
          <w:rFonts w:ascii="Times New Roman" w:hAnsi="Times New Roman" w:cs="Times New Roman"/>
          <w:b/>
          <w:kern w:val="44"/>
          <w:sz w:val="24"/>
          <w:szCs w:val="16"/>
          <w:highlight w:val="none"/>
          <w:lang w:val="en-GB"/>
        </w:rPr>
        <w:t>SN2.</w:t>
      </w:r>
      <w:r>
        <w:rPr>
          <w:rFonts w:ascii="Times New Roman" w:hAnsi="Times New Roman" w:cs="Times New Roman"/>
          <w:bCs/>
          <w:kern w:val="44"/>
          <w:sz w:val="24"/>
          <w:szCs w:val="16"/>
          <w:highlight w:val="none"/>
          <w:lang w:val="en-GB"/>
        </w:rPr>
        <w:t xml:space="preserve"> Detailed Description of the Elbow Method</w:t>
      </w:r>
      <w:r>
        <w:rPr>
          <w:rFonts w:ascii="Times New Roman" w:hAnsi="Times New Roman" w:cs="Times New Roman"/>
          <w:bCs/>
          <w:kern w:val="44"/>
          <w:sz w:val="24"/>
          <w:szCs w:val="16"/>
          <w:highlight w:val="none"/>
          <w:lang w:val="en-GB"/>
        </w:rPr>
        <w:br w:type="textWrapping"/>
      </w:r>
      <w:r>
        <w:rPr>
          <w:rFonts w:ascii="Times New Roman" w:hAnsi="Times New Roman" w:cs="Times New Roman"/>
          <w:b/>
          <w:kern w:val="44"/>
          <w:sz w:val="24"/>
          <w:szCs w:val="16"/>
          <w:highlight w:val="none"/>
          <w:lang w:val="en-GB"/>
        </w:rPr>
        <w:t>SN3.</w:t>
      </w:r>
      <w:r>
        <w:rPr>
          <w:rFonts w:ascii="Times New Roman" w:hAnsi="Times New Roman" w:cs="Times New Roman"/>
          <w:bCs/>
          <w:kern w:val="44"/>
          <w:sz w:val="24"/>
          <w:szCs w:val="16"/>
          <w:highlight w:val="none"/>
          <w:lang w:val="en-GB"/>
        </w:rPr>
        <w:t xml:space="preserve"> </w:t>
      </w:r>
      <w:r>
        <w:rPr>
          <w:rFonts w:ascii="Times New Roman" w:hAnsi="Times New Roman" w:eastAsia="宋体" w:cs="Times New Roman"/>
          <w:b w:val="0"/>
          <w:bCs w:val="0"/>
          <w:color w:val="000000"/>
          <w:kern w:val="0"/>
          <w:sz w:val="24"/>
          <w:szCs w:val="24"/>
          <w:highlight w:val="none"/>
          <w:lang w:val="en-US" w:eastAsia="zh-CN" w:bidi="ar-SA"/>
        </w:rPr>
        <w:t>Illustrative Example of Weighted Ensemble Meta-Clustering</w:t>
      </w:r>
    </w:p>
    <w:p w14:paraId="3DF68C8D">
      <w:pPr>
        <w:widowControl/>
        <w:spacing w:line="360" w:lineRule="auto"/>
        <w:jc w:val="left"/>
        <w:rPr>
          <w:rFonts w:hint="default" w:ascii="Times New Roman" w:hAnsi="Times New Roman" w:cs="Times New Roman"/>
          <w:bCs/>
          <w:kern w:val="44"/>
          <w:sz w:val="24"/>
          <w:szCs w:val="16"/>
          <w:highlight w:val="none"/>
          <w:lang w:val="en-US" w:eastAsia="zh-CN"/>
        </w:rPr>
      </w:pPr>
      <w:r>
        <w:rPr>
          <w:rFonts w:ascii="Times New Roman" w:hAnsi="Times New Roman" w:cs="Times New Roman"/>
          <w:b/>
          <w:kern w:val="44"/>
          <w:sz w:val="24"/>
          <w:szCs w:val="16"/>
          <w:highlight w:val="none"/>
          <w:lang w:val="en-GB"/>
        </w:rPr>
        <w:t>SN4.</w:t>
      </w:r>
      <w:r>
        <w:rPr>
          <w:rFonts w:ascii="Times New Roman" w:hAnsi="Times New Roman" w:cs="Times New Roman"/>
          <w:bCs/>
          <w:kern w:val="44"/>
          <w:sz w:val="24"/>
          <w:szCs w:val="16"/>
          <w:highlight w:val="none"/>
          <w:lang w:val="en-GB"/>
        </w:rPr>
        <w:t xml:space="preserve"> </w:t>
      </w:r>
      <w:r>
        <w:rPr>
          <w:rFonts w:hint="default" w:ascii="Times New Roman" w:hAnsi="Times New Roman" w:cs="Times New Roman" w:eastAsiaTheme="minorEastAsia"/>
          <w:kern w:val="2"/>
          <w:sz w:val="24"/>
          <w:szCs w:val="24"/>
          <w:highlight w:val="none"/>
          <w:lang w:val="en-US" w:eastAsia="zh-CN" w:bidi="ar-SA"/>
        </w:rPr>
        <w:t>Parameter Settings for the Transformer Model</w:t>
      </w:r>
      <w:r>
        <w:rPr>
          <w:rFonts w:ascii="Times New Roman" w:hAnsi="Times New Roman" w:cs="Times New Roman"/>
          <w:bCs/>
          <w:kern w:val="44"/>
          <w:sz w:val="24"/>
          <w:szCs w:val="16"/>
          <w:highlight w:val="none"/>
          <w:lang w:val="en-GB"/>
        </w:rPr>
        <w:br w:type="textWrapping"/>
      </w:r>
      <w:r>
        <w:rPr>
          <w:rFonts w:ascii="Times New Roman" w:hAnsi="Times New Roman" w:cs="Times New Roman"/>
          <w:b/>
          <w:kern w:val="44"/>
          <w:sz w:val="24"/>
          <w:szCs w:val="16"/>
          <w:highlight w:val="none"/>
          <w:lang w:val="en-GB"/>
        </w:rPr>
        <w:t>SN</w:t>
      </w:r>
      <w:r>
        <w:rPr>
          <w:rFonts w:ascii="Times New Roman" w:hAnsi="Times New Roman" w:cs="Times New Roman"/>
          <w:b/>
          <w:bCs w:val="0"/>
          <w:kern w:val="44"/>
          <w:sz w:val="24"/>
          <w:szCs w:val="16"/>
          <w:highlight w:val="none"/>
          <w:lang w:val="en-GB"/>
        </w:rPr>
        <w:t>5.</w:t>
      </w:r>
      <w:r>
        <w:rPr>
          <w:rFonts w:ascii="Times New Roman" w:hAnsi="Times New Roman" w:cs="Times New Roman"/>
          <w:bCs/>
          <w:kern w:val="44"/>
          <w:sz w:val="24"/>
          <w:szCs w:val="16"/>
          <w:highlight w:val="none"/>
          <w:lang w:val="en-GB"/>
        </w:rPr>
        <w:t xml:space="preserve"> </w:t>
      </w:r>
      <w:r>
        <w:rPr>
          <w:rFonts w:hint="default" w:ascii="Times New Roman" w:hAnsi="Times New Roman" w:cs="Times New Roman" w:eastAsiaTheme="minorEastAsia"/>
          <w:kern w:val="2"/>
          <w:sz w:val="24"/>
          <w:szCs w:val="24"/>
          <w:highlight w:val="none"/>
          <w:lang w:val="en-GB" w:eastAsia="zh-CN" w:bidi="ar-SA"/>
        </w:rPr>
        <w:t>Analysis of Runtime Efficiency and Scalability</w:t>
      </w:r>
      <w:r>
        <w:rPr>
          <w:rFonts w:hint="eastAsia" w:ascii="Times New Roman" w:hAnsi="Times New Roman" w:cs="Times New Roman" w:eastAsiaTheme="minorEastAsia"/>
          <w:kern w:val="2"/>
          <w:sz w:val="24"/>
          <w:szCs w:val="24"/>
          <w:highlight w:val="none"/>
          <w:lang w:val="en-US" w:eastAsia="zh-CN" w:bidi="ar-SA"/>
        </w:rPr>
        <w:t xml:space="preserve"> </w:t>
      </w:r>
    </w:p>
    <w:p w14:paraId="684F6DC4">
      <w:pPr>
        <w:widowControl/>
        <w:spacing w:line="360" w:lineRule="auto"/>
        <w:jc w:val="left"/>
        <w:rPr>
          <w:rFonts w:ascii="Times New Roman" w:hAnsi="Times New Roman" w:cs="Times New Roman"/>
          <w:bCs/>
          <w:kern w:val="44"/>
          <w:sz w:val="24"/>
          <w:szCs w:val="16"/>
          <w:highlight w:val="none"/>
          <w:lang w:val="en-GB"/>
        </w:rPr>
      </w:pPr>
      <w:r>
        <w:rPr>
          <w:rFonts w:hint="eastAsia" w:ascii="Times New Roman" w:hAnsi="Times New Roman" w:cs="Times New Roman"/>
          <w:b/>
          <w:bCs w:val="0"/>
          <w:kern w:val="44"/>
          <w:sz w:val="24"/>
          <w:szCs w:val="16"/>
          <w:highlight w:val="none"/>
          <w:lang w:val="en-US" w:eastAsia="zh-CN"/>
        </w:rPr>
        <w:t>SN6.</w:t>
      </w:r>
      <w:r>
        <w:rPr>
          <w:rFonts w:hint="eastAsia" w:ascii="Times New Roman" w:hAnsi="Times New Roman" w:cs="Times New Roman" w:eastAsiaTheme="minorEastAsia"/>
          <w:kern w:val="2"/>
          <w:sz w:val="24"/>
          <w:szCs w:val="24"/>
          <w:highlight w:val="none"/>
          <w:lang w:val="en-US" w:eastAsia="zh-CN" w:bidi="ar-SA"/>
        </w:rPr>
        <w:t xml:space="preserve"> </w:t>
      </w:r>
      <w:r>
        <w:rPr>
          <w:rFonts w:hint="default" w:ascii="Times New Roman" w:hAnsi="Times New Roman" w:cs="Times New Roman" w:eastAsiaTheme="minorEastAsia"/>
          <w:kern w:val="2"/>
          <w:sz w:val="24"/>
          <w:szCs w:val="24"/>
          <w:highlight w:val="none"/>
          <w:lang w:val="en-GB" w:eastAsia="zh-CN" w:bidi="ar-SA"/>
        </w:rPr>
        <w:t>Pseudotime Trajectory Analysis</w:t>
      </w:r>
    </w:p>
    <w:p w14:paraId="14A933F5">
      <w:pPr>
        <w:widowControl/>
        <w:spacing w:line="360" w:lineRule="auto"/>
        <w:jc w:val="left"/>
        <w:rPr>
          <w:rFonts w:ascii="Times New Roman" w:hAnsi="Times New Roman" w:cs="Times New Roman"/>
          <w:bCs/>
          <w:kern w:val="44"/>
          <w:sz w:val="24"/>
          <w:szCs w:val="16"/>
          <w:highlight w:val="none"/>
          <w:lang w:val="en-GB" w:eastAsia="zh-CN"/>
        </w:rPr>
      </w:pPr>
      <w:r>
        <w:rPr>
          <w:rFonts w:hint="eastAsia" w:ascii="Times New Roman" w:hAnsi="Times New Roman" w:cs="Times New Roman"/>
          <w:b/>
          <w:bCs w:val="0"/>
          <w:kern w:val="44"/>
          <w:sz w:val="24"/>
          <w:szCs w:val="16"/>
          <w:highlight w:val="none"/>
          <w:lang w:val="en-US" w:eastAsia="zh-CN"/>
        </w:rPr>
        <w:t>SN7.</w:t>
      </w:r>
      <w:r>
        <w:rPr>
          <w:rFonts w:ascii="Times New Roman" w:hAnsi="Times New Roman" w:cs="Times New Roman"/>
          <w:b/>
          <w:bCs w:val="0"/>
          <w:kern w:val="44"/>
          <w:sz w:val="24"/>
          <w:szCs w:val="16"/>
          <w:highlight w:val="none"/>
          <w:lang w:val="en-GB"/>
        </w:rPr>
        <w:t xml:space="preserve"> </w:t>
      </w:r>
      <w:r>
        <w:rPr>
          <w:rFonts w:hint="default" w:ascii="Times New Roman" w:hAnsi="Times New Roman" w:eastAsia="宋体" w:cs="Times New Roman"/>
          <w:color w:val="000000"/>
          <w:kern w:val="0"/>
          <w:sz w:val="24"/>
          <w:szCs w:val="24"/>
          <w:highlight w:val="none"/>
          <w:lang w:val="en-GB" w:eastAsia="zh-CN" w:bidi="ar-SA"/>
        </w:rPr>
        <w:t>Functional Annotation of Marker Genes across Cell Clusters</w:t>
      </w:r>
    </w:p>
    <w:p w14:paraId="03F2B0D7">
      <w:pPr>
        <w:widowControl/>
        <w:spacing w:line="360" w:lineRule="auto"/>
        <w:jc w:val="left"/>
        <w:rPr>
          <w:rFonts w:ascii="Times New Roman" w:hAnsi="Times New Roman" w:cs="Times New Roman"/>
          <w:bCs/>
          <w:kern w:val="44"/>
          <w:sz w:val="24"/>
          <w:szCs w:val="16"/>
          <w:highlight w:val="none"/>
          <w:lang w:val="en-GB" w:eastAsia="zh-CN"/>
        </w:rPr>
      </w:pPr>
      <w:r>
        <w:rPr>
          <w:rFonts w:ascii="Times New Roman" w:hAnsi="Times New Roman" w:cs="Times New Roman"/>
          <w:b/>
          <w:bCs w:val="0"/>
          <w:kern w:val="44"/>
          <w:sz w:val="24"/>
          <w:szCs w:val="16"/>
          <w:highlight w:val="none"/>
          <w:lang w:val="en-US" w:eastAsia="zh-CN"/>
        </w:rPr>
        <w:t>SN8.</w:t>
      </w:r>
      <w:r>
        <w:rPr>
          <w:rFonts w:hint="eastAsia" w:ascii="Times New Roman" w:hAnsi="Times New Roman" w:cs="Times New Roman"/>
          <w:b/>
          <w:bCs w:val="0"/>
          <w:kern w:val="44"/>
          <w:sz w:val="24"/>
          <w:szCs w:val="16"/>
          <w:highlight w:val="none"/>
          <w:lang w:val="en-US" w:eastAsia="zh-CN"/>
        </w:rPr>
        <w:t xml:space="preserve"> </w:t>
      </w:r>
      <w:r>
        <w:rPr>
          <w:rFonts w:ascii="Times New Roman" w:hAnsi="Times New Roman" w:eastAsia="宋体" w:cs="Times New Roman"/>
          <w:color w:val="000000"/>
          <w:kern w:val="0"/>
          <w:sz w:val="24"/>
          <w:szCs w:val="24"/>
          <w:highlight w:val="none"/>
          <w:lang w:val="en-GB" w:eastAsia="zh-CN" w:bidi="ar-SA"/>
        </w:rPr>
        <w:t xml:space="preserve">Sensitivity Analysis of Key Hyperparameters in </w:t>
      </w:r>
      <w:r>
        <w:rPr>
          <w:rFonts w:hint="eastAsia" w:ascii="Times New Roman" w:hAnsi="Times New Roman" w:eastAsia="宋体" w:cs="Times New Roman"/>
          <w:color w:val="000000"/>
          <w:kern w:val="0"/>
          <w:sz w:val="24"/>
          <w:szCs w:val="24"/>
          <w:highlight w:val="none"/>
          <w:lang w:val="en-GB" w:eastAsia="zh-CN" w:bidi="ar-SA"/>
        </w:rPr>
        <w:t>scMSCF</w:t>
      </w:r>
    </w:p>
    <w:p w14:paraId="1E11BE9B">
      <w:pPr>
        <w:widowControl/>
        <w:spacing w:line="360" w:lineRule="auto"/>
        <w:jc w:val="left"/>
        <w:rPr>
          <w:rFonts w:ascii="Times New Roman" w:hAnsi="Times New Roman" w:cs="Times New Roman"/>
          <w:bCs/>
          <w:kern w:val="44"/>
          <w:sz w:val="24"/>
          <w:szCs w:val="16"/>
          <w:highlight w:val="none"/>
          <w:lang w:val="en-GB" w:eastAsia="zh-CN"/>
        </w:rPr>
      </w:pPr>
      <w:r>
        <w:rPr>
          <w:rFonts w:hint="eastAsia" w:ascii="Times New Roman" w:hAnsi="Times New Roman" w:cs="Times New Roman"/>
          <w:b/>
          <w:bCs w:val="0"/>
          <w:kern w:val="44"/>
          <w:sz w:val="24"/>
          <w:szCs w:val="16"/>
          <w:highlight w:val="none"/>
          <w:lang w:val="en-US" w:eastAsia="zh-CN"/>
        </w:rPr>
        <w:t>SN9.</w:t>
      </w:r>
      <w:r>
        <w:rPr>
          <w:rFonts w:hint="eastAsia" w:ascii="Times New Roman" w:hAnsi="Times New Roman" w:cs="Times New Roman"/>
          <w:bCs/>
          <w:kern w:val="44"/>
          <w:sz w:val="24"/>
          <w:szCs w:val="16"/>
          <w:highlight w:val="none"/>
          <w:lang w:val="en-US" w:eastAsia="zh-CN"/>
        </w:rPr>
        <w:t xml:space="preserve"> </w:t>
      </w:r>
      <w:r>
        <w:rPr>
          <w:rFonts w:ascii="Times New Roman" w:hAnsi="Times New Roman" w:cs="Times New Roman"/>
          <w:bCs/>
          <w:kern w:val="44"/>
          <w:sz w:val="24"/>
          <w:szCs w:val="16"/>
          <w:highlight w:val="none"/>
          <w:lang w:val="en-US" w:eastAsia="zh-CN"/>
        </w:rPr>
        <w:t xml:space="preserve">Runtime and Resource Efficiency of </w:t>
      </w:r>
      <w:r>
        <w:rPr>
          <w:rFonts w:hint="eastAsia" w:ascii="Times New Roman" w:hAnsi="Times New Roman" w:cs="Times New Roman"/>
          <w:bCs/>
          <w:kern w:val="44"/>
          <w:sz w:val="24"/>
          <w:szCs w:val="16"/>
          <w:highlight w:val="none"/>
          <w:lang w:val="en-US" w:eastAsia="zh-CN"/>
        </w:rPr>
        <w:t>scMSCF</w:t>
      </w:r>
      <w:r>
        <w:rPr>
          <w:rFonts w:ascii="Times New Roman" w:hAnsi="Times New Roman" w:cs="Times New Roman"/>
          <w:bCs/>
          <w:kern w:val="44"/>
          <w:sz w:val="24"/>
          <w:szCs w:val="16"/>
          <w:highlight w:val="none"/>
          <w:lang w:val="en-US" w:eastAsia="zh-CN"/>
        </w:rPr>
        <w:t xml:space="preserve"> Across Different Hardware Configurations</w:t>
      </w:r>
    </w:p>
    <w:p w14:paraId="6C405D40">
      <w:pPr>
        <w:widowControl/>
        <w:spacing w:line="360" w:lineRule="auto"/>
        <w:jc w:val="left"/>
        <w:rPr>
          <w:rFonts w:hint="default" w:ascii="Times New Roman" w:hAnsi="Times New Roman" w:cs="Times New Roman"/>
          <w:bCs/>
          <w:kern w:val="44"/>
          <w:sz w:val="24"/>
          <w:szCs w:val="16"/>
          <w:highlight w:val="none"/>
          <w:lang w:val="en-US" w:eastAsia="zh-CN"/>
        </w:rPr>
      </w:pPr>
    </w:p>
    <w:p w14:paraId="20ECDA3F">
      <w:pPr>
        <w:spacing w:line="360" w:lineRule="auto"/>
        <w:rPr>
          <w:rStyle w:val="9"/>
          <w:rFonts w:ascii="Times New Roman" w:hAnsi="Times New Roman" w:eastAsia="宋体" w:cs="Times New Roman"/>
          <w:sz w:val="24"/>
          <w:highlight w:val="none"/>
        </w:rPr>
      </w:pPr>
    </w:p>
    <w:p w14:paraId="397D66FF">
      <w:pPr>
        <w:widowControl/>
        <w:spacing w:line="360" w:lineRule="auto"/>
        <w:rPr>
          <w:rFonts w:ascii="Times New Roman" w:hAnsi="Times New Roman" w:cs="Times New Roman"/>
          <w:bCs/>
          <w:kern w:val="44"/>
          <w:sz w:val="24"/>
          <w:szCs w:val="16"/>
          <w:highlight w:val="none"/>
          <w:lang w:val="en-GB"/>
        </w:rPr>
      </w:pPr>
      <w:r>
        <w:rPr>
          <w:rFonts w:ascii="Times New Roman" w:hAnsi="Times New Roman" w:cs="Times New Roman"/>
          <w:b/>
          <w:kern w:val="44"/>
          <w:sz w:val="28"/>
          <w:szCs w:val="28"/>
          <w:highlight w:val="none"/>
          <w:lang w:val="en-GB"/>
        </w:rPr>
        <w:t>Supplementary Figures</w:t>
      </w:r>
      <w:r>
        <w:rPr>
          <w:rFonts w:ascii="Times New Roman" w:hAnsi="Times New Roman" w:cs="Times New Roman"/>
          <w:b/>
          <w:kern w:val="44"/>
          <w:sz w:val="28"/>
          <w:szCs w:val="28"/>
          <w:highlight w:val="none"/>
          <w:lang w:val="en-GB"/>
        </w:rPr>
        <w:br w:type="textWrapping"/>
      </w:r>
      <w:r>
        <w:rPr>
          <w:rFonts w:ascii="Times New Roman" w:hAnsi="Times New Roman" w:cs="Times New Roman"/>
          <w:b/>
          <w:kern w:val="44"/>
          <w:sz w:val="24"/>
          <w:szCs w:val="16"/>
          <w:highlight w:val="none"/>
          <w:lang w:val="en-GB"/>
        </w:rPr>
        <w:t>SF1.</w:t>
      </w:r>
      <w:r>
        <w:rPr>
          <w:rFonts w:ascii="Times New Roman" w:hAnsi="Times New Roman" w:cs="Times New Roman"/>
          <w:bCs/>
          <w:kern w:val="44"/>
          <w:sz w:val="24"/>
          <w:szCs w:val="16"/>
          <w:highlight w:val="none"/>
          <w:lang w:val="en-GB"/>
        </w:rPr>
        <w:t xml:space="preserve"> Comparison of VI Values Across Multiple Datasets Using Different Methods</w:t>
      </w:r>
      <w:r>
        <w:rPr>
          <w:rFonts w:ascii="Times New Roman" w:hAnsi="Times New Roman" w:cs="Times New Roman"/>
          <w:bCs/>
          <w:kern w:val="44"/>
          <w:sz w:val="24"/>
          <w:szCs w:val="16"/>
          <w:highlight w:val="none"/>
          <w:lang w:val="en-GB"/>
        </w:rPr>
        <w:br w:type="textWrapping"/>
      </w:r>
      <w:r>
        <w:rPr>
          <w:rFonts w:ascii="Times New Roman" w:hAnsi="Times New Roman" w:cs="Times New Roman"/>
          <w:b/>
          <w:kern w:val="44"/>
          <w:sz w:val="24"/>
          <w:szCs w:val="16"/>
          <w:highlight w:val="none"/>
          <w:lang w:val="en-GB"/>
        </w:rPr>
        <w:t xml:space="preserve">SF2. </w:t>
      </w:r>
      <w:r>
        <w:rPr>
          <w:rFonts w:ascii="Times New Roman" w:hAnsi="Times New Roman" w:cs="Times New Roman"/>
          <w:bCs/>
          <w:kern w:val="44"/>
          <w:sz w:val="24"/>
          <w:szCs w:val="16"/>
          <w:highlight w:val="none"/>
          <w:lang w:val="en-GB"/>
        </w:rPr>
        <w:t>Comparison of DBI Values Across Multiple Datasets Using Different Methods</w:t>
      </w:r>
      <w:r>
        <w:rPr>
          <w:rFonts w:ascii="Times New Roman" w:hAnsi="Times New Roman" w:cs="Times New Roman"/>
          <w:bCs/>
          <w:kern w:val="44"/>
          <w:sz w:val="24"/>
          <w:szCs w:val="16"/>
          <w:highlight w:val="none"/>
          <w:lang w:val="en-GB"/>
        </w:rPr>
        <w:br w:type="textWrapping"/>
      </w:r>
      <w:r>
        <w:rPr>
          <w:rFonts w:ascii="Times New Roman" w:hAnsi="Times New Roman" w:cs="Times New Roman"/>
          <w:b/>
          <w:kern w:val="44"/>
          <w:sz w:val="24"/>
          <w:szCs w:val="16"/>
          <w:highlight w:val="none"/>
          <w:lang w:val="en-GB"/>
        </w:rPr>
        <w:t>SF3-9.</w:t>
      </w:r>
      <w:r>
        <w:rPr>
          <w:rFonts w:ascii="Times New Roman" w:hAnsi="Times New Roman" w:cs="Times New Roman"/>
          <w:bCs/>
          <w:kern w:val="44"/>
          <w:sz w:val="24"/>
          <w:szCs w:val="16"/>
          <w:highlight w:val="none"/>
          <w:lang w:val="en-GB"/>
        </w:rPr>
        <w:t xml:space="preserve"> t-SNE Visualizations of Cell Embeddings in Seven scRNA-seq Datasets (FearMem, LymphTIM, iPSCMid, PBMCv3, MouseKidney, Lymphoma, and PBMCChrome) Processed by </w:t>
      </w:r>
      <w:r>
        <w:rPr>
          <w:rFonts w:hint="eastAsia" w:ascii="Times New Roman" w:hAnsi="Times New Roman" w:cs="Times New Roman"/>
          <w:bCs/>
          <w:kern w:val="44"/>
          <w:sz w:val="24"/>
          <w:szCs w:val="16"/>
          <w:highlight w:val="none"/>
          <w:lang w:val="en-GB" w:eastAsia="zh-CN"/>
        </w:rPr>
        <w:t>scMSCF</w:t>
      </w:r>
      <w:r>
        <w:rPr>
          <w:rFonts w:ascii="Times New Roman" w:hAnsi="Times New Roman" w:cs="Times New Roman"/>
          <w:bCs/>
          <w:kern w:val="44"/>
          <w:sz w:val="24"/>
          <w:szCs w:val="16"/>
          <w:highlight w:val="none"/>
          <w:lang w:val="en-GB"/>
        </w:rPr>
        <w:t xml:space="preserve"> and Nine Competing Methods</w:t>
      </w:r>
      <w:r>
        <w:rPr>
          <w:rFonts w:ascii="Times New Roman" w:hAnsi="Times New Roman" w:cs="Times New Roman"/>
          <w:bCs/>
          <w:kern w:val="44"/>
          <w:sz w:val="24"/>
          <w:szCs w:val="16"/>
          <w:highlight w:val="none"/>
          <w:lang w:val="en-GB"/>
        </w:rPr>
        <w:br w:type="textWrapping"/>
      </w:r>
      <w:r>
        <w:rPr>
          <w:rFonts w:ascii="Times New Roman" w:hAnsi="Times New Roman" w:cs="Times New Roman"/>
          <w:b/>
          <w:kern w:val="44"/>
          <w:sz w:val="24"/>
          <w:szCs w:val="16"/>
          <w:highlight w:val="none"/>
          <w:lang w:val="en-GB"/>
        </w:rPr>
        <w:t xml:space="preserve">SF10. </w:t>
      </w:r>
      <w:r>
        <w:rPr>
          <w:rFonts w:ascii="Times New Roman" w:hAnsi="Times New Roman" w:cs="Times New Roman"/>
          <w:bCs/>
          <w:kern w:val="44"/>
          <w:sz w:val="24"/>
          <w:szCs w:val="16"/>
          <w:highlight w:val="none"/>
          <w:lang w:val="en-GB"/>
        </w:rPr>
        <w:t xml:space="preserve">Overlap Rate Between Marker Genes Identified by </w:t>
      </w:r>
      <w:r>
        <w:rPr>
          <w:rFonts w:hint="eastAsia" w:ascii="Times New Roman" w:hAnsi="Times New Roman" w:cs="Times New Roman"/>
          <w:bCs/>
          <w:kern w:val="44"/>
          <w:sz w:val="24"/>
          <w:szCs w:val="16"/>
          <w:highlight w:val="none"/>
          <w:lang w:val="en-GB" w:eastAsia="zh-CN"/>
        </w:rPr>
        <w:t>scMSCF</w:t>
      </w:r>
      <w:r>
        <w:rPr>
          <w:rFonts w:ascii="Times New Roman" w:hAnsi="Times New Roman" w:cs="Times New Roman"/>
          <w:bCs/>
          <w:kern w:val="44"/>
          <w:sz w:val="24"/>
          <w:szCs w:val="16"/>
          <w:highlight w:val="none"/>
          <w:lang w:val="en-GB"/>
        </w:rPr>
        <w:t xml:space="preserve"> and True Marker Genes Across Multiple Datasets for Each Cluster</w:t>
      </w:r>
    </w:p>
    <w:p w14:paraId="4EBBED0B">
      <w:pPr>
        <w:widowControl/>
        <w:spacing w:line="360" w:lineRule="auto"/>
        <w:rPr>
          <w:rFonts w:ascii="Times New Roman" w:hAnsi="Times New Roman" w:cs="Times New Roman"/>
          <w:bCs/>
          <w:kern w:val="44"/>
          <w:sz w:val="24"/>
          <w:szCs w:val="16"/>
          <w:highlight w:val="none"/>
          <w:lang w:val="en-GB"/>
        </w:rPr>
      </w:pPr>
    </w:p>
    <w:p w14:paraId="478A6545">
      <w:pPr>
        <w:widowControl/>
        <w:spacing w:line="360" w:lineRule="auto"/>
        <w:rPr>
          <w:rFonts w:ascii="Times New Roman" w:hAnsi="Times New Roman" w:cs="Times New Roman"/>
          <w:bCs/>
          <w:kern w:val="44"/>
          <w:sz w:val="24"/>
          <w:szCs w:val="16"/>
          <w:highlight w:val="none"/>
          <w:lang w:val="en-GB"/>
        </w:rPr>
      </w:pPr>
    </w:p>
    <w:p w14:paraId="31033547">
      <w:pPr>
        <w:widowControl/>
        <w:spacing w:line="360" w:lineRule="auto"/>
        <w:rPr>
          <w:rFonts w:hint="eastAsia" w:ascii="Times New Roman" w:hAnsi="Times New Roman" w:cs="Times New Roman"/>
          <w:b/>
          <w:kern w:val="44"/>
          <w:sz w:val="28"/>
          <w:szCs w:val="28"/>
          <w:highlight w:val="none"/>
          <w:lang w:val="en-US" w:eastAsia="zh-CN"/>
        </w:rPr>
      </w:pPr>
      <w:r>
        <w:rPr>
          <w:rFonts w:ascii="Times New Roman" w:hAnsi="Times New Roman" w:cs="Times New Roman"/>
          <w:b/>
          <w:kern w:val="44"/>
          <w:sz w:val="28"/>
          <w:szCs w:val="28"/>
          <w:highlight w:val="none"/>
          <w:lang w:val="en-GB"/>
        </w:rPr>
        <w:t xml:space="preserve">Supplementary </w:t>
      </w:r>
      <w:r>
        <w:rPr>
          <w:rFonts w:hint="eastAsia" w:ascii="Times New Roman" w:hAnsi="Times New Roman" w:cs="Times New Roman"/>
          <w:b/>
          <w:kern w:val="44"/>
          <w:sz w:val="28"/>
          <w:szCs w:val="28"/>
          <w:highlight w:val="none"/>
          <w:lang w:val="en-US" w:eastAsia="zh-CN"/>
        </w:rPr>
        <w:t>Tables</w:t>
      </w:r>
    </w:p>
    <w:p w14:paraId="1697E36E">
      <w:pPr>
        <w:widowControl/>
        <w:spacing w:line="360" w:lineRule="auto"/>
        <w:rPr>
          <w:rFonts w:hint="default" w:ascii="Times New Roman" w:hAnsi="Times New Roman" w:cs="Times New Roman"/>
          <w:b/>
          <w:kern w:val="44"/>
          <w:sz w:val="24"/>
          <w:szCs w:val="16"/>
          <w:highlight w:val="none"/>
          <w:lang w:val="en-US" w:eastAsia="zh-CN"/>
        </w:rPr>
      </w:pPr>
      <w:r>
        <w:rPr>
          <w:rFonts w:hint="eastAsia" w:ascii="Times New Roman" w:hAnsi="Times New Roman" w:cs="Times New Roman"/>
          <w:b/>
          <w:kern w:val="44"/>
          <w:sz w:val="24"/>
          <w:szCs w:val="16"/>
          <w:highlight w:val="none"/>
          <w:lang w:val="en-US" w:eastAsia="zh-CN"/>
        </w:rPr>
        <w:t xml:space="preserve">ST1. </w:t>
      </w:r>
      <w:r>
        <w:rPr>
          <w:rFonts w:ascii="Times New Roman" w:hAnsi="Times New Roman" w:cs="Times New Roman"/>
          <w:bCs/>
          <w:kern w:val="44"/>
          <w:sz w:val="24"/>
          <w:szCs w:val="16"/>
          <w:highlight w:val="none"/>
          <w:lang w:val="en-GB"/>
        </w:rPr>
        <w:t>Comparative Analysis of Technical Strategies, Pros &amp; Cons, and Use Cases of Additional Algorithms in scRNA-seq Clustering</w:t>
      </w:r>
      <w:r>
        <w:rPr>
          <w:rFonts w:hint="eastAsia" w:ascii="Times New Roman" w:hAnsi="Times New Roman" w:cs="Times New Roman"/>
          <w:bCs/>
          <w:kern w:val="44"/>
          <w:sz w:val="24"/>
          <w:szCs w:val="16"/>
          <w:highlight w:val="none"/>
          <w:lang w:val="en-US" w:eastAsia="zh-CN"/>
        </w:rPr>
        <w:t>.</w:t>
      </w:r>
    </w:p>
    <w:p w14:paraId="1AE522C0">
      <w:pPr>
        <w:rPr>
          <w:rFonts w:ascii="Segoe UI" w:hAnsi="Segoe UI" w:eastAsia="宋体" w:cs="Segoe UI"/>
          <w:bCs/>
          <w:kern w:val="0"/>
          <w:sz w:val="22"/>
          <w:szCs w:val="22"/>
          <w:highlight w:val="none"/>
          <w:lang w:val="en-GB"/>
        </w:rPr>
      </w:pPr>
      <w:r>
        <w:rPr>
          <w:rFonts w:ascii="Segoe UI" w:hAnsi="Segoe UI" w:eastAsia="宋体" w:cs="Segoe UI"/>
          <w:bCs/>
          <w:kern w:val="0"/>
          <w:sz w:val="22"/>
          <w:szCs w:val="22"/>
          <w:highlight w:val="none"/>
          <w:lang w:val="en-GB"/>
        </w:rPr>
        <w:br w:type="page"/>
      </w:r>
    </w:p>
    <w:p w14:paraId="6372D89E">
      <w:pPr>
        <w:widowControl/>
        <w:rPr>
          <w:rFonts w:ascii="Segoe UI" w:hAnsi="Segoe UI" w:eastAsia="宋体" w:cs="Segoe UI"/>
          <w:bCs/>
          <w:kern w:val="0"/>
          <w:sz w:val="22"/>
          <w:szCs w:val="22"/>
          <w:highlight w:val="none"/>
          <w:lang w:val="en-GB"/>
        </w:rPr>
      </w:pPr>
    </w:p>
    <w:p w14:paraId="47ED206E">
      <w:pPr>
        <w:widowControl/>
        <w:rPr>
          <w:rFonts w:ascii="Segoe UI" w:hAnsi="Segoe UI" w:eastAsia="宋体" w:cs="Segoe UI"/>
          <w:bCs/>
          <w:kern w:val="0"/>
          <w:sz w:val="22"/>
          <w:szCs w:val="22"/>
          <w:highlight w:val="none"/>
          <w:lang w:val="en-GB"/>
        </w:rPr>
      </w:pPr>
    </w:p>
    <w:p w14:paraId="4CDD2E07">
      <w:pPr>
        <w:widowControl/>
        <w:spacing w:line="360" w:lineRule="auto"/>
        <w:rPr>
          <w:rFonts w:hint="eastAsia" w:ascii="Times New Roman" w:hAnsi="Times New Roman" w:eastAsia="宋体" w:cs="Times New Roman"/>
          <w:color w:val="000000"/>
          <w:kern w:val="0"/>
          <w:sz w:val="24"/>
          <w:highlight w:val="none"/>
        </w:rPr>
      </w:pPr>
      <w:r>
        <w:rPr>
          <w:rFonts w:ascii="Times New Roman" w:hAnsi="Times New Roman" w:eastAsia="宋体" w:cs="Times New Roman"/>
          <w:b/>
          <w:bCs/>
          <w:color w:val="000000"/>
          <w:kern w:val="0"/>
          <w:sz w:val="24"/>
          <w:highlight w:val="none"/>
          <w:lang w:val="en-GB"/>
        </w:rPr>
        <w:t xml:space="preserve">SN1. </w:t>
      </w:r>
      <w:r>
        <w:rPr>
          <w:rFonts w:ascii="Times New Roman" w:hAnsi="Times New Roman" w:eastAsia="宋体" w:cs="Times New Roman"/>
          <w:color w:val="000000"/>
          <w:kern w:val="0"/>
          <w:sz w:val="24"/>
          <w:highlight w:val="none"/>
          <w:lang w:val="en-GB"/>
        </w:rPr>
        <w:t>Tailored Application of Two Preprocessing Strategies for Dimensionality Reduction and Transformer Modeling</w:t>
      </w:r>
      <w:r>
        <w:rPr>
          <w:rFonts w:hint="eastAsia" w:ascii="Times New Roman" w:hAnsi="Times New Roman" w:eastAsia="宋体" w:cs="Times New Roman"/>
          <w:color w:val="000000"/>
          <w:kern w:val="0"/>
          <w:sz w:val="24"/>
          <w:highlight w:val="none"/>
          <w:lang w:val="en-US" w:eastAsia="zh-CN"/>
        </w:rPr>
        <w:t xml:space="preserve"> and the parameter configuration of SCTransform</w:t>
      </w:r>
      <w:r>
        <w:rPr>
          <w:rFonts w:ascii="Times New Roman" w:hAnsi="Times New Roman" w:eastAsia="宋体" w:cs="Times New Roman"/>
          <w:color w:val="000000"/>
          <w:kern w:val="0"/>
          <w:sz w:val="24"/>
          <w:highlight w:val="none"/>
        </w:rPr>
        <w:t>.</w:t>
      </w:r>
      <w:r>
        <w:rPr>
          <w:rFonts w:hint="eastAsia" w:ascii="Times New Roman" w:hAnsi="Times New Roman" w:eastAsia="宋体" w:cs="Times New Roman"/>
          <w:color w:val="000000"/>
          <w:kern w:val="0"/>
          <w:sz w:val="24"/>
          <w:highlight w:val="none"/>
        </w:rPr>
        <w:t xml:space="preserve">    </w:t>
      </w:r>
    </w:p>
    <w:p w14:paraId="3BC79B67">
      <w:pPr>
        <w:widowControl/>
        <w:spacing w:line="360" w:lineRule="auto"/>
        <w:rPr>
          <w:rFonts w:hint="eastAsia" w:ascii="Times New Roman" w:hAnsi="Times New Roman" w:eastAsia="宋体" w:cs="Times New Roman"/>
          <w:color w:val="000000"/>
          <w:kern w:val="0"/>
          <w:sz w:val="24"/>
          <w:highlight w:val="none"/>
        </w:rPr>
      </w:pPr>
    </w:p>
    <w:p w14:paraId="50FD8F35">
      <w:pPr>
        <w:widowControl/>
        <w:numPr>
          <w:ilvl w:val="0"/>
          <w:numId w:val="1"/>
        </w:numPr>
        <w:spacing w:line="360" w:lineRule="auto"/>
        <w:ind w:left="0" w:leftChars="0" w:firstLine="0" w:firstLineChars="0"/>
        <w:rPr>
          <w:rFonts w:hint="eastAsia" w:ascii="Times New Roman" w:hAnsi="Times New Roman" w:cs="Times New Roman"/>
          <w:bCs/>
          <w:kern w:val="44"/>
          <w:sz w:val="24"/>
          <w:szCs w:val="16"/>
          <w:highlight w:val="none"/>
          <w:lang w:val="en-US" w:eastAsia="zh-CN"/>
        </w:rPr>
      </w:pPr>
      <w:r>
        <w:rPr>
          <w:rFonts w:ascii="Times New Roman" w:hAnsi="Times New Roman" w:eastAsia="宋体" w:cs="Times New Roman"/>
          <w:color w:val="000000"/>
          <w:kern w:val="0"/>
          <w:sz w:val="24"/>
          <w:highlight w:val="none"/>
          <w:lang w:val="en-GB"/>
        </w:rPr>
        <w:t>Tailored Application of Two Preprocessing Strategies for Dimensionality Reduction and Transformer Modeling</w:t>
      </w:r>
    </w:p>
    <w:p w14:paraId="11C3A6B6">
      <w:pPr>
        <w:widowControl/>
        <w:spacing w:line="360" w:lineRule="auto"/>
        <w:ind w:firstLine="480" w:firstLineChars="200"/>
        <w:rPr>
          <w:rFonts w:ascii="Times New Roman" w:hAnsi="Times New Roman" w:cs="Times New Roman"/>
          <w:bCs/>
          <w:kern w:val="44"/>
          <w:sz w:val="24"/>
          <w:szCs w:val="16"/>
          <w:highlight w:val="none"/>
          <w:lang w:val="en-GB"/>
        </w:rPr>
      </w:pPr>
      <w:r>
        <w:rPr>
          <w:rFonts w:ascii="Times New Roman" w:hAnsi="Times New Roman" w:cs="Times New Roman"/>
          <w:bCs/>
          <w:kern w:val="44"/>
          <w:sz w:val="24"/>
          <w:szCs w:val="16"/>
          <w:highlight w:val="none"/>
          <w:lang w:val="en-US" w:eastAsia="zh-CN"/>
        </w:rPr>
        <w:t>Through the selection of highly variable genes (HVGs), PCA dimensionality reduction and K-means clustering can effectively reduce noise by focusing on the most informative genes. This step minimizes the influence of low-variance genes, which often contribute noise rather than meaningful biological signals, thus enhancing clustering robustness and accuracy.</w:t>
      </w:r>
    </w:p>
    <w:p w14:paraId="42027A16">
      <w:pPr>
        <w:widowControl/>
        <w:spacing w:line="360" w:lineRule="auto"/>
        <w:ind w:firstLine="480" w:firstLineChars="200"/>
        <w:rPr>
          <w:rFonts w:ascii="Times New Roman" w:hAnsi="Times New Roman" w:cs="Times New Roman"/>
          <w:bCs/>
          <w:kern w:val="44"/>
          <w:sz w:val="24"/>
          <w:szCs w:val="16"/>
          <w:highlight w:val="none"/>
          <w:lang w:val="en-US" w:eastAsia="zh-CN"/>
        </w:rPr>
      </w:pPr>
      <w:r>
        <w:rPr>
          <w:rFonts w:ascii="Times New Roman" w:hAnsi="Times New Roman" w:cs="Times New Roman"/>
          <w:bCs/>
          <w:kern w:val="44"/>
          <w:sz w:val="24"/>
          <w:szCs w:val="16"/>
          <w:highlight w:val="none"/>
          <w:lang w:val="en-US" w:eastAsia="zh-CN"/>
        </w:rPr>
        <w:t xml:space="preserve">However, for the Transformer model, we exclusively used the gene expression data processed through SCTransform, leveraging its unique advantages in normalizing and stabilizing gene expression while preserving all biological information. </w:t>
      </w:r>
    </w:p>
    <w:p w14:paraId="43746F35">
      <w:pPr>
        <w:widowControl/>
        <w:spacing w:line="360" w:lineRule="auto"/>
        <w:ind w:firstLine="480" w:firstLineChars="200"/>
        <w:rPr>
          <w:rFonts w:ascii="Times New Roman" w:hAnsi="Times New Roman" w:cs="Times New Roman"/>
          <w:bCs/>
          <w:kern w:val="44"/>
          <w:sz w:val="24"/>
          <w:szCs w:val="16"/>
          <w:highlight w:val="none"/>
          <w:lang w:val="en-GB"/>
        </w:rPr>
      </w:pPr>
      <w:r>
        <w:rPr>
          <w:rFonts w:ascii="Times New Roman" w:hAnsi="Times New Roman" w:cs="Times New Roman"/>
          <w:bCs/>
          <w:kern w:val="44"/>
          <w:sz w:val="24"/>
          <w:szCs w:val="16"/>
          <w:highlight w:val="none"/>
          <w:lang w:val="en-US" w:eastAsia="zh-CN"/>
        </w:rPr>
        <w:t>Results in Fig. SN1 demonstrate that, across multiple datasets, the Transformer model achieves superior performance on clustering metrics such as ARI, NMI, and ACC when using gene expression data processed solely through SCTransform. The comprehensive input significantly enhances overall accuracy, information connectivity, and clustering consistency, validating the tailored preprocessing strategy. Furthermore, the use of SCTransform minimizes preprocessing complexity while maximizing downstream analytical robustness, reinforcing its suitability for large-scale single-cell RNA sequencing analysis.</w:t>
      </w:r>
    </w:p>
    <w:p w14:paraId="558BA99E">
      <w:pPr>
        <w:pStyle w:val="6"/>
        <w:widowControl/>
        <w:spacing w:line="360" w:lineRule="auto"/>
        <w:ind w:firstLine="480" w:firstLineChars="200"/>
        <w:jc w:val="both"/>
        <w:rPr>
          <w:rFonts w:ascii="Times New Roman" w:hAnsi="Times New Roman"/>
          <w:kern w:val="2"/>
          <w:highlight w:val="none"/>
        </w:rPr>
      </w:pPr>
    </w:p>
    <w:p w14:paraId="69F6EAF6">
      <w:pPr>
        <w:widowControl/>
        <w:jc w:val="center"/>
        <w:rPr>
          <w:highlight w:val="none"/>
        </w:rPr>
      </w:pPr>
      <w:bookmarkStart w:id="0" w:name="FigureSN1"/>
      <w:r>
        <w:rPr>
          <w:rFonts w:hint="eastAsia"/>
          <w:highlight w:val="none"/>
        </w:rPr>
        <w:drawing>
          <wp:inline distT="0" distB="0" distL="114300" distR="114300">
            <wp:extent cx="5513070" cy="4061460"/>
            <wp:effectExtent l="0" t="0" r="1905" b="5715"/>
            <wp:docPr id="4" name="图片 4" descr="Figure S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Figure SN1"/>
                    <pic:cNvPicPr>
                      <a:picLocks noChangeAspect="1"/>
                    </pic:cNvPicPr>
                  </pic:nvPicPr>
                  <pic:blipFill>
                    <a:blip r:embed="rId4"/>
                    <a:stretch>
                      <a:fillRect/>
                    </a:stretch>
                  </pic:blipFill>
                  <pic:spPr>
                    <a:xfrm>
                      <a:off x="0" y="0"/>
                      <a:ext cx="5513070" cy="4061460"/>
                    </a:xfrm>
                    <a:prstGeom prst="rect">
                      <a:avLst/>
                    </a:prstGeom>
                  </pic:spPr>
                </pic:pic>
              </a:graphicData>
            </a:graphic>
          </wp:inline>
        </w:drawing>
      </w:r>
      <w:bookmarkEnd w:id="0"/>
    </w:p>
    <w:p w14:paraId="40A0D408">
      <w:pPr>
        <w:widowControl/>
        <w:jc w:val="center"/>
        <w:rPr>
          <w:rFonts w:ascii="Times New Roman" w:hAnsi="Times New Roman" w:cs="Times New Roman"/>
          <w:szCs w:val="21"/>
          <w:highlight w:val="none"/>
        </w:rPr>
      </w:pPr>
      <w:r>
        <w:rPr>
          <w:rFonts w:ascii="Times New Roman" w:hAnsi="Times New Roman" w:cs="Times New Roman"/>
          <w:b/>
          <w:bCs/>
          <w:szCs w:val="21"/>
          <w:highlight w:val="none"/>
        </w:rPr>
        <w:t xml:space="preserve">Figure SN1. </w:t>
      </w:r>
      <w:r>
        <w:rPr>
          <w:rFonts w:ascii="Times New Roman" w:hAnsi="Times New Roman" w:cs="Times New Roman"/>
          <w:szCs w:val="21"/>
          <w:highlight w:val="none"/>
        </w:rPr>
        <w:t>Comparison of ARI, NMI, and ACC Across Different Data Preprocessing Methods</w:t>
      </w:r>
    </w:p>
    <w:p w14:paraId="4F8724EB">
      <w:pPr>
        <w:widowControl/>
        <w:jc w:val="left"/>
        <w:rPr>
          <w:rFonts w:ascii="Times New Roman" w:hAnsi="Times New Roman" w:cs="Times New Roman"/>
          <w:szCs w:val="21"/>
          <w:highlight w:val="none"/>
        </w:rPr>
      </w:pPr>
    </w:p>
    <w:p w14:paraId="7310F5F1">
      <w:pPr>
        <w:keepNext w:val="0"/>
        <w:keepLines w:val="0"/>
        <w:pageBreakBefore w:val="0"/>
        <w:numPr>
          <w:ilvl w:val="0"/>
          <w:numId w:val="2"/>
        </w:numPr>
        <w:tabs>
          <w:tab w:val="clear" w:pos="312"/>
        </w:tabs>
        <w:kinsoku/>
        <w:wordWrap/>
        <w:overflowPunct/>
        <w:topLinePunct w:val="0"/>
        <w:autoSpaceDE/>
        <w:autoSpaceDN/>
        <w:bidi w:val="0"/>
        <w:adjustRightInd/>
        <w:snapToGrid/>
        <w:spacing w:line="360" w:lineRule="auto"/>
        <w:textAlignment w:val="auto"/>
        <w:rPr>
          <w:rFonts w:hint="eastAsia" w:ascii="Times New Roman" w:hAnsi="Times New Roman" w:eastAsia="宋体" w:cs="Times New Roman"/>
          <w:color w:val="000000"/>
          <w:kern w:val="0"/>
          <w:sz w:val="24"/>
          <w:highlight w:val="none"/>
          <w:lang w:val="en-US" w:eastAsia="zh-CN"/>
        </w:rPr>
      </w:pPr>
      <w:r>
        <w:rPr>
          <w:rFonts w:hint="eastAsia" w:ascii="Times New Roman" w:hAnsi="Times New Roman" w:eastAsia="宋体" w:cs="Times New Roman"/>
          <w:color w:val="000000"/>
          <w:kern w:val="0"/>
          <w:sz w:val="24"/>
          <w:highlight w:val="none"/>
          <w:lang w:val="en-US" w:eastAsia="zh-CN"/>
        </w:rPr>
        <w:t>The Parameter Configuration of SCTransform</w:t>
      </w:r>
    </w:p>
    <w:p w14:paraId="59FEE33C">
      <w:pPr>
        <w:widowControl/>
        <w:spacing w:line="360" w:lineRule="auto"/>
        <w:ind w:firstLine="480" w:firstLineChars="200"/>
        <w:rPr>
          <w:rFonts w:hint="eastAsia"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SCTransform applies a regularized negative binomial regression model to remove technical noise, correct sequencing depth variations, and stabilize gene expression variance. Unlike traditional log-normalization methods, SCTransform directly models and mitigates confounding effects in a single step. This approach preserves the biological signal of all genes, making it ideal for preprocessing data for deep learning models that rely on high-dimensional gene expression patterns.</w:t>
      </w:r>
    </w:p>
    <w:p w14:paraId="1B05B577">
      <w:pPr>
        <w:widowControl/>
        <w:spacing w:line="360" w:lineRule="auto"/>
        <w:ind w:firstLine="480" w:firstLineChars="200"/>
        <w:rPr>
          <w:rFonts w:hint="eastAsia"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By using the complete gene expression matrix, SCTransform ensures no information loss, allowing the model to learn richer expression patterns and biological signals. Moreover, simplicity and computational efficiency of SCTransform make it particularly suited for deep learning applications. Unlike conventional pipelines that require multiple steps, SCTransform consolidates normalization, variance stabilization, and feature selection into one function, enhancing reproducibility and ease of use across different datasets.</w:t>
      </w:r>
    </w:p>
    <w:p w14:paraId="5C431F87">
      <w:pPr>
        <w:widowControl/>
        <w:spacing w:line="360" w:lineRule="auto"/>
        <w:ind w:firstLine="480" w:firstLineChars="200"/>
        <w:rPr>
          <w:rFonts w:ascii="Times New Roman" w:hAnsi="Times New Roman" w:cs="Times New Roman"/>
          <w:sz w:val="24"/>
          <w:highlight w:val="none"/>
          <w:lang w:val="en-US" w:eastAsia="zh-CN"/>
        </w:rPr>
      </w:pPr>
      <w:r>
        <w:rPr>
          <w:rFonts w:hint="eastAsia" w:ascii="Times New Roman" w:hAnsi="Times New Roman" w:cs="Times New Roman"/>
          <w:sz w:val="24"/>
          <w:highlight w:val="none"/>
          <w:lang w:val="en-US" w:eastAsia="zh-CN"/>
        </w:rPr>
        <w:t xml:space="preserve">In summary, SCTransform addresses the high sparsity and noise in scRNA-seq data through a Pearson residual transformation that stabilizes variance, mitigates batch effects, and improves clustering accuracy. </w:t>
      </w:r>
      <w:r>
        <w:rPr>
          <w:rFonts w:ascii="Times New Roman" w:hAnsi="Times New Roman" w:cs="Times New Roman"/>
          <w:sz w:val="24"/>
          <w:highlight w:val="none"/>
          <w:lang w:val="en-US" w:eastAsia="zh-CN"/>
        </w:rPr>
        <w:t xml:space="preserve">This </w:t>
      </w:r>
      <w:r>
        <w:rPr>
          <w:rFonts w:hint="eastAsia" w:ascii="Times New Roman" w:hAnsi="Times New Roman" w:cs="Times New Roman"/>
          <w:sz w:val="24"/>
          <w:highlight w:val="none"/>
          <w:lang w:val="en-US" w:eastAsia="zh-CN"/>
        </w:rPr>
        <w:t xml:space="preserve">part </w:t>
      </w:r>
      <w:r>
        <w:rPr>
          <w:rFonts w:ascii="Times New Roman" w:hAnsi="Times New Roman" w:cs="Times New Roman"/>
          <w:sz w:val="24"/>
          <w:highlight w:val="none"/>
          <w:lang w:val="en-US" w:eastAsia="zh-CN"/>
        </w:rPr>
        <w:t>explores the impact of key SCTransform() parameters on data preprocessing and clustering accuracy.</w:t>
      </w:r>
    </w:p>
    <w:p w14:paraId="7FB2B548">
      <w:pPr>
        <w:widowControl/>
        <w:numPr>
          <w:ilvl w:val="1"/>
          <w:numId w:val="2"/>
        </w:numPr>
        <w:spacing w:line="360" w:lineRule="auto"/>
        <w:ind w:left="840" w:leftChars="0" w:hanging="420" w:firstLineChars="0"/>
        <w:rPr>
          <w:rFonts w:ascii="Times New Roman" w:hAnsi="Times New Roman" w:cs="Times New Roman"/>
          <w:sz w:val="24"/>
          <w:highlight w:val="none"/>
        </w:rPr>
      </w:pPr>
      <w:r>
        <w:rPr>
          <w:rFonts w:ascii="Times New Roman" w:hAnsi="Times New Roman" w:cs="Times New Roman"/>
          <w:sz w:val="24"/>
          <w:highlight w:val="none"/>
          <w:lang w:val="en-US" w:eastAsia="zh-CN"/>
        </w:rPr>
        <w:t>vars.to.regress (Regression Variables): This parameter determines which technical confounders are regressed out during normalization. Common choices include mitochondrial gene percentage (percent.mt) and cell cycle scores. Removing percent.mt improves clustering robustness by eliminating biases introduced by dying cells or technical artifacts. Additionally, regressing out cell cycle effects enhances the separation of functionally distinct cell populations.</w:t>
      </w:r>
    </w:p>
    <w:p w14:paraId="25493959">
      <w:pPr>
        <w:widowControl/>
        <w:numPr>
          <w:ilvl w:val="1"/>
          <w:numId w:val="2"/>
        </w:numPr>
        <w:spacing w:line="360" w:lineRule="auto"/>
        <w:ind w:left="840" w:leftChars="0" w:hanging="420" w:firstLineChars="0"/>
        <w:rPr>
          <w:rFonts w:ascii="Times New Roman" w:hAnsi="Times New Roman" w:cs="Times New Roman"/>
          <w:sz w:val="24"/>
          <w:highlight w:val="none"/>
        </w:rPr>
      </w:pPr>
      <w:r>
        <w:rPr>
          <w:rFonts w:ascii="Times New Roman" w:hAnsi="Times New Roman" w:cs="Times New Roman"/>
          <w:sz w:val="24"/>
          <w:highlight w:val="none"/>
          <w:lang w:val="en-US" w:eastAsia="zh-CN"/>
        </w:rPr>
        <w:t>n_genes (Highly Variable Genes Selection): SCTransform() selects a subset of highly variable genes (HVGs) to retain biologically relevant signals while reducing noise. Using 2000–3000 HVGs strikes a balance between information retention and computational efficiency. A lower threshold (e.g., 1000 genes) may lead to loss of key biological signals, whereas an excessively high threshold (e.g., 5000 genes) introduces noise and degrades clustering performance.</w:t>
      </w:r>
    </w:p>
    <w:p w14:paraId="7D318F6A">
      <w:pPr>
        <w:widowControl/>
        <w:numPr>
          <w:ilvl w:val="1"/>
          <w:numId w:val="2"/>
        </w:numPr>
        <w:spacing w:line="360" w:lineRule="auto"/>
        <w:ind w:left="840" w:leftChars="0" w:hanging="420" w:firstLineChars="0"/>
        <w:rPr>
          <w:rFonts w:ascii="Times New Roman" w:hAnsi="Times New Roman" w:cs="Times New Roman"/>
          <w:sz w:val="24"/>
          <w:highlight w:val="none"/>
        </w:rPr>
      </w:pPr>
      <w:r>
        <w:rPr>
          <w:rFonts w:ascii="Times New Roman" w:hAnsi="Times New Roman" w:cs="Times New Roman"/>
          <w:sz w:val="24"/>
          <w:highlight w:val="none"/>
          <w:lang w:val="en-US" w:eastAsia="zh-CN"/>
        </w:rPr>
        <w:t>method (Regression Method): SCTransform() supports different statistical models, including glmGamPoi, poisson, and nb (negative binomial). The default glmGamPoi is computationally efficient and well-suited for large datasets. In contrast, nb handles overdispersed data but increases runtime significantly.</w:t>
      </w:r>
    </w:p>
    <w:p w14:paraId="15BE4B56">
      <w:pPr>
        <w:widowControl/>
        <w:spacing w:line="360" w:lineRule="auto"/>
        <w:ind w:firstLine="480" w:firstLineChars="200"/>
        <w:rPr>
          <w:rFonts w:ascii="Times New Roman" w:hAnsi="Times New Roman" w:cs="Times New Roman"/>
          <w:sz w:val="24"/>
          <w:highlight w:val="none"/>
        </w:rPr>
      </w:pPr>
      <w:r>
        <w:rPr>
          <w:rFonts w:ascii="Times New Roman" w:hAnsi="Times New Roman" w:cs="Times New Roman"/>
          <w:sz w:val="24"/>
          <w:highlight w:val="none"/>
          <w:lang w:val="en-US" w:eastAsia="zh-CN"/>
        </w:rPr>
        <w:t xml:space="preserve">We systematically evaluated the impact of SCTransform() configurations on the FearMem dataset (GSE246147), containing 6361 cells and 44272 genes. By varying vars.to.regress, n_genes, and </w:t>
      </w:r>
      <w:r>
        <w:rPr>
          <w:rFonts w:hint="eastAsia" w:ascii="Times New Roman" w:hAnsi="Times New Roman" w:cs="Times New Roman"/>
          <w:sz w:val="24"/>
          <w:highlight w:val="none"/>
          <w:lang w:val="en-US" w:eastAsia="zh-CN"/>
        </w:rPr>
        <w:t>r</w:t>
      </w:r>
      <w:r>
        <w:rPr>
          <w:rFonts w:ascii="Times New Roman" w:hAnsi="Times New Roman" w:cs="Times New Roman"/>
          <w:sz w:val="24"/>
          <w:highlight w:val="none"/>
          <w:lang w:val="en-US" w:eastAsia="zh-CN"/>
        </w:rPr>
        <w:t>egression Method, we assessed clustering performance using ARI and Normalized Mutual Information (NMI).</w:t>
      </w:r>
    </w:p>
    <w:p w14:paraId="1DE3F781">
      <w:pPr>
        <w:widowControl/>
        <w:spacing w:line="360" w:lineRule="auto"/>
        <w:ind w:firstLine="480" w:firstLineChars="200"/>
        <w:rPr>
          <w:rFonts w:ascii="Times New Roman" w:hAnsi="Times New Roman" w:cs="Times New Roman"/>
          <w:sz w:val="24"/>
          <w:highlight w:val="none"/>
        </w:rPr>
      </w:pPr>
      <w:r>
        <w:rPr>
          <w:rFonts w:ascii="Times New Roman" w:hAnsi="Times New Roman" w:cs="Times New Roman"/>
          <w:sz w:val="24"/>
          <w:highlight w:val="none"/>
          <w:lang w:val="en-US" w:eastAsia="zh-CN"/>
        </w:rPr>
        <w:t>Regressing both percent.mt and cell cycle effects increases ARI from 0.73 to 0.8</w:t>
      </w:r>
      <w:r>
        <w:rPr>
          <w:rFonts w:hint="eastAsia" w:ascii="Times New Roman" w:hAnsi="Times New Roman" w:cs="Times New Roman"/>
          <w:sz w:val="24"/>
          <w:highlight w:val="none"/>
          <w:lang w:val="en-US" w:eastAsia="zh-CN"/>
        </w:rPr>
        <w:t>9</w:t>
      </w:r>
      <w:r>
        <w:rPr>
          <w:rFonts w:ascii="Times New Roman" w:hAnsi="Times New Roman" w:cs="Times New Roman"/>
          <w:sz w:val="24"/>
          <w:highlight w:val="none"/>
          <w:lang w:val="en-US" w:eastAsia="zh-CN"/>
        </w:rPr>
        <w:t>, demonstrating improved robustness. Selecting 2000 HVGs achieves the highest clustering accuracy (ARI = 0.8</w:t>
      </w:r>
      <w:r>
        <w:rPr>
          <w:rFonts w:hint="eastAsia" w:ascii="Times New Roman" w:hAnsi="Times New Roman" w:cs="Times New Roman"/>
          <w:sz w:val="24"/>
          <w:highlight w:val="none"/>
          <w:lang w:val="en-US" w:eastAsia="zh-CN"/>
        </w:rPr>
        <w:t>9</w:t>
      </w:r>
      <w:r>
        <w:rPr>
          <w:rFonts w:ascii="Times New Roman" w:hAnsi="Times New Roman" w:cs="Times New Roman"/>
          <w:sz w:val="24"/>
          <w:highlight w:val="none"/>
          <w:lang w:val="en-US" w:eastAsia="zh-CN"/>
        </w:rPr>
        <w:t xml:space="preserve">), while using only 1000 HVGs results in suboptimal clustering (ARI = 0.76). Using glmGamPoi </w:t>
      </w:r>
      <w:r>
        <w:rPr>
          <w:rFonts w:hint="eastAsia" w:ascii="Times New Roman" w:hAnsi="Times New Roman" w:cs="Times New Roman"/>
          <w:sz w:val="24"/>
          <w:highlight w:val="none"/>
          <w:lang w:val="en-US" w:eastAsia="zh-CN"/>
        </w:rPr>
        <w:t>maintains</w:t>
      </w:r>
      <w:r>
        <w:rPr>
          <w:rFonts w:ascii="Times New Roman" w:hAnsi="Times New Roman" w:cs="Times New Roman"/>
          <w:sz w:val="24"/>
          <w:highlight w:val="none"/>
          <w:lang w:val="en-US" w:eastAsia="zh-CN"/>
        </w:rPr>
        <w:t xml:space="preserve"> superior clustering performance (ARI = 0.8</w:t>
      </w:r>
      <w:r>
        <w:rPr>
          <w:rFonts w:hint="eastAsia" w:ascii="Times New Roman" w:hAnsi="Times New Roman" w:cs="Times New Roman"/>
          <w:sz w:val="24"/>
          <w:highlight w:val="none"/>
          <w:lang w:val="en-US" w:eastAsia="zh-CN"/>
        </w:rPr>
        <w:t>9</w:t>
      </w:r>
      <w:r>
        <w:rPr>
          <w:rFonts w:ascii="Times New Roman" w:hAnsi="Times New Roman" w:cs="Times New Roman"/>
          <w:sz w:val="24"/>
          <w:highlight w:val="none"/>
          <w:lang w:val="en-US" w:eastAsia="zh-CN"/>
        </w:rPr>
        <w:t>).</w:t>
      </w:r>
    </w:p>
    <w:p w14:paraId="36663F72">
      <w:pPr>
        <w:widowControl/>
        <w:spacing w:line="360" w:lineRule="auto"/>
        <w:ind w:firstLine="420" w:firstLineChars="0"/>
        <w:rPr>
          <w:rFonts w:ascii="Times New Roman" w:hAnsi="Times New Roman" w:cs="Times New Roman"/>
          <w:sz w:val="24"/>
          <w:highlight w:val="none"/>
        </w:rPr>
      </w:pPr>
      <w:r>
        <w:rPr>
          <w:rFonts w:ascii="Times New Roman" w:hAnsi="Times New Roman" w:cs="Times New Roman"/>
          <w:sz w:val="24"/>
          <w:highlight w:val="none"/>
          <w:lang w:val="en-US" w:eastAsia="zh-CN"/>
        </w:rPr>
        <w:t>Based on our experimental findings, we recommend the following SCTransform() parameter settings to optimize clustering performance:</w:t>
      </w:r>
    </w:p>
    <w:p w14:paraId="1C314E06">
      <w:pPr>
        <w:widowControl/>
        <w:numPr>
          <w:ilvl w:val="1"/>
          <w:numId w:val="3"/>
        </w:numPr>
        <w:spacing w:line="360" w:lineRule="auto"/>
        <w:ind w:left="840" w:leftChars="0" w:hanging="420" w:firstLineChars="0"/>
        <w:rPr>
          <w:rFonts w:ascii="Times New Roman" w:hAnsi="Times New Roman" w:cs="Times New Roman"/>
          <w:sz w:val="24"/>
          <w:highlight w:val="none"/>
          <w:lang w:val="en-US" w:eastAsia="zh-CN"/>
        </w:rPr>
      </w:pPr>
      <w:r>
        <w:rPr>
          <w:rFonts w:ascii="Times New Roman" w:hAnsi="Times New Roman" w:cs="Times New Roman"/>
          <w:sz w:val="24"/>
          <w:highlight w:val="none"/>
          <w:lang w:val="en-US" w:eastAsia="zh-CN"/>
        </w:rPr>
        <w:t>vars.to.regress: c("percent.mt", "cell cycle") to eliminate technical confounders.</w:t>
      </w:r>
    </w:p>
    <w:p w14:paraId="7F933D56">
      <w:pPr>
        <w:widowControl/>
        <w:numPr>
          <w:ilvl w:val="1"/>
          <w:numId w:val="3"/>
        </w:numPr>
        <w:spacing w:line="360" w:lineRule="auto"/>
        <w:ind w:left="840" w:leftChars="0" w:hanging="420" w:firstLineChars="0"/>
        <w:rPr>
          <w:rFonts w:ascii="Times New Roman" w:hAnsi="Times New Roman" w:cs="Times New Roman"/>
          <w:sz w:val="24"/>
          <w:highlight w:val="none"/>
          <w:lang w:val="en-US" w:eastAsia="zh-CN"/>
        </w:rPr>
      </w:pPr>
      <w:r>
        <w:rPr>
          <w:rFonts w:ascii="Times New Roman" w:hAnsi="Times New Roman" w:cs="Times New Roman"/>
          <w:sz w:val="24"/>
          <w:highlight w:val="none"/>
          <w:lang w:val="en-US" w:eastAsia="zh-CN"/>
        </w:rPr>
        <w:t>n_genes: 2000–3000 HVGs to balance biological signal retention and noise reduction.</w:t>
      </w:r>
    </w:p>
    <w:p w14:paraId="31284C55">
      <w:pPr>
        <w:widowControl/>
        <w:numPr>
          <w:ilvl w:val="1"/>
          <w:numId w:val="3"/>
        </w:numPr>
        <w:spacing w:line="360" w:lineRule="auto"/>
        <w:ind w:left="840" w:leftChars="0" w:hanging="420" w:firstLineChars="0"/>
        <w:rPr>
          <w:rFonts w:ascii="Times New Roman" w:hAnsi="Times New Roman" w:cs="Times New Roman"/>
          <w:sz w:val="24"/>
          <w:highlight w:val="none"/>
          <w:lang w:val="en-US" w:eastAsia="zh-CN"/>
        </w:rPr>
      </w:pPr>
      <w:r>
        <w:rPr>
          <w:rFonts w:ascii="Times New Roman" w:hAnsi="Times New Roman" w:cs="Times New Roman"/>
          <w:sz w:val="24"/>
          <w:highlight w:val="none"/>
          <w:lang w:val="en-US" w:eastAsia="zh-CN"/>
        </w:rPr>
        <w:t>method: glmGamPoi for computational efficiency and scalability.</w:t>
      </w:r>
    </w:p>
    <w:p w14:paraId="660DC1BA">
      <w:pPr>
        <w:widowControl/>
        <w:spacing w:line="360" w:lineRule="auto"/>
        <w:ind w:firstLine="480" w:firstLineChars="200"/>
        <w:rPr>
          <w:rFonts w:ascii="Times New Roman" w:hAnsi="Times New Roman" w:cs="Times New Roman"/>
          <w:sz w:val="24"/>
          <w:highlight w:val="none"/>
        </w:rPr>
      </w:pPr>
      <w:r>
        <w:rPr>
          <w:rFonts w:ascii="Times New Roman" w:hAnsi="Times New Roman" w:cs="Times New Roman"/>
          <w:sz w:val="24"/>
          <w:highlight w:val="none"/>
          <w:lang w:val="en-US" w:eastAsia="zh-CN"/>
        </w:rPr>
        <w:t>By carefully tuning these parameters, SCTransform() enhances the preprocessing pipeline, leading to improved clustering accuracy and stability in scRNA-seq data analysis.</w:t>
      </w:r>
    </w:p>
    <w:p w14:paraId="2AC52D59">
      <w:pPr>
        <w:widowControl/>
        <w:spacing w:line="360" w:lineRule="auto"/>
        <w:rPr>
          <w:rFonts w:ascii="Times New Roman" w:hAnsi="Times New Roman" w:cs="Times New Roman"/>
          <w:sz w:val="24"/>
          <w:highlight w:val="none"/>
        </w:rPr>
      </w:pPr>
      <w:r>
        <w:rPr>
          <w:rFonts w:ascii="Times New Roman" w:hAnsi="Times New Roman" w:cs="Times New Roman"/>
          <w:sz w:val="24"/>
          <w:highlight w:val="none"/>
        </w:rPr>
        <w:br w:type="page"/>
      </w:r>
    </w:p>
    <w:p w14:paraId="101A9E65">
      <w:pPr>
        <w:widowControl/>
        <w:spacing w:line="360" w:lineRule="auto"/>
        <w:rPr>
          <w:rFonts w:ascii="Times New Roman" w:hAnsi="Times New Roman" w:eastAsia="宋体" w:cs="Times New Roman"/>
          <w:b/>
          <w:bCs/>
          <w:color w:val="000000"/>
          <w:kern w:val="0"/>
          <w:sz w:val="24"/>
          <w:highlight w:val="none"/>
          <w:lang w:val="en-GB"/>
        </w:rPr>
      </w:pPr>
    </w:p>
    <w:p w14:paraId="467D3261">
      <w:pPr>
        <w:widowControl/>
        <w:spacing w:line="360" w:lineRule="auto"/>
        <w:rPr>
          <w:rFonts w:ascii="Times New Roman" w:hAnsi="Times New Roman" w:cs="Times New Roman"/>
          <w:sz w:val="24"/>
          <w:highlight w:val="none"/>
          <w:lang w:val="en-US" w:eastAsia="zh-CN"/>
        </w:rPr>
      </w:pPr>
      <w:r>
        <w:rPr>
          <w:rFonts w:ascii="Times New Roman" w:hAnsi="Times New Roman" w:eastAsia="宋体" w:cs="Times New Roman"/>
          <w:b/>
          <w:bCs/>
          <w:color w:val="000000"/>
          <w:kern w:val="0"/>
          <w:sz w:val="24"/>
          <w:highlight w:val="none"/>
          <w:lang w:val="en-GB"/>
        </w:rPr>
        <w:t xml:space="preserve">SN2. </w:t>
      </w:r>
      <w:r>
        <w:rPr>
          <w:rFonts w:ascii="Times New Roman" w:hAnsi="Times New Roman" w:eastAsia="宋体" w:cs="Times New Roman"/>
          <w:color w:val="000000"/>
          <w:kern w:val="0"/>
          <w:sz w:val="24"/>
          <w:highlight w:val="none"/>
          <w:lang w:val="en-GB"/>
        </w:rPr>
        <w:t>Detailed Description of the Elbow Method</w:t>
      </w:r>
      <w:r>
        <w:rPr>
          <w:rFonts w:ascii="Times New Roman" w:hAnsi="Times New Roman" w:eastAsia="宋体" w:cs="Times New Roman"/>
          <w:color w:val="000000"/>
          <w:kern w:val="0"/>
          <w:sz w:val="24"/>
          <w:highlight w:val="none"/>
        </w:rPr>
        <w:t>.</w:t>
      </w:r>
      <w:r>
        <w:rPr>
          <w:rFonts w:hint="eastAsia" w:ascii="Times New Roman" w:hAnsi="Times New Roman" w:eastAsia="宋体" w:cs="Times New Roman"/>
          <w:color w:val="000000"/>
          <w:kern w:val="0"/>
          <w:sz w:val="24"/>
          <w:highlight w:val="none"/>
        </w:rPr>
        <w:t xml:space="preserve"> </w:t>
      </w:r>
      <w:r>
        <w:rPr>
          <w:rFonts w:hint="eastAsia" w:ascii="Times New Roman" w:hAnsi="Times New Roman" w:eastAsia="宋体" w:cs="Times New Roman"/>
          <w:color w:val="000000"/>
          <w:kern w:val="0"/>
          <w:sz w:val="28"/>
          <w:szCs w:val="28"/>
          <w:highlight w:val="none"/>
        </w:rPr>
        <w:t xml:space="preserve">   </w:t>
      </w:r>
      <w:r>
        <w:rPr>
          <w:rFonts w:ascii="Times New Roman" w:hAnsi="Times New Roman" w:cs="Times New Roman"/>
          <w:sz w:val="24"/>
          <w:highlight w:val="none"/>
          <w:lang w:val="en-US" w:eastAsia="zh-CN"/>
        </w:rPr>
        <w:t>The Elbow Method is a common technique for determining the optimal number of clusters, K, in clustering algorithms. This method involves plotting the sum of squared errors (SSE) against the number of clusters, allowing identification of an "elbow" point, which typically represents the optimal cluster count. The process begins by running the K-means algorithm with a range of K values (e.g., from 2 to 20) and recording the SSE for each K, calculated as the sum of squared distances between each data point and its respective cluster center. As K increases, SSE generally decreases, as more clusters improve data fit. A graph is then created with K on the x-axis and SSE on the y-axis, showing the SSE trend with changes in K. Figure SN2 demonstrates this process, where the elbow point can be seen as the point where the SSE's rate of decrease slows. This point indicates the best balance between clustering performance and model complexity.</w:t>
      </w:r>
    </w:p>
    <w:p w14:paraId="1AD16364">
      <w:pPr>
        <w:widowControl/>
        <w:spacing w:line="360" w:lineRule="auto"/>
        <w:ind w:firstLine="420" w:firstLineChars="0"/>
        <w:rPr>
          <w:rFonts w:ascii="Times New Roman" w:hAnsi="Times New Roman" w:cs="Times New Roman"/>
          <w:sz w:val="24"/>
          <w:highlight w:val="none"/>
          <w:lang w:val="en-US" w:eastAsia="zh-CN"/>
        </w:rPr>
      </w:pPr>
      <w:r>
        <w:rPr>
          <w:rFonts w:ascii="Times New Roman" w:hAnsi="Times New Roman" w:cs="Times New Roman"/>
          <w:sz w:val="24"/>
          <w:highlight w:val="none"/>
          <w:lang w:val="en-US" w:eastAsia="zh-CN"/>
        </w:rPr>
        <w:t>In the context of this study, we combined the Elbow Method with a multi-resolution dimensionality reduction approach, referred to in the manuscript as multi-dimensional PCA. Specifically, PCA was applied repeatedly on the same gene expression dataset using five different numbers of retained components: 30, 35, 40, 45, and 50. Each PCA run produced a different projection of the data, capturing complementary structural aspects at varying levels of abstraction. The Elbow Method was applied independently to each PCA-reduced space to determine appropriate cluster numbers. From each elbow plot, we selected two candidate K values to ensure stability and diversity across clustering results. These settings were then used for subsequent meta-clustering integration.</w:t>
      </w:r>
    </w:p>
    <w:p w14:paraId="69EADC78">
      <w:pPr>
        <w:widowControl/>
        <w:spacing w:line="360" w:lineRule="auto"/>
        <w:ind w:firstLine="420" w:firstLineChars="0"/>
        <w:rPr>
          <w:rFonts w:ascii="Times New Roman" w:hAnsi="Times New Roman" w:cs="Times New Roman"/>
          <w:sz w:val="24"/>
          <w:highlight w:val="none"/>
          <w:lang w:val="en-US" w:eastAsia="zh-CN"/>
        </w:rPr>
      </w:pPr>
      <w:r>
        <w:rPr>
          <w:rFonts w:ascii="Times New Roman" w:hAnsi="Times New Roman" w:cs="Times New Roman"/>
          <w:sz w:val="24"/>
          <w:highlight w:val="none"/>
          <w:lang w:val="en-US" w:eastAsia="zh-CN"/>
        </w:rPr>
        <w:t>This strategy of combining multiple PCA projections with adaptive K selection enhances robustness and enables better exploration of cellular heterogeneity across scales.</w:t>
      </w:r>
    </w:p>
    <w:p w14:paraId="14887A14">
      <w:pPr>
        <w:keepNext w:val="0"/>
        <w:keepLines w:val="0"/>
        <w:widowControl/>
        <w:suppressLineNumbers w:val="0"/>
        <w:jc w:val="left"/>
        <w:rPr>
          <w:highlight w:val="none"/>
        </w:rPr>
      </w:pPr>
    </w:p>
    <w:p w14:paraId="69696A4C">
      <w:pPr>
        <w:widowControl/>
        <w:spacing w:line="360" w:lineRule="auto"/>
        <w:rPr>
          <w:rFonts w:ascii="Times New Roman" w:hAnsi="Times New Roman" w:cs="Times New Roman"/>
          <w:sz w:val="24"/>
          <w:highlight w:val="none"/>
        </w:rPr>
      </w:pPr>
    </w:p>
    <w:p w14:paraId="0C1FE3F1">
      <w:pPr>
        <w:widowControl/>
        <w:ind w:firstLine="420"/>
        <w:jc w:val="center"/>
        <w:rPr>
          <w:highlight w:val="none"/>
        </w:rPr>
      </w:pPr>
      <w:bookmarkStart w:id="1" w:name="FigureSN2"/>
      <w:r>
        <w:rPr>
          <w:rFonts w:hint="eastAsia"/>
          <w:highlight w:val="none"/>
        </w:rPr>
        <w:drawing>
          <wp:inline distT="0" distB="0" distL="114300" distR="114300">
            <wp:extent cx="5136515" cy="3489960"/>
            <wp:effectExtent l="0" t="0" r="6985" b="5715"/>
            <wp:docPr id="5" name="图片 5" descr="Figure SN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ure SN2"/>
                    <pic:cNvPicPr>
                      <a:picLocks noChangeAspect="1"/>
                    </pic:cNvPicPr>
                  </pic:nvPicPr>
                  <pic:blipFill>
                    <a:blip r:embed="rId5"/>
                    <a:stretch>
                      <a:fillRect/>
                    </a:stretch>
                  </pic:blipFill>
                  <pic:spPr>
                    <a:xfrm>
                      <a:off x="0" y="0"/>
                      <a:ext cx="5136515" cy="3489960"/>
                    </a:xfrm>
                    <a:prstGeom prst="rect">
                      <a:avLst/>
                    </a:prstGeom>
                  </pic:spPr>
                </pic:pic>
              </a:graphicData>
            </a:graphic>
          </wp:inline>
        </w:drawing>
      </w:r>
      <w:bookmarkEnd w:id="1"/>
    </w:p>
    <w:p w14:paraId="3E785178">
      <w:pPr>
        <w:widowControl/>
        <w:jc w:val="center"/>
        <w:rPr>
          <w:rFonts w:ascii="Times New Roman" w:hAnsi="Times New Roman" w:cs="Times New Roman"/>
          <w:szCs w:val="21"/>
          <w:highlight w:val="none"/>
        </w:rPr>
      </w:pPr>
      <w:r>
        <w:rPr>
          <w:rFonts w:ascii="Times New Roman" w:hAnsi="Times New Roman" w:cs="Times New Roman"/>
          <w:b/>
          <w:bCs/>
          <w:szCs w:val="21"/>
          <w:highlight w:val="none"/>
        </w:rPr>
        <w:t xml:space="preserve">Figure SN2. </w:t>
      </w:r>
      <w:r>
        <w:rPr>
          <w:rFonts w:ascii="Times New Roman" w:hAnsi="Times New Roman" w:cs="Times New Roman"/>
          <w:szCs w:val="21"/>
          <w:highlight w:val="none"/>
        </w:rPr>
        <w:t>The Elbow Method for selecting the optimal number of clusters, with the elbow point indicating a balance between clustering accuracy and model complexity.</w:t>
      </w:r>
    </w:p>
    <w:p w14:paraId="4BDCB699">
      <w:pPr>
        <w:spacing w:line="360" w:lineRule="auto"/>
        <w:rPr>
          <w:rFonts w:hint="default" w:ascii="Times New Roman" w:hAnsi="Times New Roman"/>
          <w:b/>
          <w:bCs/>
          <w:color w:val="000000"/>
          <w:sz w:val="28"/>
          <w:szCs w:val="28"/>
          <w:highlight w:val="none"/>
          <w:lang w:val="en-GB"/>
        </w:rPr>
      </w:pPr>
      <w:r>
        <w:rPr>
          <w:rFonts w:hint="default" w:ascii="Times New Roman" w:hAnsi="Times New Roman"/>
          <w:b/>
          <w:bCs/>
          <w:color w:val="000000"/>
          <w:sz w:val="28"/>
          <w:szCs w:val="28"/>
          <w:highlight w:val="none"/>
          <w:lang w:val="en-GB"/>
        </w:rPr>
        <w:br w:type="page"/>
      </w:r>
    </w:p>
    <w:p w14:paraId="1E19124B">
      <w:pPr>
        <w:spacing w:line="360" w:lineRule="auto"/>
        <w:rPr>
          <w:rFonts w:hint="default" w:ascii="Times New Roman" w:hAnsi="Times New Roman"/>
          <w:b/>
          <w:bCs/>
          <w:color w:val="000000"/>
          <w:sz w:val="28"/>
          <w:szCs w:val="28"/>
          <w:highlight w:val="none"/>
          <w:lang w:val="en-GB"/>
        </w:rPr>
      </w:pPr>
    </w:p>
    <w:p w14:paraId="0E418235">
      <w:pPr>
        <w:spacing w:line="360" w:lineRule="auto"/>
        <w:rPr>
          <w:rFonts w:ascii="Times New Roman" w:hAnsi="Times New Roman" w:cs="Times New Roman" w:eastAsiaTheme="minorEastAsia"/>
          <w:kern w:val="2"/>
          <w:sz w:val="24"/>
          <w:szCs w:val="24"/>
          <w:highlight w:val="none"/>
          <w:lang w:val="en-US" w:eastAsia="zh-CN" w:bidi="ar-SA"/>
        </w:rPr>
      </w:pPr>
      <w:r>
        <w:rPr>
          <w:rFonts w:ascii="Times New Roman" w:hAnsi="Times New Roman" w:eastAsia="宋体" w:cs="Times New Roman"/>
          <w:b/>
          <w:bCs/>
          <w:color w:val="000000"/>
          <w:kern w:val="0"/>
          <w:sz w:val="24"/>
          <w:szCs w:val="24"/>
          <w:highlight w:val="none"/>
          <w:lang w:val="en-US" w:eastAsia="zh-CN" w:bidi="ar-SA"/>
        </w:rPr>
        <w:t>SN</w:t>
      </w:r>
      <w:r>
        <w:rPr>
          <w:rFonts w:hint="eastAsia" w:ascii="Times New Roman" w:hAnsi="Times New Roman" w:eastAsia="宋体" w:cs="Times New Roman"/>
          <w:b/>
          <w:bCs/>
          <w:color w:val="000000"/>
          <w:kern w:val="0"/>
          <w:sz w:val="24"/>
          <w:szCs w:val="24"/>
          <w:highlight w:val="none"/>
          <w:lang w:val="en-US" w:eastAsia="zh-CN" w:bidi="ar-SA"/>
        </w:rPr>
        <w:t>3</w:t>
      </w:r>
      <w:r>
        <w:rPr>
          <w:rFonts w:ascii="Times New Roman" w:hAnsi="Times New Roman" w:eastAsia="宋体" w:cs="Times New Roman"/>
          <w:b/>
          <w:bCs/>
          <w:color w:val="000000"/>
          <w:kern w:val="0"/>
          <w:sz w:val="24"/>
          <w:szCs w:val="24"/>
          <w:highlight w:val="none"/>
          <w:lang w:val="en-US" w:eastAsia="zh-CN" w:bidi="ar-SA"/>
        </w:rPr>
        <w:t>.</w:t>
      </w:r>
      <w:r>
        <w:rPr>
          <w:rFonts w:hint="eastAsia" w:eastAsia="宋体"/>
          <w:highlight w:val="none"/>
          <w:lang w:val="en-US" w:eastAsia="zh-CN"/>
        </w:rPr>
        <w:t xml:space="preserve"> </w:t>
      </w:r>
      <w:r>
        <w:rPr>
          <w:rFonts w:ascii="Times New Roman" w:hAnsi="Times New Roman" w:eastAsia="宋体" w:cs="Times New Roman"/>
          <w:b w:val="0"/>
          <w:bCs w:val="0"/>
          <w:color w:val="000000"/>
          <w:kern w:val="0"/>
          <w:sz w:val="24"/>
          <w:szCs w:val="24"/>
          <w:highlight w:val="none"/>
          <w:lang w:val="en-US" w:eastAsia="zh-CN" w:bidi="ar-SA"/>
        </w:rPr>
        <w:t>Illustrative Example of Weighted Ensemble Meta-Clustering</w:t>
      </w:r>
      <w:r>
        <w:rPr>
          <w:rFonts w:hint="eastAsia" w:ascii="Times New Roman" w:hAnsi="Times New Roman" w:eastAsia="宋体" w:cs="Times New Roman"/>
          <w:b w:val="0"/>
          <w:bCs w:val="0"/>
          <w:color w:val="000000"/>
          <w:kern w:val="0"/>
          <w:sz w:val="24"/>
          <w:szCs w:val="24"/>
          <w:highlight w:val="none"/>
          <w:lang w:val="en-US" w:eastAsia="zh-CN" w:bidi="ar-SA"/>
        </w:rPr>
        <w:t xml:space="preserve">.    </w:t>
      </w:r>
      <w:r>
        <w:rPr>
          <w:rFonts w:ascii="Times New Roman" w:hAnsi="Times New Roman" w:cs="Times New Roman" w:eastAsiaTheme="minorEastAsia"/>
          <w:kern w:val="2"/>
          <w:sz w:val="24"/>
          <w:szCs w:val="24"/>
          <w:highlight w:val="none"/>
          <w:lang w:val="en-US" w:eastAsia="zh-CN" w:bidi="ar-SA"/>
        </w:rPr>
        <w:t>To complement the description in the main manuscript (Step 2), we provide an illustrative example to demonstrate how the weighted ensemble meta-clustering process works, particularly the calculation and interpretation of pairwise weights and the weighted similarity matrix.</w:t>
      </w:r>
    </w:p>
    <w:p w14:paraId="5C1E1D67">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jc w:val="both"/>
        <w:textAlignment w:val="auto"/>
        <w:rPr>
          <w:rFonts w:ascii="Times New Roman" w:hAnsi="Times New Roman" w:cs="Times New Roman" w:eastAsiaTheme="minorEastAsia"/>
          <w:b/>
          <w:bCs/>
          <w:kern w:val="2"/>
          <w:sz w:val="24"/>
          <w:szCs w:val="24"/>
          <w:highlight w:val="none"/>
          <w:lang w:val="en-US" w:eastAsia="zh-CN" w:bidi="ar-SA"/>
        </w:rPr>
      </w:pPr>
      <w:r>
        <w:rPr>
          <w:rFonts w:ascii="Times New Roman" w:hAnsi="Times New Roman" w:cs="Times New Roman" w:eastAsiaTheme="minorEastAsia"/>
          <w:b/>
          <w:bCs/>
          <w:kern w:val="2"/>
          <w:sz w:val="24"/>
          <w:szCs w:val="24"/>
          <w:highlight w:val="none"/>
          <w:lang w:val="en-US" w:eastAsia="zh-CN" w:bidi="ar-SA"/>
        </w:rPr>
        <w:t xml:space="preserve">Example Setup </w:t>
      </w:r>
    </w:p>
    <w:p w14:paraId="263EC172">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cs="Times New Roman" w:eastAsiaTheme="minorEastAsia"/>
          <w:kern w:val="2"/>
          <w:sz w:val="24"/>
          <w:szCs w:val="24"/>
          <w:highlight w:val="none"/>
          <w:lang w:val="en-US" w:eastAsia="zh-CN" w:bidi="ar-SA"/>
        </w:rPr>
      </w:pPr>
      <w:r>
        <w:rPr>
          <w:rFonts w:ascii="Times New Roman" w:hAnsi="Times New Roman" w:cs="Times New Roman" w:eastAsiaTheme="minorEastAsia"/>
          <w:kern w:val="2"/>
          <w:sz w:val="24"/>
          <w:szCs w:val="24"/>
          <w:highlight w:val="none"/>
          <w:lang w:val="en-US" w:eastAsia="zh-CN" w:bidi="ar-SA"/>
        </w:rPr>
        <w:t>Consider a simplified dataset with five single cells: C1, C2, C3, C4, and C5. Suppose we perform three independent clustering runs (e.g., at different PCA dimensions or parameter settings), resulting in the following cluster assignments:</w:t>
      </w:r>
    </w:p>
    <w:tbl>
      <w:tblPr>
        <w:tblStyle w:val="7"/>
        <w:tblW w:w="9056" w:type="dxa"/>
        <w:tblInd w:w="-45"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095"/>
        <w:gridCol w:w="2045"/>
        <w:gridCol w:w="2645"/>
        <w:gridCol w:w="2271"/>
      </w:tblGrid>
      <w:tr w14:paraId="76814FD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663" w:hRule="atLeast"/>
        </w:trPr>
        <w:tc>
          <w:tcPr>
            <w:tcW w:w="2095" w:type="dxa"/>
            <w:tcBorders>
              <w:top w:val="single" w:color="auto" w:sz="8" w:space="0"/>
              <w:left w:val="nil"/>
              <w:bottom w:val="single" w:color="auto" w:sz="4" w:space="0"/>
              <w:right w:val="nil"/>
            </w:tcBorders>
            <w:vAlign w:val="center"/>
          </w:tcPr>
          <w:p w14:paraId="3D3A2F0D">
            <w:pPr>
              <w:pStyle w:val="13"/>
              <w:spacing w:line="240" w:lineRule="auto"/>
              <w:jc w:val="center"/>
              <w:rPr>
                <w:rFonts w:hint="default"/>
                <w:b/>
                <w:highlight w:val="none"/>
                <w:lang w:val="en-US" w:eastAsia="zh-CN"/>
              </w:rPr>
            </w:pPr>
            <w:r>
              <w:rPr>
                <w:rFonts w:hint="eastAsia"/>
                <w:b/>
                <w:highlight w:val="none"/>
                <w:lang w:val="en-US" w:eastAsia="zh-CN"/>
              </w:rPr>
              <w:t>Cell</w:t>
            </w:r>
          </w:p>
        </w:tc>
        <w:tc>
          <w:tcPr>
            <w:tcW w:w="2045" w:type="dxa"/>
            <w:tcBorders>
              <w:top w:val="single" w:color="auto" w:sz="8" w:space="0"/>
              <w:left w:val="nil"/>
              <w:bottom w:val="single" w:color="auto" w:sz="4" w:space="0"/>
              <w:right w:val="nil"/>
            </w:tcBorders>
            <w:vAlign w:val="center"/>
          </w:tcPr>
          <w:p w14:paraId="4CA57743">
            <w:pPr>
              <w:pStyle w:val="13"/>
              <w:spacing w:line="240" w:lineRule="auto"/>
              <w:jc w:val="center"/>
              <w:rPr>
                <w:rFonts w:hint="default" w:eastAsia="宋体"/>
                <w:b/>
                <w:highlight w:val="none"/>
                <w:lang w:val="en-US" w:eastAsia="zh-CN"/>
              </w:rPr>
            </w:pPr>
            <w:r>
              <w:rPr>
                <w:rFonts w:hint="eastAsia" w:eastAsia="宋体"/>
                <w:b/>
                <w:highlight w:val="none"/>
                <w:lang w:val="en-US" w:eastAsia="zh-CN"/>
              </w:rPr>
              <w:t>Clustering 1</w:t>
            </w:r>
          </w:p>
        </w:tc>
        <w:tc>
          <w:tcPr>
            <w:tcW w:w="2645" w:type="dxa"/>
            <w:tcBorders>
              <w:top w:val="single" w:color="auto" w:sz="8" w:space="0"/>
              <w:left w:val="nil"/>
              <w:bottom w:val="single" w:color="auto" w:sz="4" w:space="0"/>
              <w:right w:val="nil"/>
            </w:tcBorders>
            <w:vAlign w:val="center"/>
          </w:tcPr>
          <w:p w14:paraId="3F3C2D40">
            <w:pPr>
              <w:pStyle w:val="13"/>
              <w:spacing w:line="240" w:lineRule="auto"/>
              <w:jc w:val="center"/>
              <w:rPr>
                <w:rFonts w:hint="default" w:eastAsia="宋体"/>
                <w:b/>
                <w:highlight w:val="none"/>
                <w:lang w:val="en-US" w:eastAsia="zh-CN"/>
              </w:rPr>
            </w:pPr>
            <w:r>
              <w:rPr>
                <w:rFonts w:hint="eastAsia" w:eastAsia="宋体"/>
                <w:b/>
                <w:highlight w:val="none"/>
                <w:lang w:val="en-US" w:eastAsia="zh-CN"/>
              </w:rPr>
              <w:t>Clustering 2</w:t>
            </w:r>
          </w:p>
        </w:tc>
        <w:tc>
          <w:tcPr>
            <w:tcW w:w="2271" w:type="dxa"/>
            <w:tcBorders>
              <w:top w:val="single" w:color="auto" w:sz="8" w:space="0"/>
              <w:left w:val="nil"/>
              <w:bottom w:val="single" w:color="auto" w:sz="4" w:space="0"/>
              <w:right w:val="nil"/>
            </w:tcBorders>
            <w:vAlign w:val="center"/>
          </w:tcPr>
          <w:p w14:paraId="76109BF8">
            <w:pPr>
              <w:pStyle w:val="13"/>
              <w:spacing w:line="240" w:lineRule="auto"/>
              <w:jc w:val="center"/>
              <w:rPr>
                <w:rFonts w:hint="default"/>
                <w:b/>
                <w:highlight w:val="none"/>
                <w:lang w:val="en-US"/>
              </w:rPr>
            </w:pPr>
            <w:r>
              <w:rPr>
                <w:rFonts w:hint="eastAsia" w:eastAsia="宋体"/>
                <w:b/>
                <w:highlight w:val="none"/>
                <w:lang w:val="en-US" w:eastAsia="zh-CN"/>
              </w:rPr>
              <w:t>Clustering 3</w:t>
            </w:r>
          </w:p>
        </w:tc>
      </w:tr>
      <w:tr w14:paraId="3092B730">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527" w:hRule="atLeast"/>
        </w:trPr>
        <w:tc>
          <w:tcPr>
            <w:tcW w:w="2095" w:type="dxa"/>
            <w:tcBorders>
              <w:top w:val="nil"/>
              <w:left w:val="nil"/>
              <w:bottom w:val="nil"/>
              <w:right w:val="nil"/>
            </w:tcBorders>
            <w:vAlign w:val="center"/>
          </w:tcPr>
          <w:p w14:paraId="26444644">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C1</w:t>
            </w:r>
          </w:p>
        </w:tc>
        <w:tc>
          <w:tcPr>
            <w:tcW w:w="2045" w:type="dxa"/>
            <w:tcBorders>
              <w:top w:val="nil"/>
              <w:left w:val="nil"/>
              <w:bottom w:val="nil"/>
              <w:right w:val="nil"/>
            </w:tcBorders>
            <w:shd w:val="clear" w:color="auto" w:fill="auto"/>
            <w:vAlign w:val="center"/>
          </w:tcPr>
          <w:p w14:paraId="4A0FF9BA">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cs="Times New Roman"/>
                <w:snapToGrid w:val="0"/>
                <w:color w:val="000000"/>
                <w:sz w:val="18"/>
                <w:szCs w:val="18"/>
                <w:highlight w:val="none"/>
                <w:lang w:val="en-US" w:eastAsia="zh-CN" w:bidi="en-US"/>
              </w:rPr>
            </w:pPr>
            <w:r>
              <w:rPr>
                <w:rFonts w:hint="eastAsia" w:ascii="Times New Roman" w:hAnsi="Times New Roman" w:eastAsia="宋体"/>
                <w:sz w:val="18"/>
                <w:szCs w:val="18"/>
                <w:highlight w:val="none"/>
                <w:lang w:val="en-US" w:eastAsia="zh-CN"/>
              </w:rPr>
              <w:t>A</w:t>
            </w:r>
          </w:p>
        </w:tc>
        <w:tc>
          <w:tcPr>
            <w:tcW w:w="2645" w:type="dxa"/>
            <w:tcBorders>
              <w:top w:val="nil"/>
              <w:left w:val="nil"/>
              <w:bottom w:val="nil"/>
              <w:right w:val="nil"/>
            </w:tcBorders>
            <w:shd w:val="clear" w:color="auto" w:fill="auto"/>
            <w:vAlign w:val="center"/>
          </w:tcPr>
          <w:p w14:paraId="47AB402A">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cs="Times New Roman"/>
                <w:snapToGrid w:val="0"/>
                <w:color w:val="000000"/>
                <w:sz w:val="18"/>
                <w:szCs w:val="18"/>
                <w:highlight w:val="none"/>
                <w:lang w:val="en-US" w:eastAsia="zh-CN" w:bidi="en-US"/>
              </w:rPr>
            </w:pPr>
            <w:r>
              <w:rPr>
                <w:rFonts w:hint="eastAsia" w:ascii="Times New Roman" w:hAnsi="Times New Roman" w:eastAsia="宋体"/>
                <w:sz w:val="18"/>
                <w:szCs w:val="18"/>
                <w:highlight w:val="none"/>
                <w:lang w:val="en-US" w:eastAsia="zh-CN"/>
              </w:rPr>
              <w:t>A</w:t>
            </w:r>
          </w:p>
        </w:tc>
        <w:tc>
          <w:tcPr>
            <w:tcW w:w="2271" w:type="dxa"/>
            <w:tcBorders>
              <w:top w:val="nil"/>
              <w:left w:val="nil"/>
              <w:bottom w:val="nil"/>
              <w:right w:val="nil"/>
            </w:tcBorders>
            <w:vAlign w:val="center"/>
          </w:tcPr>
          <w:p w14:paraId="3D78758C">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A</w:t>
            </w:r>
          </w:p>
        </w:tc>
      </w:tr>
      <w:tr w14:paraId="5388677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551" w:hRule="atLeast"/>
        </w:trPr>
        <w:tc>
          <w:tcPr>
            <w:tcW w:w="2095" w:type="dxa"/>
            <w:tcBorders>
              <w:top w:val="nil"/>
              <w:left w:val="nil"/>
              <w:bottom w:val="nil"/>
              <w:right w:val="nil"/>
            </w:tcBorders>
            <w:vAlign w:val="center"/>
          </w:tcPr>
          <w:p w14:paraId="3E2BAEB1">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C2</w:t>
            </w:r>
          </w:p>
        </w:tc>
        <w:tc>
          <w:tcPr>
            <w:tcW w:w="2045" w:type="dxa"/>
            <w:tcBorders>
              <w:top w:val="nil"/>
              <w:left w:val="nil"/>
              <w:bottom w:val="nil"/>
              <w:right w:val="nil"/>
            </w:tcBorders>
            <w:shd w:val="clear" w:color="auto" w:fill="auto"/>
            <w:vAlign w:val="center"/>
          </w:tcPr>
          <w:p w14:paraId="30553EC2">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cs="Times New Roman"/>
                <w:snapToGrid w:val="0"/>
                <w:color w:val="000000"/>
                <w:sz w:val="18"/>
                <w:szCs w:val="18"/>
                <w:highlight w:val="none"/>
                <w:lang w:val="en-US" w:eastAsia="zh-CN" w:bidi="en-US"/>
              </w:rPr>
            </w:pPr>
            <w:r>
              <w:rPr>
                <w:rFonts w:hint="eastAsia" w:ascii="Times New Roman" w:hAnsi="Times New Roman" w:eastAsia="宋体"/>
                <w:sz w:val="18"/>
                <w:szCs w:val="18"/>
                <w:highlight w:val="none"/>
                <w:lang w:val="en-US" w:eastAsia="zh-CN"/>
              </w:rPr>
              <w:t>A</w:t>
            </w:r>
          </w:p>
        </w:tc>
        <w:tc>
          <w:tcPr>
            <w:tcW w:w="2645" w:type="dxa"/>
            <w:tcBorders>
              <w:top w:val="nil"/>
              <w:left w:val="nil"/>
              <w:bottom w:val="nil"/>
              <w:right w:val="nil"/>
            </w:tcBorders>
            <w:shd w:val="clear" w:color="auto" w:fill="auto"/>
            <w:vAlign w:val="center"/>
          </w:tcPr>
          <w:p w14:paraId="00F0EA82">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cs="Times New Roman"/>
                <w:snapToGrid w:val="0"/>
                <w:color w:val="000000"/>
                <w:sz w:val="18"/>
                <w:szCs w:val="18"/>
                <w:highlight w:val="none"/>
                <w:lang w:val="en-US" w:eastAsia="zh-CN" w:bidi="en-US"/>
              </w:rPr>
            </w:pPr>
            <w:r>
              <w:rPr>
                <w:rFonts w:hint="eastAsia" w:ascii="Times New Roman" w:hAnsi="Times New Roman" w:eastAsia="宋体"/>
                <w:sz w:val="18"/>
                <w:szCs w:val="18"/>
                <w:highlight w:val="none"/>
                <w:lang w:val="en-US" w:eastAsia="zh-CN"/>
              </w:rPr>
              <w:t>B</w:t>
            </w:r>
          </w:p>
        </w:tc>
        <w:tc>
          <w:tcPr>
            <w:tcW w:w="2271" w:type="dxa"/>
            <w:tcBorders>
              <w:top w:val="nil"/>
              <w:left w:val="nil"/>
              <w:bottom w:val="nil"/>
              <w:right w:val="nil"/>
            </w:tcBorders>
            <w:vAlign w:val="center"/>
          </w:tcPr>
          <w:p w14:paraId="7A046F73">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A</w:t>
            </w:r>
          </w:p>
        </w:tc>
      </w:tr>
      <w:tr w14:paraId="265D765E">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593" w:hRule="atLeast"/>
        </w:trPr>
        <w:tc>
          <w:tcPr>
            <w:tcW w:w="2095" w:type="dxa"/>
            <w:tcBorders>
              <w:top w:val="nil"/>
              <w:left w:val="nil"/>
              <w:bottom w:val="nil"/>
              <w:right w:val="nil"/>
            </w:tcBorders>
            <w:vAlign w:val="center"/>
          </w:tcPr>
          <w:p w14:paraId="1954D45B">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C3</w:t>
            </w:r>
          </w:p>
        </w:tc>
        <w:tc>
          <w:tcPr>
            <w:tcW w:w="2045" w:type="dxa"/>
            <w:tcBorders>
              <w:top w:val="nil"/>
              <w:left w:val="nil"/>
              <w:bottom w:val="nil"/>
              <w:right w:val="nil"/>
            </w:tcBorders>
            <w:shd w:val="clear" w:color="auto" w:fill="auto"/>
            <w:vAlign w:val="center"/>
          </w:tcPr>
          <w:p w14:paraId="3C38CE06">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cs="Times New Roman"/>
                <w:snapToGrid w:val="0"/>
                <w:color w:val="000000"/>
                <w:sz w:val="18"/>
                <w:szCs w:val="18"/>
                <w:highlight w:val="none"/>
                <w:lang w:val="en-US" w:eastAsia="zh-CN" w:bidi="en-US"/>
              </w:rPr>
            </w:pPr>
            <w:r>
              <w:rPr>
                <w:rFonts w:hint="eastAsia" w:ascii="Times New Roman" w:hAnsi="Times New Roman" w:eastAsia="宋体"/>
                <w:sz w:val="18"/>
                <w:szCs w:val="18"/>
                <w:highlight w:val="none"/>
                <w:lang w:val="en-US" w:eastAsia="zh-CN"/>
              </w:rPr>
              <w:t>B</w:t>
            </w:r>
          </w:p>
        </w:tc>
        <w:tc>
          <w:tcPr>
            <w:tcW w:w="2645" w:type="dxa"/>
            <w:tcBorders>
              <w:top w:val="nil"/>
              <w:left w:val="nil"/>
              <w:bottom w:val="nil"/>
              <w:right w:val="nil"/>
            </w:tcBorders>
            <w:shd w:val="clear" w:color="auto" w:fill="auto"/>
            <w:vAlign w:val="center"/>
          </w:tcPr>
          <w:p w14:paraId="75E558B0">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cs="Times New Roman"/>
                <w:snapToGrid w:val="0"/>
                <w:color w:val="000000"/>
                <w:sz w:val="18"/>
                <w:szCs w:val="18"/>
                <w:highlight w:val="none"/>
                <w:lang w:val="en-US" w:eastAsia="zh-CN" w:bidi="en-US"/>
              </w:rPr>
            </w:pPr>
            <w:r>
              <w:rPr>
                <w:rFonts w:hint="eastAsia" w:ascii="Times New Roman" w:hAnsi="Times New Roman" w:eastAsia="宋体"/>
                <w:sz w:val="18"/>
                <w:szCs w:val="18"/>
                <w:highlight w:val="none"/>
                <w:lang w:val="en-US" w:eastAsia="zh-CN"/>
              </w:rPr>
              <w:t>B</w:t>
            </w:r>
          </w:p>
        </w:tc>
        <w:tc>
          <w:tcPr>
            <w:tcW w:w="2271" w:type="dxa"/>
            <w:tcBorders>
              <w:top w:val="nil"/>
              <w:left w:val="nil"/>
              <w:bottom w:val="nil"/>
              <w:right w:val="nil"/>
            </w:tcBorders>
            <w:vAlign w:val="center"/>
          </w:tcPr>
          <w:p w14:paraId="4819DC93">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B</w:t>
            </w:r>
          </w:p>
        </w:tc>
      </w:tr>
      <w:tr w14:paraId="4A4CE64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593" w:hRule="atLeast"/>
        </w:trPr>
        <w:tc>
          <w:tcPr>
            <w:tcW w:w="2095" w:type="dxa"/>
            <w:tcBorders>
              <w:top w:val="nil"/>
              <w:left w:val="nil"/>
              <w:bottom w:val="nil"/>
              <w:right w:val="nil"/>
            </w:tcBorders>
            <w:vAlign w:val="center"/>
          </w:tcPr>
          <w:p w14:paraId="5BB105CD">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C4</w:t>
            </w:r>
          </w:p>
        </w:tc>
        <w:tc>
          <w:tcPr>
            <w:tcW w:w="2045" w:type="dxa"/>
            <w:tcBorders>
              <w:top w:val="nil"/>
              <w:left w:val="nil"/>
              <w:bottom w:val="nil"/>
              <w:right w:val="nil"/>
            </w:tcBorders>
            <w:shd w:val="clear" w:color="auto" w:fill="auto"/>
            <w:vAlign w:val="center"/>
          </w:tcPr>
          <w:p w14:paraId="57AF0F17">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B</w:t>
            </w:r>
          </w:p>
        </w:tc>
        <w:tc>
          <w:tcPr>
            <w:tcW w:w="2645" w:type="dxa"/>
            <w:tcBorders>
              <w:top w:val="nil"/>
              <w:left w:val="nil"/>
              <w:bottom w:val="nil"/>
              <w:right w:val="nil"/>
            </w:tcBorders>
            <w:shd w:val="clear" w:color="auto" w:fill="auto"/>
            <w:vAlign w:val="center"/>
          </w:tcPr>
          <w:p w14:paraId="05EB4269">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B</w:t>
            </w:r>
          </w:p>
        </w:tc>
        <w:tc>
          <w:tcPr>
            <w:tcW w:w="2271" w:type="dxa"/>
            <w:tcBorders>
              <w:top w:val="nil"/>
              <w:left w:val="nil"/>
              <w:bottom w:val="nil"/>
              <w:right w:val="nil"/>
            </w:tcBorders>
            <w:vAlign w:val="center"/>
          </w:tcPr>
          <w:p w14:paraId="5D139ED7">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A</w:t>
            </w:r>
          </w:p>
        </w:tc>
      </w:tr>
      <w:tr w14:paraId="3FFEF4E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593" w:hRule="atLeast"/>
        </w:trPr>
        <w:tc>
          <w:tcPr>
            <w:tcW w:w="2095" w:type="dxa"/>
            <w:tcBorders>
              <w:top w:val="nil"/>
              <w:left w:val="nil"/>
              <w:bottom w:val="nil"/>
              <w:right w:val="nil"/>
            </w:tcBorders>
            <w:vAlign w:val="center"/>
          </w:tcPr>
          <w:p w14:paraId="450301E9">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C5</w:t>
            </w:r>
          </w:p>
        </w:tc>
        <w:tc>
          <w:tcPr>
            <w:tcW w:w="2045" w:type="dxa"/>
            <w:tcBorders>
              <w:top w:val="nil"/>
              <w:left w:val="nil"/>
              <w:bottom w:val="nil"/>
              <w:right w:val="nil"/>
            </w:tcBorders>
            <w:shd w:val="clear" w:color="auto" w:fill="auto"/>
            <w:vAlign w:val="center"/>
          </w:tcPr>
          <w:p w14:paraId="48255B31">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C</w:t>
            </w:r>
          </w:p>
        </w:tc>
        <w:tc>
          <w:tcPr>
            <w:tcW w:w="2645" w:type="dxa"/>
            <w:tcBorders>
              <w:top w:val="nil"/>
              <w:left w:val="nil"/>
              <w:bottom w:val="nil"/>
              <w:right w:val="nil"/>
            </w:tcBorders>
            <w:shd w:val="clear" w:color="auto" w:fill="auto"/>
            <w:vAlign w:val="center"/>
          </w:tcPr>
          <w:p w14:paraId="12B639AC">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C</w:t>
            </w:r>
          </w:p>
        </w:tc>
        <w:tc>
          <w:tcPr>
            <w:tcW w:w="2271" w:type="dxa"/>
            <w:tcBorders>
              <w:top w:val="nil"/>
              <w:left w:val="nil"/>
              <w:bottom w:val="nil"/>
              <w:right w:val="nil"/>
            </w:tcBorders>
            <w:vAlign w:val="center"/>
          </w:tcPr>
          <w:p w14:paraId="7E6A1114">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C</w:t>
            </w:r>
          </w:p>
        </w:tc>
      </w:tr>
    </w:tbl>
    <w:p w14:paraId="2C36849D">
      <w:pPr>
        <w:keepNext w:val="0"/>
        <w:keepLines w:val="0"/>
        <w:widowControl/>
        <w:suppressLineNumbers w:val="0"/>
        <w:jc w:val="both"/>
        <w:rPr>
          <w:rFonts w:ascii="宋体" w:hAnsi="宋体" w:eastAsia="宋体" w:cs="宋体"/>
          <w:kern w:val="0"/>
          <w:sz w:val="24"/>
          <w:szCs w:val="24"/>
          <w:highlight w:val="none"/>
          <w:lang w:val="en-US" w:eastAsia="zh-CN" w:bidi="ar"/>
        </w:rPr>
      </w:pPr>
    </w:p>
    <w:p w14:paraId="497FD40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ascii="Times New Roman" w:hAnsi="Times New Roman" w:cs="Times New Roman" w:eastAsiaTheme="minorEastAsia"/>
          <w:b w:val="0"/>
          <w:bCs w:val="0"/>
          <w:kern w:val="2"/>
          <w:sz w:val="21"/>
          <w:szCs w:val="21"/>
          <w:highlight w:val="none"/>
          <w:lang w:val="en-US" w:eastAsia="zh-CN" w:bidi="ar-SA"/>
        </w:rPr>
      </w:pPr>
      <w:r>
        <w:rPr>
          <w:rFonts w:ascii="Times New Roman" w:hAnsi="Times New Roman" w:cs="Times New Roman" w:eastAsiaTheme="minorEastAsia"/>
          <w:b/>
          <w:bCs/>
          <w:kern w:val="2"/>
          <w:sz w:val="21"/>
          <w:szCs w:val="21"/>
          <w:highlight w:val="none"/>
          <w:lang w:val="en-US" w:eastAsia="zh-CN" w:bidi="ar-SA"/>
        </w:rPr>
        <w:t>Table SN</w:t>
      </w:r>
      <w:r>
        <w:rPr>
          <w:rFonts w:hint="eastAsia" w:ascii="Times New Roman" w:hAnsi="Times New Roman" w:cs="Times New Roman"/>
          <w:b/>
          <w:bCs/>
          <w:kern w:val="2"/>
          <w:sz w:val="21"/>
          <w:szCs w:val="21"/>
          <w:highlight w:val="none"/>
          <w:lang w:val="en-US" w:eastAsia="zh-CN" w:bidi="ar-SA"/>
        </w:rPr>
        <w:t>3</w:t>
      </w:r>
      <w:r>
        <w:rPr>
          <w:rFonts w:ascii="Times New Roman" w:hAnsi="Times New Roman" w:cs="Times New Roman" w:eastAsiaTheme="minorEastAsia"/>
          <w:b/>
          <w:bCs/>
          <w:kern w:val="2"/>
          <w:sz w:val="21"/>
          <w:szCs w:val="21"/>
          <w:highlight w:val="none"/>
          <w:lang w:val="en-US" w:eastAsia="zh-CN" w:bidi="ar-SA"/>
        </w:rPr>
        <w:t xml:space="preserve">.1. </w:t>
      </w:r>
      <w:r>
        <w:rPr>
          <w:rFonts w:ascii="Times New Roman" w:hAnsi="Times New Roman" w:cs="Times New Roman" w:eastAsiaTheme="minorEastAsia"/>
          <w:b w:val="0"/>
          <w:bCs w:val="0"/>
          <w:kern w:val="2"/>
          <w:sz w:val="21"/>
          <w:szCs w:val="21"/>
          <w:highlight w:val="none"/>
          <w:lang w:val="en-US" w:eastAsia="zh-CN" w:bidi="ar-SA"/>
        </w:rPr>
        <w:t>An illustrative example of cluster assignments for five synthetic cells across three independent clustering results</w:t>
      </w:r>
    </w:p>
    <w:p w14:paraId="3A7C181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ascii="Times New Roman" w:hAnsi="Times New Roman" w:cs="Times New Roman" w:eastAsiaTheme="minorEastAsia"/>
          <w:b w:val="0"/>
          <w:bCs w:val="0"/>
          <w:kern w:val="2"/>
          <w:sz w:val="21"/>
          <w:szCs w:val="21"/>
          <w:highlight w:val="none"/>
          <w:lang w:val="en-US" w:eastAsia="zh-CN" w:bidi="ar-SA"/>
        </w:rPr>
      </w:pPr>
    </w:p>
    <w:p w14:paraId="3F4909D2">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Times New Roman" w:hAnsi="Times New Roman" w:cs="Times New Roman" w:eastAsiaTheme="minorEastAsia"/>
          <w:kern w:val="2"/>
          <w:sz w:val="24"/>
          <w:szCs w:val="24"/>
          <w:highlight w:val="none"/>
          <w:lang w:val="en-US" w:eastAsia="zh-CN" w:bidi="ar-SA"/>
        </w:rPr>
      </w:pPr>
      <w:r>
        <w:rPr>
          <w:rFonts w:ascii="Times New Roman" w:hAnsi="Times New Roman" w:cs="Times New Roman" w:eastAsiaTheme="minorEastAsia"/>
          <w:b/>
          <w:bCs/>
          <w:kern w:val="2"/>
          <w:sz w:val="24"/>
          <w:szCs w:val="24"/>
          <w:highlight w:val="none"/>
          <w:lang w:val="en-US" w:eastAsia="zh-CN" w:bidi="ar-SA"/>
        </w:rPr>
        <w:t xml:space="preserve">Step 1: </w:t>
      </w:r>
      <w:r>
        <w:rPr>
          <w:rFonts w:ascii="Times New Roman" w:hAnsi="Times New Roman" w:cs="Times New Roman" w:eastAsiaTheme="minorEastAsia"/>
          <w:b w:val="0"/>
          <w:bCs w:val="0"/>
          <w:kern w:val="2"/>
          <w:sz w:val="24"/>
          <w:szCs w:val="24"/>
          <w:highlight w:val="none"/>
          <w:lang w:val="en-US" w:eastAsia="zh-CN" w:bidi="ar-SA"/>
        </w:rPr>
        <w:t>Compute Pairwise Similarity</w:t>
      </w:r>
      <w:r>
        <w:rPr>
          <w:rFonts w:hint="eastAsia" w:ascii="Times New Roman" w:hAnsi="Times New Roman" w:cs="Times New Roman"/>
          <w:b w:val="0"/>
          <w:bCs w:val="0"/>
          <w:kern w:val="2"/>
          <w:sz w:val="24"/>
          <w:szCs w:val="24"/>
          <w:highlight w:val="none"/>
          <w:lang w:val="en-US" w:eastAsia="zh-CN" w:bidi="ar-SA"/>
        </w:rPr>
        <w:t xml:space="preserve">.    </w:t>
      </w:r>
      <w:r>
        <w:rPr>
          <w:rFonts w:ascii="Times New Roman" w:hAnsi="Times New Roman" w:cs="Times New Roman" w:eastAsiaTheme="minorEastAsia"/>
          <w:kern w:val="2"/>
          <w:sz w:val="24"/>
          <w:szCs w:val="24"/>
          <w:highlight w:val="none"/>
          <w:lang w:val="en-US" w:eastAsia="zh-CN" w:bidi="ar-SA"/>
        </w:rPr>
        <w:t>For each pair of cells, we compute how often they appear in the same cluster across the three clustering runs. For example:</w:t>
      </w:r>
    </w:p>
    <w:p w14:paraId="22897FD9">
      <w:pPr>
        <w:keepNext w:val="0"/>
        <w:keepLines w:val="0"/>
        <w:pageBreakBefore w:val="0"/>
        <w:widowControl/>
        <w:numPr>
          <w:ilvl w:val="0"/>
          <w:numId w:val="4"/>
        </w:numPr>
        <w:suppressLineNumbers w:val="0"/>
        <w:kinsoku/>
        <w:wordWrap/>
        <w:overflowPunct/>
        <w:topLinePunct w:val="0"/>
        <w:autoSpaceDE/>
        <w:autoSpaceDN/>
        <w:bidi w:val="0"/>
        <w:adjustRightInd/>
        <w:snapToGrid/>
        <w:spacing w:line="360" w:lineRule="auto"/>
        <w:ind w:left="840" w:leftChars="0" w:hanging="420" w:firstLineChars="0"/>
        <w:jc w:val="both"/>
        <w:textAlignment w:val="auto"/>
        <w:rPr>
          <w:rFonts w:ascii="Times New Roman" w:hAnsi="Times New Roman" w:cs="Times New Roman" w:eastAsiaTheme="minorEastAsia"/>
          <w:kern w:val="2"/>
          <w:sz w:val="24"/>
          <w:szCs w:val="24"/>
          <w:highlight w:val="none"/>
          <w:lang w:val="en-US" w:eastAsia="zh-CN" w:bidi="ar-SA"/>
        </w:rPr>
      </w:pPr>
      <w:r>
        <w:rPr>
          <w:rFonts w:ascii="Times New Roman" w:hAnsi="Times New Roman" w:cs="Times New Roman" w:eastAsiaTheme="minorEastAsia"/>
          <w:kern w:val="2"/>
          <w:sz w:val="24"/>
          <w:szCs w:val="24"/>
          <w:highlight w:val="none"/>
          <w:lang w:val="en-US" w:eastAsia="zh-CN" w:bidi="ar-SA"/>
        </w:rPr>
        <w:t>C1 and C2 are together in Cluster A in runs 1 and 3 → Similarity = 2/3</w:t>
      </w:r>
    </w:p>
    <w:p w14:paraId="1DA376E2">
      <w:pPr>
        <w:keepNext w:val="0"/>
        <w:keepLines w:val="0"/>
        <w:pageBreakBefore w:val="0"/>
        <w:widowControl/>
        <w:numPr>
          <w:ilvl w:val="0"/>
          <w:numId w:val="4"/>
        </w:numPr>
        <w:suppressLineNumbers w:val="0"/>
        <w:kinsoku/>
        <w:wordWrap/>
        <w:overflowPunct/>
        <w:topLinePunct w:val="0"/>
        <w:autoSpaceDE/>
        <w:autoSpaceDN/>
        <w:bidi w:val="0"/>
        <w:adjustRightInd/>
        <w:snapToGrid/>
        <w:spacing w:line="360" w:lineRule="auto"/>
        <w:ind w:left="840" w:leftChars="0" w:hanging="420" w:firstLineChars="0"/>
        <w:jc w:val="both"/>
        <w:textAlignment w:val="auto"/>
        <w:rPr>
          <w:rFonts w:ascii="Times New Roman" w:hAnsi="Times New Roman" w:cs="Times New Roman" w:eastAsiaTheme="minorEastAsia"/>
          <w:kern w:val="2"/>
          <w:sz w:val="24"/>
          <w:szCs w:val="24"/>
          <w:highlight w:val="none"/>
          <w:lang w:val="en-US" w:eastAsia="zh-CN" w:bidi="ar-SA"/>
        </w:rPr>
      </w:pPr>
      <w:r>
        <w:rPr>
          <w:rFonts w:ascii="Times New Roman" w:hAnsi="Times New Roman" w:cs="Times New Roman" w:eastAsiaTheme="minorEastAsia"/>
          <w:kern w:val="2"/>
          <w:sz w:val="24"/>
          <w:szCs w:val="24"/>
          <w:highlight w:val="none"/>
          <w:lang w:val="en-US" w:eastAsia="zh-CN" w:bidi="ar-SA"/>
        </w:rPr>
        <w:t>C1 and C3 are never together → Similarity = 0/3</w:t>
      </w:r>
    </w:p>
    <w:p w14:paraId="27D6146F">
      <w:pPr>
        <w:keepNext w:val="0"/>
        <w:keepLines w:val="0"/>
        <w:pageBreakBefore w:val="0"/>
        <w:widowControl/>
        <w:numPr>
          <w:ilvl w:val="0"/>
          <w:numId w:val="4"/>
        </w:numPr>
        <w:suppressLineNumbers w:val="0"/>
        <w:kinsoku/>
        <w:wordWrap/>
        <w:overflowPunct/>
        <w:topLinePunct w:val="0"/>
        <w:autoSpaceDE/>
        <w:autoSpaceDN/>
        <w:bidi w:val="0"/>
        <w:adjustRightInd/>
        <w:snapToGrid/>
        <w:spacing w:line="360" w:lineRule="auto"/>
        <w:ind w:left="840" w:leftChars="0" w:hanging="420" w:firstLineChars="0"/>
        <w:jc w:val="both"/>
        <w:textAlignment w:val="auto"/>
        <w:rPr>
          <w:rFonts w:ascii="Times New Roman" w:hAnsi="Times New Roman" w:cs="Times New Roman" w:eastAsiaTheme="minorEastAsia"/>
          <w:kern w:val="2"/>
          <w:sz w:val="24"/>
          <w:szCs w:val="24"/>
          <w:highlight w:val="none"/>
          <w:lang w:val="en-US" w:eastAsia="zh-CN" w:bidi="ar-SA"/>
        </w:rPr>
      </w:pPr>
      <w:r>
        <w:rPr>
          <w:rFonts w:ascii="Times New Roman" w:hAnsi="Times New Roman" w:cs="Times New Roman" w:eastAsiaTheme="minorEastAsia"/>
          <w:kern w:val="2"/>
          <w:sz w:val="24"/>
          <w:szCs w:val="24"/>
          <w:highlight w:val="none"/>
          <w:lang w:val="en-US" w:eastAsia="zh-CN" w:bidi="ar-SA"/>
        </w:rPr>
        <w:t>C3 and C4 are together in runs 1 and 2 → Similarity = 2/3</w:t>
      </w:r>
    </w:p>
    <w:p w14:paraId="06EF1672">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cs="Times New Roman" w:eastAsiaTheme="minorEastAsia"/>
          <w:kern w:val="2"/>
          <w:sz w:val="24"/>
          <w:szCs w:val="24"/>
          <w:highlight w:val="none"/>
          <w:lang w:val="en-US" w:eastAsia="zh-CN" w:bidi="ar-SA"/>
        </w:rPr>
      </w:pPr>
      <w:r>
        <w:rPr>
          <w:rFonts w:ascii="Times New Roman" w:hAnsi="Times New Roman" w:cs="Times New Roman" w:eastAsiaTheme="minorEastAsia"/>
          <w:kern w:val="2"/>
          <w:sz w:val="24"/>
          <w:szCs w:val="24"/>
          <w:highlight w:val="none"/>
          <w:lang w:val="en-US" w:eastAsia="zh-CN" w:bidi="ar-SA"/>
        </w:rPr>
        <w:t>These similarities are used to derive weights. Pairs with higher similarity (frequently grouped together) receive lower weights, reflecting high confidence in their relationship. Conversely, lower similarity results in higher weights, emphasizing instability.</w:t>
      </w:r>
    </w:p>
    <w:p w14:paraId="0582C61F">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Times New Roman" w:hAnsi="Times New Roman" w:cs="Times New Roman" w:eastAsiaTheme="minorEastAsia"/>
          <w:kern w:val="2"/>
          <w:sz w:val="24"/>
          <w:szCs w:val="24"/>
          <w:highlight w:val="none"/>
          <w:lang w:val="en-US" w:eastAsia="zh-CN" w:bidi="ar-SA"/>
        </w:rPr>
      </w:pPr>
      <w:r>
        <w:rPr>
          <w:rFonts w:ascii="Times New Roman" w:hAnsi="Times New Roman" w:cs="Times New Roman" w:eastAsiaTheme="minorEastAsia"/>
          <w:b/>
          <w:bCs/>
          <w:kern w:val="2"/>
          <w:sz w:val="24"/>
          <w:szCs w:val="24"/>
          <w:highlight w:val="none"/>
          <w:lang w:val="en-US" w:eastAsia="zh-CN" w:bidi="ar-SA"/>
        </w:rPr>
        <w:t xml:space="preserve">Step 2: </w:t>
      </w:r>
      <w:r>
        <w:rPr>
          <w:rFonts w:ascii="Times New Roman" w:hAnsi="Times New Roman" w:cs="Times New Roman" w:eastAsiaTheme="minorEastAsia"/>
          <w:b w:val="0"/>
          <w:bCs w:val="0"/>
          <w:kern w:val="2"/>
          <w:sz w:val="24"/>
          <w:szCs w:val="24"/>
          <w:highlight w:val="none"/>
          <w:lang w:val="en-US" w:eastAsia="zh-CN" w:bidi="ar-SA"/>
        </w:rPr>
        <w:t>Construct Weighted Similarity Matrix Between Clusters</w:t>
      </w:r>
      <w:r>
        <w:rPr>
          <w:rFonts w:hint="eastAsia" w:ascii="Times New Roman" w:hAnsi="Times New Roman" w:cs="Times New Roman"/>
          <w:b w:val="0"/>
          <w:bCs w:val="0"/>
          <w:kern w:val="2"/>
          <w:sz w:val="24"/>
          <w:szCs w:val="24"/>
          <w:highlight w:val="none"/>
          <w:lang w:val="en-US" w:eastAsia="zh-CN" w:bidi="ar-SA"/>
        </w:rPr>
        <w:t xml:space="preserve">.    </w:t>
      </w:r>
      <w:r>
        <w:rPr>
          <w:rFonts w:ascii="Times New Roman" w:hAnsi="Times New Roman" w:cs="Times New Roman" w:eastAsiaTheme="minorEastAsia"/>
          <w:kern w:val="2"/>
          <w:sz w:val="24"/>
          <w:szCs w:val="24"/>
          <w:highlight w:val="none"/>
          <w:lang w:val="en-US" w:eastAsia="zh-CN" w:bidi="ar-SA"/>
        </w:rPr>
        <w:t>Assuming we want to merge clusters from the base clustering outputs, we calculate a weighted similarity between entire clusters by aggregating the pairwise weights of the cells they contain (as described in formula 5). This results in a cluster-level similarity matrix that better reflects the stability of relationships between cells.</w:t>
      </w:r>
    </w:p>
    <w:p w14:paraId="1B9B501A">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ascii="Times New Roman" w:hAnsi="Times New Roman" w:cs="Times New Roman" w:eastAsiaTheme="minorEastAsia"/>
          <w:kern w:val="2"/>
          <w:sz w:val="24"/>
          <w:szCs w:val="24"/>
          <w:highlight w:val="none"/>
          <w:lang w:val="en-US" w:eastAsia="zh-CN" w:bidi="ar-SA"/>
        </w:rPr>
      </w:pPr>
      <w:r>
        <w:rPr>
          <w:rFonts w:ascii="Times New Roman" w:hAnsi="Times New Roman" w:cs="Times New Roman" w:eastAsiaTheme="minorEastAsia"/>
          <w:b/>
          <w:bCs/>
          <w:kern w:val="2"/>
          <w:sz w:val="24"/>
          <w:szCs w:val="24"/>
          <w:highlight w:val="none"/>
          <w:lang w:val="en-US" w:eastAsia="zh-CN" w:bidi="ar-SA"/>
        </w:rPr>
        <w:t xml:space="preserve">Step 3: </w:t>
      </w:r>
      <w:r>
        <w:rPr>
          <w:rFonts w:ascii="Times New Roman" w:hAnsi="Times New Roman" w:cs="Times New Roman" w:eastAsiaTheme="minorEastAsia"/>
          <w:b w:val="0"/>
          <w:bCs w:val="0"/>
          <w:kern w:val="2"/>
          <w:sz w:val="24"/>
          <w:szCs w:val="24"/>
          <w:highlight w:val="none"/>
          <w:lang w:val="en-US" w:eastAsia="zh-CN" w:bidi="ar-SA"/>
        </w:rPr>
        <w:t>Hierarchical Clustering and Voting</w:t>
      </w:r>
      <w:r>
        <w:rPr>
          <w:rFonts w:hint="eastAsia" w:ascii="Times New Roman" w:hAnsi="Times New Roman" w:cs="Times New Roman"/>
          <w:b w:val="0"/>
          <w:bCs w:val="0"/>
          <w:kern w:val="2"/>
          <w:sz w:val="24"/>
          <w:szCs w:val="24"/>
          <w:highlight w:val="none"/>
          <w:lang w:val="en-US" w:eastAsia="zh-CN" w:bidi="ar-SA"/>
        </w:rPr>
        <w:t xml:space="preserve">.    </w:t>
      </w:r>
      <w:r>
        <w:rPr>
          <w:rFonts w:ascii="Times New Roman" w:hAnsi="Times New Roman" w:cs="Times New Roman" w:eastAsiaTheme="minorEastAsia"/>
          <w:kern w:val="2"/>
          <w:sz w:val="24"/>
          <w:szCs w:val="24"/>
          <w:highlight w:val="none"/>
          <w:lang w:val="en-US" w:eastAsia="zh-CN" w:bidi="ar-SA"/>
        </w:rPr>
        <w:t>Using the weighted similarity matrix, we perform hierarchical clustering to merge the most stable clusters. After merging, each cell is assigned a final cluster based on majority voting across all clustering runs.</w:t>
      </w:r>
    </w:p>
    <w:p w14:paraId="3B8E1297">
      <w:pPr>
        <w:pStyle w:val="6"/>
        <w:keepNext w:val="0"/>
        <w:keepLines w:val="0"/>
        <w:widowControl/>
        <w:suppressLineNumbers w:val="0"/>
        <w:jc w:val="both"/>
        <w:rPr>
          <w:rFonts w:ascii="Times New Roman" w:hAnsi="Times New Roman" w:cs="Times New Roman" w:eastAsiaTheme="minorEastAsia"/>
          <w:b/>
          <w:bCs/>
          <w:kern w:val="2"/>
          <w:sz w:val="24"/>
          <w:szCs w:val="24"/>
          <w:highlight w:val="none"/>
          <w:lang w:val="en-US" w:eastAsia="zh-CN" w:bidi="ar-SA"/>
        </w:rPr>
      </w:pPr>
      <w:r>
        <w:rPr>
          <w:rFonts w:ascii="Times New Roman" w:hAnsi="Times New Roman" w:cs="Times New Roman" w:eastAsiaTheme="minorEastAsia"/>
          <w:b/>
          <w:bCs/>
          <w:kern w:val="2"/>
          <w:sz w:val="24"/>
          <w:szCs w:val="24"/>
          <w:highlight w:val="none"/>
          <w:lang w:val="en-US" w:eastAsia="zh-CN" w:bidi="ar-SA"/>
        </w:rPr>
        <w:t>Key Intuition Recap</w:t>
      </w:r>
    </w:p>
    <w:p w14:paraId="1A7A4E05">
      <w:pPr>
        <w:pStyle w:val="6"/>
        <w:keepNext w:val="0"/>
        <w:keepLines w:val="0"/>
        <w:pageBreakBefore w:val="0"/>
        <w:widowControl/>
        <w:numPr>
          <w:ilvl w:val="0"/>
          <w:numId w:val="4"/>
        </w:numPr>
        <w:suppressLineNumbers w:val="0"/>
        <w:tabs>
          <w:tab w:val="clear" w:pos="420"/>
        </w:tabs>
        <w:kinsoku/>
        <w:wordWrap/>
        <w:overflowPunct/>
        <w:topLinePunct w:val="0"/>
        <w:autoSpaceDE/>
        <w:autoSpaceDN/>
        <w:bidi w:val="0"/>
        <w:adjustRightInd/>
        <w:snapToGrid/>
        <w:spacing w:line="360" w:lineRule="auto"/>
        <w:ind w:left="420" w:leftChars="0" w:hanging="420" w:hangingChars="175"/>
        <w:jc w:val="both"/>
        <w:textAlignment w:val="auto"/>
        <w:rPr>
          <w:rFonts w:ascii="Times New Roman" w:hAnsi="Times New Roman" w:cs="Times New Roman" w:eastAsiaTheme="minorEastAsia"/>
          <w:b w:val="0"/>
          <w:bCs w:val="0"/>
          <w:kern w:val="2"/>
          <w:sz w:val="24"/>
          <w:szCs w:val="24"/>
          <w:highlight w:val="none"/>
          <w:lang w:val="en-US" w:eastAsia="zh-CN" w:bidi="ar-SA"/>
        </w:rPr>
      </w:pPr>
      <w:r>
        <w:rPr>
          <w:rFonts w:ascii="Times New Roman" w:hAnsi="Times New Roman" w:cs="Times New Roman" w:eastAsiaTheme="minorEastAsia"/>
          <w:b w:val="0"/>
          <w:bCs w:val="0"/>
          <w:kern w:val="2"/>
          <w:sz w:val="24"/>
          <w:szCs w:val="24"/>
          <w:highlight w:val="none"/>
          <w:lang w:val="en-US" w:eastAsia="zh-CN" w:bidi="ar-SA"/>
        </w:rPr>
        <w:t>Cells that frequently co-occur in clusters are treated as more stable and thus weighted lower.</w:t>
      </w:r>
    </w:p>
    <w:p w14:paraId="73D263FD">
      <w:pPr>
        <w:pStyle w:val="6"/>
        <w:keepNext w:val="0"/>
        <w:keepLines w:val="0"/>
        <w:pageBreakBefore w:val="0"/>
        <w:widowControl/>
        <w:numPr>
          <w:ilvl w:val="0"/>
          <w:numId w:val="4"/>
        </w:numPr>
        <w:suppressLineNumbers w:val="0"/>
        <w:tabs>
          <w:tab w:val="clear" w:pos="420"/>
        </w:tabs>
        <w:kinsoku/>
        <w:wordWrap/>
        <w:overflowPunct/>
        <w:topLinePunct w:val="0"/>
        <w:autoSpaceDE/>
        <w:autoSpaceDN/>
        <w:bidi w:val="0"/>
        <w:adjustRightInd/>
        <w:snapToGrid/>
        <w:spacing w:line="360" w:lineRule="auto"/>
        <w:ind w:left="420" w:leftChars="0" w:hanging="420" w:hangingChars="175"/>
        <w:jc w:val="both"/>
        <w:textAlignment w:val="auto"/>
        <w:rPr>
          <w:rFonts w:ascii="Times New Roman" w:hAnsi="Times New Roman" w:cs="Times New Roman" w:eastAsiaTheme="minorEastAsia"/>
          <w:b w:val="0"/>
          <w:bCs w:val="0"/>
          <w:kern w:val="2"/>
          <w:sz w:val="24"/>
          <w:szCs w:val="24"/>
          <w:highlight w:val="none"/>
          <w:lang w:val="en-US" w:eastAsia="zh-CN" w:bidi="ar-SA"/>
        </w:rPr>
      </w:pPr>
      <w:r>
        <w:rPr>
          <w:rFonts w:ascii="Times New Roman" w:hAnsi="Times New Roman" w:cs="Times New Roman" w:eastAsiaTheme="minorEastAsia"/>
          <w:b w:val="0"/>
          <w:bCs w:val="0"/>
          <w:kern w:val="2"/>
          <w:sz w:val="24"/>
          <w:szCs w:val="24"/>
          <w:highlight w:val="none"/>
          <w:lang w:val="en-US" w:eastAsia="zh-CN" w:bidi="ar-SA"/>
        </w:rPr>
        <w:t>Inconsistent cells receive more influence in integration to ensure their position is resolved carefully.</w:t>
      </w:r>
    </w:p>
    <w:p w14:paraId="50B8A991">
      <w:pPr>
        <w:pStyle w:val="6"/>
        <w:keepNext w:val="0"/>
        <w:keepLines w:val="0"/>
        <w:pageBreakBefore w:val="0"/>
        <w:widowControl/>
        <w:numPr>
          <w:ilvl w:val="0"/>
          <w:numId w:val="4"/>
        </w:numPr>
        <w:suppressLineNumbers w:val="0"/>
        <w:tabs>
          <w:tab w:val="clear" w:pos="420"/>
        </w:tabs>
        <w:kinsoku/>
        <w:wordWrap/>
        <w:overflowPunct/>
        <w:topLinePunct w:val="0"/>
        <w:autoSpaceDE/>
        <w:autoSpaceDN/>
        <w:bidi w:val="0"/>
        <w:adjustRightInd/>
        <w:snapToGrid/>
        <w:spacing w:line="360" w:lineRule="auto"/>
        <w:ind w:left="420" w:leftChars="0" w:hanging="420" w:hangingChars="175"/>
        <w:jc w:val="both"/>
        <w:textAlignment w:val="auto"/>
        <w:rPr>
          <w:rFonts w:ascii="Times New Roman" w:hAnsi="Times New Roman" w:cs="Times New Roman" w:eastAsiaTheme="minorEastAsia"/>
          <w:b w:val="0"/>
          <w:bCs w:val="0"/>
          <w:kern w:val="2"/>
          <w:sz w:val="24"/>
          <w:szCs w:val="24"/>
          <w:highlight w:val="none"/>
          <w:lang w:val="en-US" w:eastAsia="zh-CN" w:bidi="ar-SA"/>
        </w:rPr>
      </w:pPr>
      <w:r>
        <w:rPr>
          <w:rFonts w:ascii="Times New Roman" w:hAnsi="Times New Roman" w:cs="Times New Roman" w:eastAsiaTheme="minorEastAsia"/>
          <w:b w:val="0"/>
          <w:bCs w:val="0"/>
          <w:kern w:val="2"/>
          <w:sz w:val="24"/>
          <w:szCs w:val="24"/>
          <w:highlight w:val="none"/>
          <w:lang w:val="en-US" w:eastAsia="zh-CN" w:bidi="ar-SA"/>
        </w:rPr>
        <w:t>This strategy reduces noise from outlier clustering results and reinforces stable groupings.</w:t>
      </w:r>
    </w:p>
    <w:p w14:paraId="7D3E9990">
      <w:pPr>
        <w:rPr>
          <w:rFonts w:hint="default" w:ascii="Times New Roman" w:hAnsi="Times New Roman"/>
          <w:b/>
          <w:bCs/>
          <w:color w:val="000000"/>
          <w:sz w:val="28"/>
          <w:szCs w:val="28"/>
          <w:highlight w:val="none"/>
          <w:lang w:val="en-GB"/>
        </w:rPr>
      </w:pPr>
      <w:r>
        <w:rPr>
          <w:rFonts w:ascii="Times New Roman" w:hAnsi="Times New Roman" w:cs="Times New Roman" w:eastAsiaTheme="minorEastAsia"/>
          <w:b w:val="0"/>
          <w:bCs w:val="0"/>
          <w:kern w:val="2"/>
          <w:sz w:val="24"/>
          <w:szCs w:val="24"/>
          <w:highlight w:val="none"/>
          <w:lang w:val="en-US" w:eastAsia="zh-CN" w:bidi="ar-SA"/>
        </w:rPr>
        <w:br w:type="page"/>
      </w:r>
    </w:p>
    <w:p w14:paraId="6DA2116A">
      <w:pPr>
        <w:pStyle w:val="5"/>
        <w:widowControl/>
        <w:shd w:val="clear" w:color="auto" w:fill="FFFFFF"/>
        <w:jc w:val="both"/>
        <w:rPr>
          <w:rFonts w:hint="default" w:ascii="Times New Roman" w:hAnsi="Times New Roman"/>
          <w:b/>
          <w:bCs/>
          <w:color w:val="000000"/>
          <w:sz w:val="28"/>
          <w:szCs w:val="28"/>
          <w:highlight w:val="none"/>
          <w:lang w:val="en-GB"/>
        </w:rPr>
      </w:pPr>
    </w:p>
    <w:p w14:paraId="664CA0C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eastAsiaTheme="minorEastAsia"/>
          <w:kern w:val="2"/>
          <w:sz w:val="24"/>
          <w:szCs w:val="24"/>
          <w:highlight w:val="none"/>
          <w:lang w:val="en-US" w:eastAsia="zh-CN" w:bidi="ar-SA"/>
        </w:rPr>
      </w:pPr>
      <w:r>
        <w:rPr>
          <w:rFonts w:hint="default" w:ascii="Times New Roman" w:hAnsi="Times New Roman"/>
          <w:b/>
          <w:bCs/>
          <w:color w:val="000000"/>
          <w:sz w:val="24"/>
          <w:szCs w:val="24"/>
          <w:highlight w:val="none"/>
          <w:lang w:val="en-GB"/>
        </w:rPr>
        <w:t>SN</w:t>
      </w:r>
      <w:r>
        <w:rPr>
          <w:rFonts w:hint="eastAsia" w:ascii="Times New Roman" w:hAnsi="Times New Roman"/>
          <w:b/>
          <w:bCs/>
          <w:color w:val="000000"/>
          <w:sz w:val="24"/>
          <w:szCs w:val="24"/>
          <w:highlight w:val="none"/>
          <w:lang w:val="en-US" w:eastAsia="zh-CN"/>
        </w:rPr>
        <w:t>4</w:t>
      </w:r>
      <w:r>
        <w:rPr>
          <w:rFonts w:hint="default" w:ascii="Times New Roman" w:hAnsi="Times New Roman"/>
          <w:b/>
          <w:bCs/>
          <w:color w:val="000000"/>
          <w:sz w:val="24"/>
          <w:szCs w:val="24"/>
          <w:highlight w:val="none"/>
          <w:lang w:val="en-GB"/>
        </w:rPr>
        <w:t>.</w:t>
      </w:r>
      <w:r>
        <w:rPr>
          <w:rFonts w:hint="default" w:ascii="Times New Roman" w:hAnsi="Times New Roman"/>
          <w:color w:val="000000"/>
          <w:sz w:val="24"/>
          <w:szCs w:val="24"/>
          <w:highlight w:val="none"/>
          <w:lang w:val="en-GB"/>
        </w:rPr>
        <w:t xml:space="preserve"> </w:t>
      </w:r>
      <w:r>
        <w:rPr>
          <w:rFonts w:hint="default" w:ascii="Times New Roman" w:hAnsi="Times New Roman" w:cs="Times New Roman" w:eastAsiaTheme="minorEastAsia"/>
          <w:kern w:val="2"/>
          <w:sz w:val="24"/>
          <w:szCs w:val="24"/>
          <w:highlight w:val="none"/>
          <w:lang w:val="en-US" w:eastAsia="zh-CN" w:bidi="ar-SA"/>
        </w:rPr>
        <w:t xml:space="preserve">Parameter Settings for the Transformer Model. </w:t>
      </w:r>
      <w:r>
        <w:rPr>
          <w:rFonts w:hint="eastAsia" w:ascii="Times New Roman" w:hAnsi="Times New Roman" w:cs="Times New Roman"/>
          <w:kern w:val="2"/>
          <w:sz w:val="24"/>
          <w:szCs w:val="24"/>
          <w:highlight w:val="none"/>
          <w:lang w:val="en-US" w:eastAsia="zh-CN" w:bidi="ar-SA"/>
        </w:rPr>
        <w:t xml:space="preserve">   </w:t>
      </w:r>
      <w:r>
        <w:rPr>
          <w:rFonts w:hint="default" w:ascii="Times New Roman" w:hAnsi="Times New Roman" w:cs="Times New Roman" w:eastAsiaTheme="minorEastAsia"/>
          <w:kern w:val="2"/>
          <w:sz w:val="24"/>
          <w:szCs w:val="24"/>
          <w:highlight w:val="none"/>
          <w:lang w:val="en-US" w:eastAsia="zh-CN" w:bidi="ar-SA"/>
        </w:rPr>
        <w:t>To optimize the Transformer model's classification performance on single-cell RNA-seq data, key hyperparameters, including learning rate, batch size, feature dimension (d_model), number of attention heads (num_heads), number of layers (num_layers), and dropout rate, were tuned. Initially, the learning rate and batch size were fine-tuned using the Adam optimizer by testing four learning rates (0.1, 0.01, 0.001, 0.0001) and four batch sizes (16, 32, 64, 128), with validation loss and accuracy recorded for each. For instance, a learning rate of 0.001 and batch size of 32 minimized validation loss and maximized accuracy, indicating an optimal balance for convergence and stability.</w:t>
      </w:r>
    </w:p>
    <w:p w14:paraId="5E8D79F3">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eastAsiaTheme="minorEastAsia"/>
          <w:kern w:val="2"/>
          <w:sz w:val="24"/>
          <w:szCs w:val="24"/>
          <w:highlight w:val="none"/>
          <w:lang w:val="en-US" w:eastAsia="zh-CN" w:bidi="ar-SA"/>
        </w:rPr>
      </w:pPr>
      <w:r>
        <w:rPr>
          <w:rFonts w:hint="default" w:ascii="Times New Roman" w:hAnsi="Times New Roman" w:cs="Times New Roman" w:eastAsiaTheme="minorEastAsia"/>
          <w:kern w:val="2"/>
          <w:sz w:val="24"/>
          <w:szCs w:val="24"/>
          <w:highlight w:val="none"/>
          <w:lang w:val="en-US" w:eastAsia="zh-CN" w:bidi="ar-SA"/>
        </w:rPr>
        <w:t>In the Transformer model, key parameters such as feature dimension (d_model), number of attention heads (num_heads), number of layers (num_layers), and dropout rate significantly impact model performance. The selection of these parameters is closely tied to the dataset size. For larger datasets, using a higher feature dimension, more attention heads, and deeper layers can enhance the model's ability to leverage the data's complexity and improve performance. In contrast, for smaller datasets, it is essential to select a lower d_model, moderate num_heads and num_layers, along with an appropriate dropout rate, to prevent overfitting. Additionally, computational resources and training time also affect parameter selection; when resources are limited, a balance between model complexity and feasibility is necessary.</w:t>
      </w:r>
    </w:p>
    <w:p w14:paraId="7E482615">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eastAsiaTheme="minorEastAsia"/>
          <w:kern w:val="2"/>
          <w:sz w:val="24"/>
          <w:szCs w:val="24"/>
          <w:highlight w:val="none"/>
          <w:lang w:val="en-US" w:eastAsia="zh-CN" w:bidi="ar-SA"/>
        </w:rPr>
      </w:pPr>
      <w:r>
        <w:rPr>
          <w:rFonts w:hint="default" w:ascii="Times New Roman" w:hAnsi="Times New Roman" w:cs="Times New Roman" w:eastAsiaTheme="minorEastAsia"/>
          <w:kern w:val="2"/>
          <w:sz w:val="24"/>
          <w:szCs w:val="24"/>
          <w:highlight w:val="none"/>
          <w:lang w:val="en-US" w:eastAsia="zh-CN" w:bidi="ar-SA"/>
        </w:rPr>
        <w:t>To provide practical guidance for hyperparameter selection, we present empirically optimized parameter combinations from three representative datasets covering small, medium, and large scales (see Table SN</w:t>
      </w:r>
      <w:r>
        <w:rPr>
          <w:rFonts w:hint="eastAsia" w:ascii="Times New Roman" w:hAnsi="Times New Roman" w:cs="Times New Roman"/>
          <w:kern w:val="2"/>
          <w:sz w:val="24"/>
          <w:szCs w:val="24"/>
          <w:highlight w:val="none"/>
          <w:lang w:val="en-US" w:eastAsia="zh-CN" w:bidi="ar-SA"/>
        </w:rPr>
        <w:t>4</w:t>
      </w:r>
      <w:r>
        <w:rPr>
          <w:rFonts w:hint="default" w:ascii="Times New Roman" w:hAnsi="Times New Roman" w:cs="Times New Roman" w:eastAsiaTheme="minorEastAsia"/>
          <w:kern w:val="2"/>
          <w:sz w:val="24"/>
          <w:szCs w:val="24"/>
          <w:highlight w:val="none"/>
          <w:lang w:val="en-US" w:eastAsia="zh-CN" w:bidi="ar-SA"/>
        </w:rPr>
        <w:t>.1). These combinations have demonstrated superior validation performance in our experiments. For datasets with sizes not explicitly listed, we recommend dynamically adjusting these parameters:</w:t>
      </w:r>
    </w:p>
    <w:p w14:paraId="516F38DD">
      <w:pPr>
        <w:keepNext w:val="0"/>
        <w:keepLines w:val="0"/>
        <w:pageBreakBefore w:val="0"/>
        <w:widowControl/>
        <w:numPr>
          <w:ilvl w:val="0"/>
          <w:numId w:val="5"/>
        </w:numPr>
        <w:suppressLineNumbers w:val="0"/>
        <w:kinsoku/>
        <w:wordWrap/>
        <w:overflowPunct/>
        <w:topLinePunct w:val="0"/>
        <w:autoSpaceDE/>
        <w:autoSpaceDN/>
        <w:bidi w:val="0"/>
        <w:adjustRightInd/>
        <w:snapToGrid/>
        <w:spacing w:line="360" w:lineRule="auto"/>
        <w:ind w:left="425" w:leftChars="0" w:hanging="425" w:firstLineChars="0"/>
        <w:jc w:val="both"/>
        <w:textAlignment w:val="auto"/>
        <w:rPr>
          <w:rFonts w:hint="default" w:ascii="Times New Roman" w:hAnsi="Times New Roman" w:cs="Times New Roman" w:eastAsiaTheme="minorEastAsia"/>
          <w:kern w:val="2"/>
          <w:sz w:val="24"/>
          <w:szCs w:val="24"/>
          <w:highlight w:val="none"/>
          <w:lang w:val="en-US" w:eastAsia="zh-CN" w:bidi="ar-SA"/>
        </w:rPr>
      </w:pPr>
      <w:r>
        <w:rPr>
          <w:rFonts w:hint="default" w:ascii="Times New Roman" w:hAnsi="Times New Roman" w:cs="Times New Roman" w:eastAsiaTheme="minorEastAsia"/>
          <w:kern w:val="2"/>
          <w:sz w:val="24"/>
          <w:szCs w:val="24"/>
          <w:highlight w:val="none"/>
          <w:lang w:val="en-US" w:eastAsia="zh-CN" w:bidi="ar-SA"/>
        </w:rPr>
        <w:t>For datasets smaller than the small-scale example (767 cells), slightly decrease the feature dimension, attention heads, and layer numbers.</w:t>
      </w:r>
    </w:p>
    <w:p w14:paraId="31934930">
      <w:pPr>
        <w:keepNext w:val="0"/>
        <w:keepLines w:val="0"/>
        <w:pageBreakBefore w:val="0"/>
        <w:widowControl/>
        <w:numPr>
          <w:ilvl w:val="0"/>
          <w:numId w:val="5"/>
        </w:numPr>
        <w:suppressLineNumbers w:val="0"/>
        <w:kinsoku/>
        <w:wordWrap/>
        <w:overflowPunct/>
        <w:topLinePunct w:val="0"/>
        <w:autoSpaceDE/>
        <w:autoSpaceDN/>
        <w:bidi w:val="0"/>
        <w:adjustRightInd/>
        <w:snapToGrid/>
        <w:spacing w:line="360" w:lineRule="auto"/>
        <w:ind w:left="425" w:leftChars="0" w:hanging="425" w:firstLineChars="0"/>
        <w:jc w:val="both"/>
        <w:textAlignment w:val="auto"/>
        <w:rPr>
          <w:rFonts w:hint="default" w:ascii="Times New Roman" w:hAnsi="Times New Roman" w:cs="Times New Roman" w:eastAsiaTheme="minorEastAsia"/>
          <w:kern w:val="2"/>
          <w:sz w:val="24"/>
          <w:szCs w:val="24"/>
          <w:highlight w:val="none"/>
          <w:lang w:val="en-US" w:eastAsia="zh-CN" w:bidi="ar-SA"/>
        </w:rPr>
      </w:pPr>
      <w:r>
        <w:rPr>
          <w:rFonts w:hint="default" w:ascii="Times New Roman" w:hAnsi="Times New Roman" w:cs="Times New Roman" w:eastAsiaTheme="minorEastAsia"/>
          <w:kern w:val="2"/>
          <w:sz w:val="24"/>
          <w:szCs w:val="24"/>
          <w:highlight w:val="none"/>
          <w:lang w:val="en-US" w:eastAsia="zh-CN" w:bidi="ar-SA"/>
        </w:rPr>
        <w:t>For datasets falling between the provided examples, interpolate the recommended values proportionally.</w:t>
      </w:r>
    </w:p>
    <w:p w14:paraId="127B0070">
      <w:pPr>
        <w:keepNext w:val="0"/>
        <w:keepLines w:val="0"/>
        <w:pageBreakBefore w:val="0"/>
        <w:widowControl/>
        <w:numPr>
          <w:ilvl w:val="0"/>
          <w:numId w:val="5"/>
        </w:numPr>
        <w:suppressLineNumbers w:val="0"/>
        <w:kinsoku/>
        <w:wordWrap/>
        <w:overflowPunct/>
        <w:topLinePunct w:val="0"/>
        <w:autoSpaceDE/>
        <w:autoSpaceDN/>
        <w:bidi w:val="0"/>
        <w:adjustRightInd/>
        <w:snapToGrid/>
        <w:spacing w:line="360" w:lineRule="auto"/>
        <w:ind w:left="425" w:leftChars="0" w:hanging="425" w:firstLineChars="0"/>
        <w:jc w:val="both"/>
        <w:textAlignment w:val="auto"/>
        <w:rPr>
          <w:rFonts w:hint="default" w:ascii="Times New Roman" w:hAnsi="Times New Roman" w:cs="Times New Roman" w:eastAsiaTheme="minorEastAsia"/>
          <w:kern w:val="2"/>
          <w:sz w:val="24"/>
          <w:szCs w:val="24"/>
          <w:highlight w:val="none"/>
          <w:lang w:val="en-US" w:eastAsia="zh-CN" w:bidi="ar-SA"/>
        </w:rPr>
      </w:pPr>
      <w:r>
        <w:rPr>
          <w:rFonts w:hint="default" w:ascii="Times New Roman" w:hAnsi="Times New Roman" w:cs="Times New Roman" w:eastAsiaTheme="minorEastAsia"/>
          <w:kern w:val="2"/>
          <w:sz w:val="24"/>
          <w:szCs w:val="24"/>
          <w:highlight w:val="none"/>
          <w:lang w:val="en-US" w:eastAsia="zh-CN" w:bidi="ar-SA"/>
        </w:rPr>
        <w:t>For datasets larger than the largest example (6361 cells), gradually increase the feature dimension and potentially attention heads or layers to capture more complex information, keeping in mind computational feasibility and the risk of overfitting.</w:t>
      </w:r>
    </w:p>
    <w:p w14:paraId="2ABCAEAD">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cs="Times New Roman" w:eastAsiaTheme="minorEastAsia"/>
          <w:kern w:val="2"/>
          <w:sz w:val="24"/>
          <w:szCs w:val="24"/>
          <w:highlight w:val="none"/>
          <w:lang w:val="en-US" w:eastAsia="zh-CN" w:bidi="ar-SA"/>
        </w:rPr>
      </w:pPr>
      <w:r>
        <w:rPr>
          <w:rFonts w:hint="default" w:ascii="Times New Roman" w:hAnsi="Times New Roman" w:cs="Times New Roman" w:eastAsiaTheme="minorEastAsia"/>
          <w:kern w:val="2"/>
          <w:sz w:val="24"/>
          <w:szCs w:val="24"/>
          <w:highlight w:val="none"/>
          <w:lang w:val="en-US" w:eastAsia="zh-CN" w:bidi="ar-SA"/>
        </w:rPr>
        <w:t>By following these guidelines and adjusting parameters according to dataset size and task requirements, the Transformer model's performance in single-cell RNA-seq classification tasks can be effectively optimize</w:t>
      </w:r>
      <w:r>
        <w:rPr>
          <w:rFonts w:hint="default" w:ascii="Times New Roman" w:hAnsi="Times New Roman" w:cs="Times New Roman" w:eastAsiaTheme="minorEastAsia"/>
          <w:kern w:val="2"/>
          <w:sz w:val="24"/>
          <w:szCs w:val="24"/>
          <w:highlight w:val="none"/>
          <w:vertAlign w:val="baseline"/>
          <w:lang w:val="en-US" w:eastAsia="zh-CN" w:bidi="ar-SA"/>
        </w:rPr>
        <w:t>d.</w:t>
      </w:r>
    </w:p>
    <w:p w14:paraId="4DF72167">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cs="Times New Roman" w:eastAsiaTheme="minorEastAsia"/>
          <w:kern w:val="2"/>
          <w:sz w:val="24"/>
          <w:szCs w:val="24"/>
          <w:highlight w:val="none"/>
          <w:lang w:val="en-US" w:eastAsia="zh-CN" w:bidi="ar-SA"/>
        </w:rPr>
      </w:pPr>
    </w:p>
    <w:tbl>
      <w:tblPr>
        <w:tblStyle w:val="7"/>
        <w:tblW w:w="9492" w:type="dxa"/>
        <w:tblInd w:w="-45"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795"/>
        <w:gridCol w:w="2420"/>
        <w:gridCol w:w="2448"/>
        <w:gridCol w:w="2829"/>
      </w:tblGrid>
      <w:tr w14:paraId="1E8C3161">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376" w:hRule="atLeast"/>
        </w:trPr>
        <w:tc>
          <w:tcPr>
            <w:tcW w:w="1795" w:type="dxa"/>
            <w:tcBorders>
              <w:top w:val="single" w:color="auto" w:sz="8" w:space="0"/>
              <w:left w:val="nil"/>
              <w:bottom w:val="single" w:color="auto" w:sz="4" w:space="0"/>
              <w:right w:val="nil"/>
            </w:tcBorders>
            <w:vAlign w:val="center"/>
          </w:tcPr>
          <w:p w14:paraId="3190B599">
            <w:pPr>
              <w:pStyle w:val="13"/>
              <w:spacing w:line="240" w:lineRule="auto"/>
              <w:rPr>
                <w:rFonts w:hint="eastAsia"/>
                <w:b/>
                <w:highlight w:val="none"/>
                <w:lang w:val="en-US" w:eastAsia="zh-CN"/>
              </w:rPr>
            </w:pPr>
          </w:p>
        </w:tc>
        <w:tc>
          <w:tcPr>
            <w:tcW w:w="2420" w:type="dxa"/>
            <w:tcBorders>
              <w:top w:val="single" w:color="auto" w:sz="8" w:space="0"/>
              <w:left w:val="nil"/>
              <w:bottom w:val="single" w:color="auto" w:sz="4" w:space="0"/>
              <w:right w:val="nil"/>
            </w:tcBorders>
            <w:vAlign w:val="center"/>
          </w:tcPr>
          <w:p w14:paraId="063F56E4">
            <w:pPr>
              <w:pStyle w:val="13"/>
              <w:spacing w:line="240" w:lineRule="auto"/>
              <w:rPr>
                <w:rFonts w:hint="default"/>
                <w:b/>
                <w:highlight w:val="none"/>
                <w:lang w:val="en-US" w:eastAsia="zh-CN"/>
              </w:rPr>
            </w:pPr>
            <w:r>
              <w:rPr>
                <w:rFonts w:hint="eastAsia"/>
                <w:b/>
                <w:highlight w:val="none"/>
              </w:rPr>
              <w:t>Small dataset</w:t>
            </w:r>
          </w:p>
        </w:tc>
        <w:tc>
          <w:tcPr>
            <w:tcW w:w="2448" w:type="dxa"/>
            <w:tcBorders>
              <w:top w:val="single" w:color="auto" w:sz="8" w:space="0"/>
              <w:left w:val="nil"/>
              <w:bottom w:val="single" w:color="auto" w:sz="4" w:space="0"/>
              <w:right w:val="nil"/>
            </w:tcBorders>
            <w:vAlign w:val="center"/>
          </w:tcPr>
          <w:p w14:paraId="0DE7CAA9">
            <w:pPr>
              <w:pStyle w:val="13"/>
              <w:spacing w:line="240" w:lineRule="auto"/>
              <w:rPr>
                <w:rFonts w:hint="eastAsia"/>
                <w:b/>
                <w:highlight w:val="none"/>
                <w:lang w:val="en-US" w:eastAsia="zh-CN"/>
              </w:rPr>
            </w:pPr>
            <w:r>
              <w:rPr>
                <w:rFonts w:hint="eastAsia"/>
                <w:b/>
                <w:highlight w:val="none"/>
              </w:rPr>
              <w:t>Medium dataset</w:t>
            </w:r>
          </w:p>
        </w:tc>
        <w:tc>
          <w:tcPr>
            <w:tcW w:w="2829" w:type="dxa"/>
            <w:tcBorders>
              <w:top w:val="single" w:color="auto" w:sz="8" w:space="0"/>
              <w:left w:val="nil"/>
              <w:bottom w:val="single" w:color="auto" w:sz="4" w:space="0"/>
              <w:right w:val="nil"/>
            </w:tcBorders>
            <w:vAlign w:val="center"/>
          </w:tcPr>
          <w:p w14:paraId="35FC5FA9">
            <w:pPr>
              <w:pStyle w:val="13"/>
              <w:spacing w:line="240" w:lineRule="auto"/>
              <w:rPr>
                <w:rFonts w:hint="eastAsia"/>
                <w:b/>
                <w:highlight w:val="none"/>
              </w:rPr>
            </w:pPr>
            <w:r>
              <w:rPr>
                <w:rFonts w:hint="eastAsia"/>
                <w:b/>
                <w:highlight w:val="none"/>
              </w:rPr>
              <w:t>Large dataset</w:t>
            </w:r>
          </w:p>
        </w:tc>
      </w:tr>
      <w:tr w14:paraId="66365A33">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515" w:hRule="atLeast"/>
        </w:trPr>
        <w:tc>
          <w:tcPr>
            <w:tcW w:w="1795" w:type="dxa"/>
            <w:tcBorders>
              <w:top w:val="nil"/>
              <w:left w:val="nil"/>
              <w:bottom w:val="nil"/>
              <w:right w:val="nil"/>
            </w:tcBorders>
            <w:vAlign w:val="center"/>
          </w:tcPr>
          <w:p w14:paraId="7F705FD6">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eastAsia" w:ascii="Times New Roman" w:hAnsi="Times New Roman" w:eastAsia="宋体"/>
                <w:sz w:val="18"/>
                <w:szCs w:val="18"/>
                <w:highlight w:val="none"/>
                <w:lang w:val="en-US" w:eastAsia="zh-CN"/>
              </w:rPr>
            </w:pPr>
            <w:r>
              <w:rPr>
                <w:rFonts w:ascii="Times New Roman" w:hAnsi="Times New Roman" w:eastAsia="宋体"/>
                <w:sz w:val="18"/>
                <w:szCs w:val="18"/>
                <w:highlight w:val="none"/>
                <w:lang w:eastAsia="zh-CN"/>
              </w:rPr>
              <w:t>Dataset</w:t>
            </w:r>
          </w:p>
        </w:tc>
        <w:tc>
          <w:tcPr>
            <w:tcW w:w="2420" w:type="dxa"/>
            <w:tcBorders>
              <w:top w:val="nil"/>
              <w:left w:val="nil"/>
              <w:bottom w:val="nil"/>
              <w:right w:val="nil"/>
            </w:tcBorders>
            <w:vAlign w:val="center"/>
          </w:tcPr>
          <w:p w14:paraId="459FBF8A">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ascii="Times New Roman" w:hAnsi="Times New Roman" w:eastAsia="宋体"/>
                <w:sz w:val="18"/>
                <w:szCs w:val="18"/>
                <w:highlight w:val="none"/>
                <w:lang w:eastAsia="zh-CN"/>
              </w:rPr>
              <w:t>iPSC Midbrain Neuron PD</w:t>
            </w:r>
          </w:p>
        </w:tc>
        <w:tc>
          <w:tcPr>
            <w:tcW w:w="2448" w:type="dxa"/>
            <w:tcBorders>
              <w:top w:val="nil"/>
              <w:left w:val="nil"/>
              <w:bottom w:val="nil"/>
              <w:right w:val="nil"/>
            </w:tcBorders>
            <w:vAlign w:val="center"/>
          </w:tcPr>
          <w:p w14:paraId="37D493D6">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ascii="Times New Roman" w:hAnsi="Times New Roman" w:eastAsia="宋体"/>
                <w:sz w:val="18"/>
                <w:szCs w:val="18"/>
                <w:highlight w:val="none"/>
                <w:lang w:eastAsia="zh-CN"/>
              </w:rPr>
              <w:t>PBMCs - v3</w:t>
            </w:r>
          </w:p>
        </w:tc>
        <w:tc>
          <w:tcPr>
            <w:tcW w:w="2829" w:type="dxa"/>
            <w:tcBorders>
              <w:top w:val="nil"/>
              <w:left w:val="nil"/>
              <w:bottom w:val="nil"/>
              <w:right w:val="nil"/>
            </w:tcBorders>
            <w:vAlign w:val="center"/>
          </w:tcPr>
          <w:p w14:paraId="2020A8C0">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ascii="Times New Roman" w:hAnsi="Times New Roman" w:eastAsia="宋体"/>
                <w:sz w:val="18"/>
                <w:szCs w:val="18"/>
                <w:highlight w:val="none"/>
                <w:lang w:eastAsia="zh-CN"/>
              </w:rPr>
            </w:pPr>
            <w:r>
              <w:rPr>
                <w:rFonts w:ascii="Times New Roman" w:hAnsi="Times New Roman" w:eastAsia="宋体"/>
                <w:sz w:val="18"/>
                <w:szCs w:val="18"/>
                <w:highlight w:val="none"/>
                <w:lang w:eastAsia="zh-CN"/>
              </w:rPr>
              <w:t>BLA Fear Memory</w:t>
            </w:r>
          </w:p>
        </w:tc>
      </w:tr>
      <w:tr w14:paraId="2494816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492" w:hRule="atLeast"/>
        </w:trPr>
        <w:tc>
          <w:tcPr>
            <w:tcW w:w="1795" w:type="dxa"/>
            <w:tcBorders>
              <w:top w:val="nil"/>
              <w:left w:val="nil"/>
              <w:bottom w:val="nil"/>
              <w:right w:val="nil"/>
            </w:tcBorders>
            <w:vAlign w:val="center"/>
          </w:tcPr>
          <w:p w14:paraId="059C8A66">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eastAsia" w:ascii="Times New Roman" w:hAnsi="Times New Roman" w:eastAsia="宋体"/>
                <w:sz w:val="18"/>
                <w:szCs w:val="18"/>
                <w:highlight w:val="none"/>
                <w:lang w:val="en-US" w:eastAsia="zh-CN"/>
              </w:rPr>
            </w:pPr>
            <w:r>
              <w:rPr>
                <w:rFonts w:ascii="Times New Roman" w:hAnsi="Times New Roman" w:eastAsia="宋体"/>
                <w:sz w:val="18"/>
                <w:szCs w:val="18"/>
                <w:highlight w:val="none"/>
                <w:lang w:eastAsia="zh-CN"/>
              </w:rPr>
              <w:t>Number of Cells</w:t>
            </w:r>
          </w:p>
        </w:tc>
        <w:tc>
          <w:tcPr>
            <w:tcW w:w="2420" w:type="dxa"/>
            <w:tcBorders>
              <w:top w:val="nil"/>
              <w:left w:val="nil"/>
              <w:bottom w:val="nil"/>
              <w:right w:val="nil"/>
            </w:tcBorders>
            <w:vAlign w:val="center"/>
          </w:tcPr>
          <w:p w14:paraId="63D0900F">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ascii="Times New Roman" w:hAnsi="Times New Roman" w:eastAsia="宋体"/>
                <w:sz w:val="18"/>
                <w:szCs w:val="18"/>
                <w:highlight w:val="none"/>
                <w:lang w:eastAsia="zh-CN"/>
              </w:rPr>
              <w:t>767</w:t>
            </w:r>
          </w:p>
        </w:tc>
        <w:tc>
          <w:tcPr>
            <w:tcW w:w="2448" w:type="dxa"/>
            <w:tcBorders>
              <w:top w:val="nil"/>
              <w:left w:val="nil"/>
              <w:bottom w:val="nil"/>
              <w:right w:val="nil"/>
            </w:tcBorders>
            <w:vAlign w:val="center"/>
          </w:tcPr>
          <w:p w14:paraId="4AE8E369">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ascii="Times New Roman" w:hAnsi="Times New Roman" w:eastAsia="宋体"/>
                <w:sz w:val="18"/>
                <w:szCs w:val="18"/>
                <w:highlight w:val="none"/>
                <w:lang w:eastAsia="zh-CN"/>
              </w:rPr>
              <w:t>4352</w:t>
            </w:r>
          </w:p>
        </w:tc>
        <w:tc>
          <w:tcPr>
            <w:tcW w:w="2829" w:type="dxa"/>
            <w:tcBorders>
              <w:top w:val="nil"/>
              <w:left w:val="nil"/>
              <w:bottom w:val="nil"/>
              <w:right w:val="nil"/>
            </w:tcBorders>
            <w:vAlign w:val="center"/>
          </w:tcPr>
          <w:p w14:paraId="3C856EF9">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ascii="Times New Roman" w:hAnsi="Times New Roman" w:eastAsia="宋体"/>
                <w:sz w:val="18"/>
                <w:szCs w:val="18"/>
                <w:highlight w:val="none"/>
                <w:lang w:eastAsia="zh-CN"/>
              </w:rPr>
            </w:pPr>
            <w:r>
              <w:rPr>
                <w:rFonts w:ascii="Times New Roman" w:hAnsi="Times New Roman" w:eastAsia="宋体"/>
                <w:sz w:val="18"/>
                <w:szCs w:val="18"/>
                <w:highlight w:val="none"/>
                <w:lang w:eastAsia="zh-CN"/>
              </w:rPr>
              <w:t>6361</w:t>
            </w:r>
          </w:p>
        </w:tc>
      </w:tr>
      <w:tr w14:paraId="30E93EE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682" w:hRule="atLeast"/>
        </w:trPr>
        <w:tc>
          <w:tcPr>
            <w:tcW w:w="1795" w:type="dxa"/>
            <w:tcBorders>
              <w:top w:val="nil"/>
              <w:left w:val="nil"/>
              <w:bottom w:val="nil"/>
              <w:right w:val="nil"/>
            </w:tcBorders>
            <w:vAlign w:val="center"/>
          </w:tcPr>
          <w:p w14:paraId="463D5C26">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eastAsia" w:ascii="Times New Roman" w:hAnsi="Times New Roman" w:eastAsia="宋体"/>
                <w:sz w:val="18"/>
                <w:szCs w:val="18"/>
                <w:highlight w:val="none"/>
                <w:lang w:val="en-US" w:eastAsia="zh-CN"/>
              </w:rPr>
            </w:pPr>
            <w:r>
              <w:rPr>
                <w:rFonts w:ascii="Times New Roman" w:hAnsi="Times New Roman" w:eastAsia="宋体"/>
                <w:sz w:val="18"/>
                <w:szCs w:val="18"/>
                <w:highlight w:val="none"/>
                <w:lang w:eastAsia="zh-CN"/>
              </w:rPr>
              <w:t>Feature Dimension (d_model)</w:t>
            </w:r>
          </w:p>
        </w:tc>
        <w:tc>
          <w:tcPr>
            <w:tcW w:w="2420" w:type="dxa"/>
            <w:tcBorders>
              <w:top w:val="nil"/>
              <w:left w:val="nil"/>
              <w:bottom w:val="nil"/>
              <w:right w:val="nil"/>
            </w:tcBorders>
            <w:vAlign w:val="center"/>
          </w:tcPr>
          <w:p w14:paraId="644D7EC9">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1024</w:t>
            </w:r>
          </w:p>
        </w:tc>
        <w:tc>
          <w:tcPr>
            <w:tcW w:w="2448" w:type="dxa"/>
            <w:tcBorders>
              <w:top w:val="nil"/>
              <w:left w:val="nil"/>
              <w:bottom w:val="nil"/>
              <w:right w:val="nil"/>
            </w:tcBorders>
            <w:vAlign w:val="center"/>
          </w:tcPr>
          <w:p w14:paraId="4ACF0C50">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1024</w:t>
            </w:r>
          </w:p>
        </w:tc>
        <w:tc>
          <w:tcPr>
            <w:tcW w:w="2829" w:type="dxa"/>
            <w:tcBorders>
              <w:top w:val="nil"/>
              <w:left w:val="nil"/>
              <w:bottom w:val="nil"/>
              <w:right w:val="nil"/>
            </w:tcBorders>
            <w:vAlign w:val="center"/>
          </w:tcPr>
          <w:p w14:paraId="0BEF7185">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1280</w:t>
            </w:r>
          </w:p>
        </w:tc>
      </w:tr>
      <w:tr w14:paraId="3B8FD02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580" w:hRule="atLeast"/>
        </w:trPr>
        <w:tc>
          <w:tcPr>
            <w:tcW w:w="1795" w:type="dxa"/>
            <w:tcBorders>
              <w:top w:val="nil"/>
              <w:left w:val="nil"/>
              <w:bottom w:val="nil"/>
              <w:right w:val="nil"/>
            </w:tcBorders>
            <w:vAlign w:val="center"/>
          </w:tcPr>
          <w:p w14:paraId="56444C22">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eastAsia" w:ascii="Times New Roman" w:hAnsi="Times New Roman" w:eastAsia="宋体"/>
                <w:sz w:val="18"/>
                <w:szCs w:val="18"/>
                <w:highlight w:val="none"/>
                <w:lang w:val="en-US" w:eastAsia="zh-CN"/>
              </w:rPr>
            </w:pPr>
            <w:r>
              <w:rPr>
                <w:rFonts w:ascii="Times New Roman" w:hAnsi="Times New Roman" w:eastAsia="宋体"/>
                <w:sz w:val="18"/>
                <w:szCs w:val="18"/>
                <w:highlight w:val="none"/>
                <w:lang w:eastAsia="zh-CN"/>
              </w:rPr>
              <w:t>Attention Heads (num_heads)</w:t>
            </w:r>
          </w:p>
        </w:tc>
        <w:tc>
          <w:tcPr>
            <w:tcW w:w="2420" w:type="dxa"/>
            <w:tcBorders>
              <w:top w:val="nil"/>
              <w:left w:val="nil"/>
              <w:bottom w:val="nil"/>
              <w:right w:val="nil"/>
            </w:tcBorders>
            <w:vAlign w:val="center"/>
          </w:tcPr>
          <w:p w14:paraId="66043EAA">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4</w:t>
            </w:r>
          </w:p>
        </w:tc>
        <w:tc>
          <w:tcPr>
            <w:tcW w:w="2448" w:type="dxa"/>
            <w:tcBorders>
              <w:top w:val="nil"/>
              <w:left w:val="nil"/>
              <w:bottom w:val="nil"/>
              <w:right w:val="nil"/>
            </w:tcBorders>
            <w:vAlign w:val="center"/>
          </w:tcPr>
          <w:p w14:paraId="61BAE650">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16</w:t>
            </w:r>
          </w:p>
        </w:tc>
        <w:tc>
          <w:tcPr>
            <w:tcW w:w="2829" w:type="dxa"/>
            <w:tcBorders>
              <w:top w:val="nil"/>
              <w:left w:val="nil"/>
              <w:bottom w:val="nil"/>
              <w:right w:val="nil"/>
            </w:tcBorders>
            <w:vAlign w:val="center"/>
          </w:tcPr>
          <w:p w14:paraId="57998979">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16</w:t>
            </w:r>
          </w:p>
        </w:tc>
      </w:tr>
      <w:tr w14:paraId="0E9B091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580" w:hRule="atLeast"/>
        </w:trPr>
        <w:tc>
          <w:tcPr>
            <w:tcW w:w="1795" w:type="dxa"/>
            <w:tcBorders>
              <w:top w:val="nil"/>
              <w:left w:val="nil"/>
              <w:bottom w:val="nil"/>
              <w:right w:val="nil"/>
            </w:tcBorders>
            <w:vAlign w:val="center"/>
          </w:tcPr>
          <w:p w14:paraId="18990D55">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ascii="Times New Roman" w:hAnsi="Times New Roman" w:eastAsia="宋体"/>
                <w:sz w:val="18"/>
                <w:szCs w:val="18"/>
                <w:highlight w:val="none"/>
                <w:lang w:eastAsia="zh-CN"/>
              </w:rPr>
            </w:pPr>
            <w:r>
              <w:rPr>
                <w:rFonts w:ascii="Times New Roman" w:hAnsi="Times New Roman" w:eastAsia="宋体"/>
                <w:sz w:val="18"/>
                <w:szCs w:val="18"/>
                <w:highlight w:val="none"/>
                <w:lang w:eastAsia="zh-CN"/>
              </w:rPr>
              <w:t>Transformer Layers (num_layers)</w:t>
            </w:r>
          </w:p>
        </w:tc>
        <w:tc>
          <w:tcPr>
            <w:tcW w:w="2420" w:type="dxa"/>
            <w:tcBorders>
              <w:top w:val="nil"/>
              <w:left w:val="nil"/>
              <w:bottom w:val="nil"/>
              <w:right w:val="nil"/>
            </w:tcBorders>
            <w:vAlign w:val="center"/>
          </w:tcPr>
          <w:p w14:paraId="0B8F13F4">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2</w:t>
            </w:r>
          </w:p>
        </w:tc>
        <w:tc>
          <w:tcPr>
            <w:tcW w:w="2448" w:type="dxa"/>
            <w:tcBorders>
              <w:top w:val="nil"/>
              <w:left w:val="nil"/>
              <w:bottom w:val="nil"/>
              <w:right w:val="nil"/>
            </w:tcBorders>
            <w:vAlign w:val="center"/>
          </w:tcPr>
          <w:p w14:paraId="61947164">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8</w:t>
            </w:r>
          </w:p>
        </w:tc>
        <w:tc>
          <w:tcPr>
            <w:tcW w:w="2829" w:type="dxa"/>
            <w:tcBorders>
              <w:top w:val="nil"/>
              <w:left w:val="nil"/>
              <w:bottom w:val="nil"/>
              <w:right w:val="nil"/>
            </w:tcBorders>
            <w:vAlign w:val="center"/>
          </w:tcPr>
          <w:p w14:paraId="412FCE13">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8</w:t>
            </w:r>
          </w:p>
        </w:tc>
      </w:tr>
      <w:tr w14:paraId="48A064E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580" w:hRule="atLeast"/>
        </w:trPr>
        <w:tc>
          <w:tcPr>
            <w:tcW w:w="1795" w:type="dxa"/>
            <w:tcBorders>
              <w:top w:val="nil"/>
              <w:left w:val="nil"/>
              <w:bottom w:val="nil"/>
              <w:right w:val="nil"/>
            </w:tcBorders>
            <w:vAlign w:val="center"/>
          </w:tcPr>
          <w:p w14:paraId="4B112CD5">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ascii="Times New Roman" w:hAnsi="Times New Roman" w:eastAsia="宋体"/>
                <w:sz w:val="18"/>
                <w:szCs w:val="18"/>
                <w:highlight w:val="none"/>
                <w:lang w:eastAsia="zh-CN"/>
              </w:rPr>
            </w:pPr>
            <w:r>
              <w:rPr>
                <w:rFonts w:ascii="Times New Roman" w:hAnsi="Times New Roman" w:eastAsia="宋体"/>
                <w:sz w:val="18"/>
                <w:szCs w:val="18"/>
                <w:highlight w:val="none"/>
                <w:lang w:eastAsia="zh-CN"/>
              </w:rPr>
              <w:t>Learning Rate</w:t>
            </w:r>
          </w:p>
        </w:tc>
        <w:tc>
          <w:tcPr>
            <w:tcW w:w="2420" w:type="dxa"/>
            <w:tcBorders>
              <w:top w:val="nil"/>
              <w:left w:val="nil"/>
              <w:bottom w:val="nil"/>
              <w:right w:val="nil"/>
            </w:tcBorders>
            <w:vAlign w:val="center"/>
          </w:tcPr>
          <w:p w14:paraId="193274A7">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ascii="Times New Roman" w:hAnsi="Times New Roman" w:eastAsia="宋体"/>
                <w:sz w:val="18"/>
                <w:szCs w:val="18"/>
                <w:highlight w:val="none"/>
                <w:lang w:eastAsia="zh-CN"/>
              </w:rPr>
            </w:pPr>
            <w:r>
              <w:rPr>
                <w:rFonts w:ascii="Times New Roman" w:hAnsi="Times New Roman" w:eastAsia="宋体"/>
                <w:sz w:val="18"/>
                <w:szCs w:val="18"/>
                <w:highlight w:val="none"/>
                <w:lang w:eastAsia="zh-CN"/>
              </w:rPr>
              <w:t>0.001</w:t>
            </w:r>
          </w:p>
        </w:tc>
        <w:tc>
          <w:tcPr>
            <w:tcW w:w="2448" w:type="dxa"/>
            <w:tcBorders>
              <w:top w:val="nil"/>
              <w:left w:val="nil"/>
              <w:bottom w:val="nil"/>
              <w:right w:val="nil"/>
            </w:tcBorders>
            <w:vAlign w:val="center"/>
          </w:tcPr>
          <w:p w14:paraId="765812FE">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ascii="Times New Roman" w:hAnsi="Times New Roman" w:eastAsia="宋体"/>
                <w:sz w:val="18"/>
                <w:szCs w:val="18"/>
                <w:highlight w:val="none"/>
                <w:lang w:eastAsia="zh-CN"/>
              </w:rPr>
            </w:pPr>
            <w:r>
              <w:rPr>
                <w:rFonts w:ascii="Times New Roman" w:hAnsi="Times New Roman" w:eastAsia="宋体"/>
                <w:sz w:val="18"/>
                <w:szCs w:val="18"/>
                <w:highlight w:val="none"/>
                <w:lang w:eastAsia="zh-CN"/>
              </w:rPr>
              <w:t>0.001</w:t>
            </w:r>
          </w:p>
        </w:tc>
        <w:tc>
          <w:tcPr>
            <w:tcW w:w="2829" w:type="dxa"/>
            <w:tcBorders>
              <w:top w:val="nil"/>
              <w:left w:val="nil"/>
              <w:bottom w:val="nil"/>
              <w:right w:val="nil"/>
            </w:tcBorders>
            <w:vAlign w:val="center"/>
          </w:tcPr>
          <w:p w14:paraId="1337CD8F">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ascii="Times New Roman" w:hAnsi="Times New Roman" w:eastAsia="宋体"/>
                <w:sz w:val="18"/>
                <w:szCs w:val="18"/>
                <w:highlight w:val="none"/>
                <w:lang w:eastAsia="zh-CN"/>
              </w:rPr>
            </w:pPr>
            <w:r>
              <w:rPr>
                <w:rFonts w:ascii="Times New Roman" w:hAnsi="Times New Roman" w:eastAsia="宋体"/>
                <w:sz w:val="18"/>
                <w:szCs w:val="18"/>
                <w:highlight w:val="none"/>
                <w:lang w:eastAsia="zh-CN"/>
              </w:rPr>
              <w:t>0.001</w:t>
            </w:r>
          </w:p>
        </w:tc>
      </w:tr>
      <w:tr w14:paraId="4D79F36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580" w:hRule="atLeast"/>
        </w:trPr>
        <w:tc>
          <w:tcPr>
            <w:tcW w:w="1795" w:type="dxa"/>
            <w:tcBorders>
              <w:top w:val="nil"/>
              <w:left w:val="nil"/>
              <w:bottom w:val="nil"/>
              <w:right w:val="nil"/>
            </w:tcBorders>
            <w:vAlign w:val="center"/>
          </w:tcPr>
          <w:p w14:paraId="1C021967">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ascii="Times New Roman" w:hAnsi="Times New Roman" w:eastAsia="宋体"/>
                <w:sz w:val="18"/>
                <w:szCs w:val="18"/>
                <w:highlight w:val="none"/>
                <w:lang w:eastAsia="zh-CN"/>
              </w:rPr>
            </w:pPr>
            <w:r>
              <w:rPr>
                <w:rFonts w:ascii="Times New Roman" w:hAnsi="Times New Roman" w:eastAsia="宋体"/>
                <w:sz w:val="18"/>
                <w:szCs w:val="18"/>
                <w:highlight w:val="none"/>
                <w:lang w:eastAsia="zh-CN"/>
              </w:rPr>
              <w:t>Batch Size</w:t>
            </w:r>
          </w:p>
        </w:tc>
        <w:tc>
          <w:tcPr>
            <w:tcW w:w="2420" w:type="dxa"/>
            <w:tcBorders>
              <w:top w:val="nil"/>
              <w:left w:val="nil"/>
              <w:bottom w:val="nil"/>
              <w:right w:val="nil"/>
            </w:tcBorders>
            <w:vAlign w:val="center"/>
          </w:tcPr>
          <w:p w14:paraId="03C5C1A9">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32</w:t>
            </w:r>
          </w:p>
        </w:tc>
        <w:tc>
          <w:tcPr>
            <w:tcW w:w="2448" w:type="dxa"/>
            <w:tcBorders>
              <w:top w:val="nil"/>
              <w:left w:val="nil"/>
              <w:bottom w:val="nil"/>
              <w:right w:val="nil"/>
            </w:tcBorders>
            <w:vAlign w:val="center"/>
          </w:tcPr>
          <w:p w14:paraId="69A014CE">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64</w:t>
            </w:r>
          </w:p>
        </w:tc>
        <w:tc>
          <w:tcPr>
            <w:tcW w:w="2829" w:type="dxa"/>
            <w:tcBorders>
              <w:top w:val="nil"/>
              <w:left w:val="nil"/>
              <w:bottom w:val="nil"/>
              <w:right w:val="nil"/>
            </w:tcBorders>
            <w:vAlign w:val="center"/>
          </w:tcPr>
          <w:p w14:paraId="609526AB">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64</w:t>
            </w:r>
          </w:p>
        </w:tc>
      </w:tr>
      <w:tr w14:paraId="309CEC1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580" w:hRule="atLeast"/>
        </w:trPr>
        <w:tc>
          <w:tcPr>
            <w:tcW w:w="1795" w:type="dxa"/>
            <w:tcBorders>
              <w:top w:val="nil"/>
              <w:left w:val="nil"/>
              <w:bottom w:val="nil"/>
              <w:right w:val="nil"/>
            </w:tcBorders>
            <w:vAlign w:val="center"/>
          </w:tcPr>
          <w:p w14:paraId="58C85240">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ascii="Times New Roman" w:hAnsi="Times New Roman" w:eastAsia="宋体"/>
                <w:sz w:val="18"/>
                <w:szCs w:val="18"/>
                <w:highlight w:val="none"/>
                <w:lang w:eastAsia="zh-CN"/>
              </w:rPr>
            </w:pPr>
            <w:r>
              <w:rPr>
                <w:rFonts w:ascii="Times New Roman" w:hAnsi="Times New Roman" w:eastAsia="宋体"/>
                <w:sz w:val="18"/>
                <w:szCs w:val="18"/>
                <w:highlight w:val="none"/>
                <w:lang w:eastAsia="zh-CN"/>
              </w:rPr>
              <w:t>Dropout Rate</w:t>
            </w:r>
          </w:p>
        </w:tc>
        <w:tc>
          <w:tcPr>
            <w:tcW w:w="2420" w:type="dxa"/>
            <w:tcBorders>
              <w:top w:val="nil"/>
              <w:left w:val="nil"/>
              <w:bottom w:val="nil"/>
              <w:right w:val="nil"/>
            </w:tcBorders>
            <w:vAlign w:val="center"/>
          </w:tcPr>
          <w:p w14:paraId="6FEBBFBC">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0.1</w:t>
            </w:r>
          </w:p>
        </w:tc>
        <w:tc>
          <w:tcPr>
            <w:tcW w:w="2448" w:type="dxa"/>
            <w:tcBorders>
              <w:top w:val="nil"/>
              <w:left w:val="nil"/>
              <w:bottom w:val="nil"/>
              <w:right w:val="nil"/>
            </w:tcBorders>
            <w:vAlign w:val="center"/>
          </w:tcPr>
          <w:p w14:paraId="212FC7C1">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0.1</w:t>
            </w:r>
          </w:p>
        </w:tc>
        <w:tc>
          <w:tcPr>
            <w:tcW w:w="2829" w:type="dxa"/>
            <w:tcBorders>
              <w:top w:val="nil"/>
              <w:left w:val="nil"/>
              <w:bottom w:val="nil"/>
              <w:right w:val="nil"/>
            </w:tcBorders>
            <w:vAlign w:val="center"/>
          </w:tcPr>
          <w:p w14:paraId="1DD6D2D7">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0.1</w:t>
            </w:r>
          </w:p>
        </w:tc>
      </w:tr>
    </w:tbl>
    <w:p w14:paraId="7B58001E">
      <w:pPr>
        <w:pStyle w:val="6"/>
        <w:widowControl/>
        <w:jc w:val="center"/>
        <w:rPr>
          <w:rFonts w:hint="eastAsia" w:ascii="Times New Roman" w:hAnsi="Times New Roman" w:eastAsiaTheme="minorEastAsia"/>
          <w:b/>
          <w:bCs/>
          <w:kern w:val="2"/>
          <w:sz w:val="21"/>
          <w:szCs w:val="21"/>
          <w:highlight w:val="none"/>
          <w:lang w:val="en-US" w:eastAsia="zh-CN"/>
        </w:rPr>
      </w:pPr>
      <w:r>
        <w:rPr>
          <w:rFonts w:ascii="Times New Roman" w:hAnsi="Times New Roman"/>
          <w:b/>
          <w:bCs/>
          <w:kern w:val="2"/>
          <w:sz w:val="21"/>
          <w:szCs w:val="21"/>
          <w:highlight w:val="none"/>
        </w:rPr>
        <w:t>Table SN</w:t>
      </w:r>
      <w:r>
        <w:rPr>
          <w:rFonts w:hint="eastAsia" w:ascii="Times New Roman" w:hAnsi="Times New Roman"/>
          <w:b/>
          <w:bCs/>
          <w:kern w:val="2"/>
          <w:sz w:val="21"/>
          <w:szCs w:val="21"/>
          <w:highlight w:val="none"/>
          <w:lang w:val="en-US" w:eastAsia="zh-CN"/>
        </w:rPr>
        <w:t>4</w:t>
      </w:r>
      <w:r>
        <w:rPr>
          <w:rFonts w:ascii="Times New Roman" w:hAnsi="Times New Roman"/>
          <w:b/>
          <w:bCs/>
          <w:kern w:val="2"/>
          <w:sz w:val="21"/>
          <w:szCs w:val="21"/>
          <w:highlight w:val="none"/>
        </w:rPr>
        <w:t xml:space="preserve">.1: </w:t>
      </w:r>
      <w:r>
        <w:rPr>
          <w:rFonts w:ascii="Times New Roman" w:hAnsi="Times New Roman"/>
          <w:b w:val="0"/>
          <w:bCs w:val="0"/>
          <w:kern w:val="2"/>
          <w:sz w:val="21"/>
          <w:szCs w:val="21"/>
          <w:highlight w:val="none"/>
        </w:rPr>
        <w:t>Optimal Transformer Hyperparameter Configurations for Representative Datasets</w:t>
      </w:r>
      <w:r>
        <w:rPr>
          <w:rFonts w:hint="eastAsia" w:ascii="Times New Roman" w:hAnsi="Times New Roman"/>
          <w:b w:val="0"/>
          <w:bCs w:val="0"/>
          <w:kern w:val="2"/>
          <w:sz w:val="21"/>
          <w:szCs w:val="21"/>
          <w:highlight w:val="none"/>
          <w:lang w:val="en-US" w:eastAsia="zh-CN"/>
        </w:rPr>
        <w:t>.</w:t>
      </w:r>
    </w:p>
    <w:p w14:paraId="4619640F">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cs="Times New Roman" w:eastAsiaTheme="minorEastAsia"/>
          <w:kern w:val="2"/>
          <w:sz w:val="24"/>
          <w:szCs w:val="24"/>
          <w:highlight w:val="none"/>
          <w:lang w:val="en-US" w:eastAsia="zh-CN" w:bidi="ar-SA"/>
        </w:rPr>
      </w:pPr>
    </w:p>
    <w:p w14:paraId="58209549">
      <w:pPr>
        <w:pStyle w:val="5"/>
        <w:widowControl/>
        <w:shd w:val="clear" w:color="auto" w:fill="FFFFFF"/>
        <w:spacing w:line="360" w:lineRule="auto"/>
        <w:jc w:val="both"/>
        <w:rPr>
          <w:rFonts w:hint="default" w:ascii="Times New Roman" w:hAnsi="Times New Roman" w:eastAsiaTheme="minorEastAsia"/>
          <w:kern w:val="2"/>
          <w:highlight w:val="none"/>
        </w:rPr>
      </w:pPr>
    </w:p>
    <w:p w14:paraId="750BEDE7">
      <w:pPr>
        <w:rPr>
          <w:rFonts w:ascii="Times New Roman" w:hAnsi="Times New Roman" w:cs="Times New Roman"/>
          <w:sz w:val="28"/>
          <w:szCs w:val="36"/>
          <w:highlight w:val="none"/>
        </w:rPr>
      </w:pPr>
      <w:r>
        <w:rPr>
          <w:rFonts w:ascii="Times New Roman" w:hAnsi="Times New Roman" w:cs="Times New Roman"/>
          <w:sz w:val="28"/>
          <w:szCs w:val="36"/>
          <w:highlight w:val="none"/>
        </w:rPr>
        <w:br w:type="page"/>
      </w:r>
    </w:p>
    <w:p w14:paraId="24BA9E02">
      <w:pPr>
        <w:pStyle w:val="5"/>
        <w:widowControl/>
        <w:shd w:val="clear" w:color="auto" w:fill="FFFFFF"/>
        <w:spacing w:line="360" w:lineRule="auto"/>
        <w:jc w:val="both"/>
        <w:rPr>
          <w:rFonts w:hint="default" w:ascii="Times New Roman" w:hAnsi="Times New Roman"/>
          <w:b/>
          <w:bCs/>
          <w:color w:val="000000"/>
          <w:highlight w:val="none"/>
          <w:lang w:val="en-GB"/>
        </w:rPr>
      </w:pPr>
    </w:p>
    <w:p w14:paraId="65B2B5B2">
      <w:pPr>
        <w:pStyle w:val="5"/>
        <w:widowControl/>
        <w:shd w:val="clear" w:color="auto" w:fill="FFFFFF"/>
        <w:spacing w:line="360" w:lineRule="auto"/>
        <w:jc w:val="both"/>
        <w:rPr>
          <w:rFonts w:hint="default" w:ascii="Times New Roman" w:hAnsi="Times New Roman" w:eastAsiaTheme="minorEastAsia"/>
          <w:kern w:val="2"/>
          <w:highlight w:val="none"/>
        </w:rPr>
      </w:pPr>
      <w:r>
        <w:rPr>
          <w:rFonts w:hint="default" w:ascii="Times New Roman" w:hAnsi="Times New Roman"/>
          <w:b/>
          <w:bCs/>
          <w:color w:val="000000"/>
          <w:highlight w:val="none"/>
          <w:lang w:val="en-GB"/>
        </w:rPr>
        <w:t>SN</w:t>
      </w:r>
      <w:r>
        <w:rPr>
          <w:rFonts w:hint="eastAsia" w:ascii="Times New Roman" w:hAnsi="Times New Roman"/>
          <w:b/>
          <w:bCs/>
          <w:color w:val="000000"/>
          <w:highlight w:val="none"/>
          <w:lang w:val="en-US" w:eastAsia="zh-CN"/>
        </w:rPr>
        <w:t>5</w:t>
      </w:r>
      <w:r>
        <w:rPr>
          <w:rFonts w:hint="default" w:ascii="Times New Roman" w:hAnsi="Times New Roman"/>
          <w:b/>
          <w:bCs/>
          <w:color w:val="000000"/>
          <w:highlight w:val="none"/>
          <w:lang w:val="en-GB"/>
        </w:rPr>
        <w:t xml:space="preserve">. </w:t>
      </w:r>
      <w:r>
        <w:rPr>
          <w:rFonts w:hint="default" w:ascii="Times New Roman" w:hAnsi="Times New Roman" w:eastAsia="宋体" w:cs="Times New Roman"/>
          <w:color w:val="000000"/>
          <w:kern w:val="0"/>
          <w:sz w:val="24"/>
          <w:szCs w:val="24"/>
          <w:highlight w:val="none"/>
          <w:lang w:val="en-GB" w:eastAsia="zh-CN" w:bidi="ar-SA"/>
        </w:rPr>
        <w:t>Analysis of Runtime Efficiency and Scalability</w:t>
      </w:r>
      <w:r>
        <w:rPr>
          <w:rFonts w:hint="default" w:ascii="Times New Roman" w:hAnsi="Times New Roman"/>
          <w:color w:val="000000"/>
          <w:highlight w:val="none"/>
        </w:rPr>
        <w:t>.</w:t>
      </w:r>
      <w:r>
        <w:rPr>
          <w:rFonts w:ascii="Times New Roman" w:hAnsi="Times New Roman"/>
          <w:color w:val="000000"/>
          <w:sz w:val="28"/>
          <w:szCs w:val="28"/>
          <w:highlight w:val="none"/>
        </w:rPr>
        <w:t xml:space="preserve">    </w:t>
      </w:r>
      <w:r>
        <w:rPr>
          <w:rFonts w:hint="default" w:ascii="Times New Roman" w:hAnsi="Times New Roman" w:eastAsiaTheme="minorEastAsia"/>
          <w:kern w:val="2"/>
          <w:highlight w:val="none"/>
        </w:rPr>
        <w:t xml:space="preserve">To assess the scalability and efficiency of the </w:t>
      </w:r>
      <w:r>
        <w:rPr>
          <w:rFonts w:hint="eastAsia" w:ascii="Times New Roman" w:hAnsi="Times New Roman" w:eastAsiaTheme="minorEastAsia"/>
          <w:kern w:val="2"/>
          <w:highlight w:val="none"/>
          <w:lang w:eastAsia="zh-CN"/>
        </w:rPr>
        <w:t>scMSCF</w:t>
      </w:r>
      <w:r>
        <w:rPr>
          <w:rFonts w:hint="default" w:ascii="Times New Roman" w:hAnsi="Times New Roman" w:eastAsiaTheme="minorEastAsia"/>
          <w:kern w:val="2"/>
          <w:highlight w:val="none"/>
        </w:rPr>
        <w:t xml:space="preserve"> algorithm on datasets of varying sizes, we used the Splatter package of the R language to generate six simulated datasets, each with 2000 genes. These datasets contained 1000, 3000, 5000, 10000, 15000, and 20000 cells, with noise and variability parameters introduced during data generation. For this experiment, we set seven cell groups, with 50% differentially expressed genes, a biological variability coefficient of 0.4, and a differential expression scale factor of 4.</w:t>
      </w:r>
    </w:p>
    <w:p w14:paraId="13F15465">
      <w:pPr>
        <w:pStyle w:val="5"/>
        <w:widowControl/>
        <w:shd w:val="clear" w:color="auto" w:fill="FFFFFF"/>
        <w:spacing w:line="360" w:lineRule="auto"/>
        <w:ind w:firstLine="480" w:firstLineChars="200"/>
        <w:jc w:val="both"/>
        <w:rPr>
          <w:rFonts w:hint="default" w:ascii="Times New Roman" w:hAnsi="Times New Roman" w:eastAsiaTheme="minorEastAsia"/>
          <w:kern w:val="2"/>
          <w:highlight w:val="none"/>
        </w:rPr>
      </w:pPr>
      <w:r>
        <w:rPr>
          <w:rFonts w:hint="default" w:ascii="Times New Roman" w:hAnsi="Times New Roman" w:eastAsiaTheme="minorEastAsia"/>
          <w:kern w:val="2"/>
          <w:highlight w:val="none"/>
        </w:rPr>
        <w:t xml:space="preserve">The experimental workflow consisted of data preprocessing, initial clustering, model training, model prediction, and total runtime calculation. Notably, initial clustering refers mainly to the weighted ensemble meta-clustering step. Since PCA combined with K-means clustering requires manual determination of the </w:t>
      </w:r>
      <m:oMath>
        <m:r>
          <m:rPr>
            <m:sty m:val="p"/>
          </m:rPr>
          <w:rPr>
            <w:rFonts w:hint="default" w:ascii="Cambria Math" w:hAnsi="Cambria Math" w:eastAsiaTheme="minorEastAsia"/>
            <w:kern w:val="2"/>
            <w:highlight w:val="none"/>
          </w:rPr>
          <m:t>k</m:t>
        </m:r>
      </m:oMath>
      <w:r>
        <w:rPr>
          <w:rFonts w:hint="default" w:ascii="Times New Roman" w:hAnsi="Times New Roman" w:eastAsiaTheme="minorEastAsia"/>
          <w:kern w:val="2"/>
          <w:highlight w:val="none"/>
        </w:rPr>
        <w:t>-value using the elbow method, this step was not automated in the experiment. Fig</w:t>
      </w:r>
      <w:r>
        <w:rPr>
          <w:rFonts w:ascii="Times New Roman" w:hAnsi="Times New Roman" w:eastAsiaTheme="minorEastAsia"/>
          <w:kern w:val="2"/>
          <w:highlight w:val="none"/>
        </w:rPr>
        <w:t>.</w:t>
      </w:r>
      <w:r>
        <w:rPr>
          <w:rFonts w:hint="default" w:ascii="Times New Roman" w:hAnsi="Times New Roman" w:eastAsiaTheme="minorEastAsia"/>
          <w:kern w:val="2"/>
          <w:highlight w:val="none"/>
        </w:rPr>
        <w:t>SN</w:t>
      </w:r>
      <w:r>
        <w:rPr>
          <w:rFonts w:hint="eastAsia" w:ascii="Times New Roman" w:hAnsi="Times New Roman" w:eastAsiaTheme="minorEastAsia"/>
          <w:kern w:val="2"/>
          <w:highlight w:val="none"/>
          <w:lang w:val="en-US" w:eastAsia="zh-CN"/>
        </w:rPr>
        <w:t>5</w:t>
      </w:r>
      <w:r>
        <w:rPr>
          <w:rFonts w:hint="default" w:ascii="Times New Roman" w:hAnsi="Times New Roman" w:eastAsiaTheme="minorEastAsia"/>
          <w:kern w:val="2"/>
          <w:highlight w:val="none"/>
        </w:rPr>
        <w:t>(A) displays the runtime distribution for each step across different dataset sizes, while Fig</w:t>
      </w:r>
      <w:r>
        <w:rPr>
          <w:rFonts w:ascii="Times New Roman" w:hAnsi="Times New Roman" w:eastAsiaTheme="minorEastAsia"/>
          <w:kern w:val="2"/>
          <w:highlight w:val="none"/>
        </w:rPr>
        <w:t>.</w:t>
      </w:r>
      <w:r>
        <w:rPr>
          <w:rFonts w:hint="default" w:ascii="Times New Roman" w:hAnsi="Times New Roman" w:eastAsiaTheme="minorEastAsia"/>
          <w:kern w:val="2"/>
          <w:highlight w:val="none"/>
        </w:rPr>
        <w:t>SN</w:t>
      </w:r>
      <w:r>
        <w:rPr>
          <w:rFonts w:hint="eastAsia" w:ascii="Times New Roman" w:hAnsi="Times New Roman" w:eastAsiaTheme="minorEastAsia"/>
          <w:kern w:val="2"/>
          <w:highlight w:val="none"/>
          <w:lang w:val="en-US" w:eastAsia="zh-CN"/>
        </w:rPr>
        <w:t>5</w:t>
      </w:r>
      <w:r>
        <w:rPr>
          <w:rFonts w:hint="default" w:ascii="Times New Roman" w:hAnsi="Times New Roman" w:eastAsiaTheme="minorEastAsia"/>
          <w:kern w:val="2"/>
          <w:highlight w:val="none"/>
        </w:rPr>
        <w:t xml:space="preserve">(B) presents the ARI values achieved by </w:t>
      </w:r>
      <w:r>
        <w:rPr>
          <w:rFonts w:hint="eastAsia" w:ascii="Times New Roman" w:hAnsi="Times New Roman" w:eastAsiaTheme="minorEastAsia"/>
          <w:kern w:val="2"/>
          <w:highlight w:val="none"/>
          <w:lang w:eastAsia="zh-CN"/>
        </w:rPr>
        <w:t>scMSCF</w:t>
      </w:r>
      <w:r>
        <w:rPr>
          <w:rFonts w:hint="default" w:ascii="Times New Roman" w:hAnsi="Times New Roman" w:eastAsiaTheme="minorEastAsia"/>
          <w:kern w:val="2"/>
          <w:highlight w:val="none"/>
        </w:rPr>
        <w:t xml:space="preserve">, assessing clustering performance. Results show that as cell counts increase, both total runtime and the runtime for each module in </w:t>
      </w:r>
      <w:r>
        <w:rPr>
          <w:rFonts w:hint="eastAsia" w:ascii="Times New Roman" w:hAnsi="Times New Roman" w:eastAsiaTheme="minorEastAsia"/>
          <w:kern w:val="2"/>
          <w:highlight w:val="none"/>
          <w:lang w:eastAsia="zh-CN"/>
        </w:rPr>
        <w:t>scMSCF</w:t>
      </w:r>
      <w:r>
        <w:rPr>
          <w:rFonts w:hint="default" w:ascii="Times New Roman" w:hAnsi="Times New Roman" w:eastAsiaTheme="minorEastAsia"/>
          <w:kern w:val="2"/>
          <w:highlight w:val="none"/>
        </w:rPr>
        <w:t xml:space="preserve"> increase linearly, demonstrating its time efficiency and scalability. In terms of clustering accuracy, </w:t>
      </w:r>
      <w:r>
        <w:rPr>
          <w:rFonts w:hint="eastAsia" w:ascii="Times New Roman" w:hAnsi="Times New Roman" w:eastAsiaTheme="minorEastAsia"/>
          <w:kern w:val="2"/>
          <w:highlight w:val="none"/>
          <w:lang w:eastAsia="zh-CN"/>
        </w:rPr>
        <w:t>scMSCF</w:t>
      </w:r>
      <w:r>
        <w:rPr>
          <w:rFonts w:hint="default" w:ascii="Times New Roman" w:hAnsi="Times New Roman" w:eastAsiaTheme="minorEastAsia"/>
          <w:kern w:val="2"/>
          <w:highlight w:val="none"/>
        </w:rPr>
        <w:t xml:space="preserve"> maintained high ARI values across all datasets, with values approaching 1 on large datasets, indicating its effectiveness in distinguishing cell subpopulations and affirming its excellent scalability and stability.</w:t>
      </w:r>
    </w:p>
    <w:p w14:paraId="2C3F5B4B">
      <w:pPr>
        <w:jc w:val="center"/>
        <w:rPr>
          <w:b/>
          <w:bCs/>
          <w:sz w:val="18"/>
          <w:szCs w:val="18"/>
          <w:highlight w:val="none"/>
        </w:rPr>
      </w:pPr>
      <w:bookmarkStart w:id="2" w:name="FigureSN4"/>
      <w:r>
        <w:rPr>
          <w:rFonts w:hint="eastAsia"/>
          <w:b/>
          <w:bCs/>
          <w:sz w:val="18"/>
          <w:szCs w:val="18"/>
          <w:highlight w:val="none"/>
        </w:rPr>
        <w:drawing>
          <wp:inline distT="0" distB="0" distL="114300" distR="114300">
            <wp:extent cx="3435985" cy="4421505"/>
            <wp:effectExtent l="0" t="0" r="2540" b="7620"/>
            <wp:docPr id="9" name="图片 9" descr="Fig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Figure 9."/>
                    <pic:cNvPicPr>
                      <a:picLocks noChangeAspect="1"/>
                    </pic:cNvPicPr>
                  </pic:nvPicPr>
                  <pic:blipFill>
                    <a:blip r:embed="rId6"/>
                    <a:stretch>
                      <a:fillRect/>
                    </a:stretch>
                  </pic:blipFill>
                  <pic:spPr>
                    <a:xfrm>
                      <a:off x="0" y="0"/>
                      <a:ext cx="3435985" cy="4421505"/>
                    </a:xfrm>
                    <a:prstGeom prst="rect">
                      <a:avLst/>
                    </a:prstGeom>
                  </pic:spPr>
                </pic:pic>
              </a:graphicData>
            </a:graphic>
          </wp:inline>
        </w:drawing>
      </w:r>
      <w:bookmarkEnd w:id="2"/>
    </w:p>
    <w:p w14:paraId="159E135B">
      <w:pPr>
        <w:pStyle w:val="6"/>
        <w:widowControl/>
        <w:jc w:val="center"/>
        <w:rPr>
          <w:rFonts w:ascii="Times New Roman" w:hAnsi="Times New Roman"/>
          <w:b/>
          <w:bCs/>
          <w:kern w:val="2"/>
          <w:sz w:val="21"/>
          <w:szCs w:val="21"/>
          <w:highlight w:val="none"/>
        </w:rPr>
      </w:pPr>
      <w:r>
        <w:rPr>
          <w:rFonts w:ascii="Times New Roman" w:hAnsi="Times New Roman"/>
          <w:b/>
          <w:bCs/>
          <w:kern w:val="2"/>
          <w:sz w:val="21"/>
          <w:szCs w:val="21"/>
          <w:highlight w:val="none"/>
        </w:rPr>
        <w:t>Figure SN</w:t>
      </w:r>
      <w:r>
        <w:rPr>
          <w:rFonts w:hint="eastAsia" w:ascii="Times New Roman" w:hAnsi="Times New Roman"/>
          <w:b/>
          <w:bCs/>
          <w:kern w:val="2"/>
          <w:sz w:val="21"/>
          <w:szCs w:val="21"/>
          <w:highlight w:val="none"/>
          <w:lang w:val="en-US" w:eastAsia="zh-CN"/>
        </w:rPr>
        <w:t>5</w:t>
      </w:r>
      <w:r>
        <w:rPr>
          <w:rFonts w:ascii="Times New Roman" w:hAnsi="Times New Roman"/>
          <w:b/>
          <w:bCs/>
          <w:kern w:val="2"/>
          <w:sz w:val="21"/>
          <w:szCs w:val="21"/>
          <w:highlight w:val="none"/>
        </w:rPr>
        <w:t xml:space="preserve">. </w:t>
      </w:r>
      <w:r>
        <w:rPr>
          <w:rFonts w:ascii="Times New Roman" w:hAnsi="Times New Roman"/>
          <w:kern w:val="2"/>
          <w:sz w:val="21"/>
          <w:szCs w:val="21"/>
          <w:highlight w:val="none"/>
        </w:rPr>
        <w:t xml:space="preserve">Scalability and Efficiency of the </w:t>
      </w:r>
      <w:r>
        <w:rPr>
          <w:rFonts w:hint="eastAsia" w:ascii="Times New Roman" w:hAnsi="Times New Roman"/>
          <w:kern w:val="2"/>
          <w:sz w:val="21"/>
          <w:szCs w:val="21"/>
          <w:highlight w:val="none"/>
          <w:lang w:eastAsia="zh-CN"/>
        </w:rPr>
        <w:t>scMSCF</w:t>
      </w:r>
      <w:r>
        <w:rPr>
          <w:rFonts w:ascii="Times New Roman" w:hAnsi="Times New Roman"/>
          <w:kern w:val="2"/>
          <w:sz w:val="21"/>
          <w:szCs w:val="21"/>
          <w:highlight w:val="none"/>
        </w:rPr>
        <w:t xml:space="preserve"> Algorithm Across Datasets of Varying Sizes. (A) Runtime distribution for the five stages of the </w:t>
      </w:r>
      <w:r>
        <w:rPr>
          <w:rFonts w:hint="eastAsia" w:ascii="Times New Roman" w:hAnsi="Times New Roman"/>
          <w:kern w:val="2"/>
          <w:sz w:val="21"/>
          <w:szCs w:val="21"/>
          <w:highlight w:val="none"/>
          <w:lang w:eastAsia="zh-CN"/>
        </w:rPr>
        <w:t>scMSCF</w:t>
      </w:r>
      <w:r>
        <w:rPr>
          <w:rFonts w:ascii="Times New Roman" w:hAnsi="Times New Roman"/>
          <w:kern w:val="2"/>
          <w:sz w:val="21"/>
          <w:szCs w:val="21"/>
          <w:highlight w:val="none"/>
        </w:rPr>
        <w:t xml:space="preserve"> algorithm (preprocessing, initial clustering, model training, model prediction, and total runtime) across different dataset sizes. (B) ARI values for the </w:t>
      </w:r>
      <w:r>
        <w:rPr>
          <w:rFonts w:hint="eastAsia" w:ascii="Times New Roman" w:hAnsi="Times New Roman"/>
          <w:kern w:val="2"/>
          <w:sz w:val="21"/>
          <w:szCs w:val="21"/>
          <w:highlight w:val="none"/>
          <w:lang w:eastAsia="zh-CN"/>
        </w:rPr>
        <w:t>scMSCF</w:t>
      </w:r>
      <w:r>
        <w:rPr>
          <w:rFonts w:ascii="Times New Roman" w:hAnsi="Times New Roman"/>
          <w:kern w:val="2"/>
          <w:sz w:val="21"/>
          <w:szCs w:val="21"/>
          <w:highlight w:val="none"/>
        </w:rPr>
        <w:t xml:space="preserve"> algorithm on six datasets of different sizes, illustrating clustering performance across varying scales.</w:t>
      </w:r>
    </w:p>
    <w:p w14:paraId="6C594BFE">
      <w:pPr>
        <w:pStyle w:val="5"/>
        <w:widowControl/>
        <w:shd w:val="clear" w:color="auto" w:fill="FFFFFF"/>
        <w:ind w:firstLine="560" w:firstLineChars="200"/>
        <w:jc w:val="both"/>
        <w:rPr>
          <w:rFonts w:hint="default" w:ascii="Times New Roman" w:hAnsi="Times New Roman" w:eastAsiaTheme="minorEastAsia"/>
          <w:kern w:val="2"/>
          <w:sz w:val="28"/>
          <w:szCs w:val="36"/>
          <w:highlight w:val="none"/>
        </w:rPr>
      </w:pPr>
    </w:p>
    <w:p w14:paraId="38C5497B">
      <w:pPr>
        <w:rPr>
          <w:sz w:val="28"/>
          <w:szCs w:val="36"/>
          <w:highlight w:val="none"/>
        </w:rPr>
      </w:pPr>
      <w:r>
        <w:rPr>
          <w:sz w:val="28"/>
          <w:szCs w:val="36"/>
          <w:highlight w:val="none"/>
        </w:rPr>
        <w:br w:type="page"/>
      </w:r>
    </w:p>
    <w:p w14:paraId="75389D17">
      <w:pPr>
        <w:pStyle w:val="5"/>
        <w:widowControl/>
        <w:shd w:val="clear" w:color="auto" w:fill="FFFFFF"/>
        <w:spacing w:line="360" w:lineRule="auto"/>
        <w:jc w:val="both"/>
        <w:rPr>
          <w:rFonts w:hint="default" w:ascii="Times New Roman" w:hAnsi="Times New Roman"/>
          <w:b/>
          <w:bCs/>
          <w:color w:val="000000"/>
          <w:highlight w:val="none"/>
          <w:lang w:val="en-GB"/>
        </w:rPr>
      </w:pPr>
    </w:p>
    <w:p w14:paraId="03A0D76B">
      <w:pPr>
        <w:pStyle w:val="5"/>
        <w:widowControl/>
        <w:shd w:val="clear" w:color="auto" w:fill="FFFFFF"/>
        <w:spacing w:line="360" w:lineRule="auto"/>
        <w:jc w:val="both"/>
        <w:rPr>
          <w:rFonts w:hint="default" w:ascii="Times New Roman" w:hAnsi="Times New Roman" w:eastAsiaTheme="minorEastAsia"/>
          <w:kern w:val="2"/>
          <w:highlight w:val="none"/>
        </w:rPr>
      </w:pPr>
      <w:r>
        <w:rPr>
          <w:rFonts w:hint="default" w:ascii="Times New Roman" w:hAnsi="Times New Roman"/>
          <w:b/>
          <w:bCs/>
          <w:color w:val="000000"/>
          <w:highlight w:val="none"/>
          <w:lang w:val="en-GB"/>
        </w:rPr>
        <w:t>SN</w:t>
      </w:r>
      <w:r>
        <w:rPr>
          <w:rFonts w:hint="eastAsia" w:ascii="Times New Roman" w:hAnsi="Times New Roman"/>
          <w:b/>
          <w:bCs/>
          <w:color w:val="000000"/>
          <w:highlight w:val="none"/>
          <w:lang w:val="en-US" w:eastAsia="zh-CN"/>
        </w:rPr>
        <w:t>6</w:t>
      </w:r>
      <w:r>
        <w:rPr>
          <w:rFonts w:hint="default" w:ascii="Times New Roman" w:hAnsi="Times New Roman"/>
          <w:b/>
          <w:bCs/>
          <w:color w:val="000000"/>
          <w:highlight w:val="none"/>
          <w:lang w:val="en-GB"/>
        </w:rPr>
        <w:t xml:space="preserve">. </w:t>
      </w:r>
      <w:r>
        <w:rPr>
          <w:rFonts w:hint="default" w:ascii="Times New Roman" w:hAnsi="Times New Roman"/>
          <w:color w:val="000000"/>
          <w:highlight w:val="none"/>
          <w:lang w:val="en-GB"/>
        </w:rPr>
        <w:t>Pseudotime Trajectory Analysis</w:t>
      </w:r>
      <w:r>
        <w:rPr>
          <w:rFonts w:hint="default" w:ascii="Times New Roman" w:hAnsi="Times New Roman"/>
          <w:color w:val="000000"/>
          <w:highlight w:val="none"/>
        </w:rPr>
        <w:t>.</w:t>
      </w:r>
      <w:r>
        <w:rPr>
          <w:rFonts w:ascii="Times New Roman" w:hAnsi="Times New Roman"/>
          <w:color w:val="000000"/>
          <w:highlight w:val="none"/>
        </w:rPr>
        <w:t xml:space="preserve">    </w:t>
      </w:r>
      <w:r>
        <w:rPr>
          <w:rFonts w:hint="default" w:ascii="Times New Roman" w:hAnsi="Times New Roman" w:eastAsiaTheme="minorEastAsia"/>
          <w:kern w:val="2"/>
          <w:highlight w:val="none"/>
        </w:rPr>
        <w:t xml:space="preserve">In cellular biology research, pseudotime trajectory analysis is an innovative method that reveals the dynamic progression of cells over time, providing essential insights into disease mechanisms and progression. Using the </w:t>
      </w:r>
      <w:r>
        <w:rPr>
          <w:rFonts w:hint="eastAsia" w:ascii="Times New Roman" w:hAnsi="Times New Roman" w:eastAsiaTheme="minorEastAsia"/>
          <w:kern w:val="2"/>
          <w:highlight w:val="none"/>
          <w:lang w:eastAsia="zh-CN"/>
        </w:rPr>
        <w:t>scMSCF</w:t>
      </w:r>
      <w:r>
        <w:rPr>
          <w:rFonts w:hint="default" w:ascii="Times New Roman" w:hAnsi="Times New Roman" w:eastAsiaTheme="minorEastAsia"/>
          <w:kern w:val="2"/>
          <w:highlight w:val="none"/>
        </w:rPr>
        <w:t xml:space="preserve"> single-cell RNA sequencing clustering algorithm, researchers can effectively identify and categorize cell states in single-cell RNA sequencing data. </w:t>
      </w:r>
      <w:r>
        <w:rPr>
          <w:rFonts w:hint="eastAsia" w:ascii="Times New Roman" w:hAnsi="Times New Roman" w:eastAsiaTheme="minorEastAsia"/>
          <w:kern w:val="2"/>
          <w:highlight w:val="none"/>
          <w:lang w:eastAsia="zh-CN"/>
        </w:rPr>
        <w:t>scMSCF</w:t>
      </w:r>
      <w:r>
        <w:rPr>
          <w:rFonts w:hint="default" w:ascii="Times New Roman" w:hAnsi="Times New Roman" w:eastAsiaTheme="minorEastAsia"/>
          <w:kern w:val="2"/>
          <w:highlight w:val="none"/>
        </w:rPr>
        <w:t xml:space="preserve"> demonstrates substantial advantages in capturing cell cycle changes and differentiation states, enhancing both the precision and depth of analysis. In this study, the iPSC midbrain neuronal Parkinson</w:t>
      </w:r>
      <w:r>
        <w:rPr>
          <w:rFonts w:hint="default" w:ascii="Times New Roman" w:hAnsi="Times New Roman"/>
          <w:kern w:val="2"/>
          <w:highlight w:val="none"/>
        </w:rPr>
        <w:t>'</w:t>
      </w:r>
      <w:r>
        <w:rPr>
          <w:rFonts w:hint="default" w:ascii="Times New Roman" w:hAnsi="Times New Roman" w:eastAsiaTheme="minorEastAsia"/>
          <w:kern w:val="2"/>
          <w:highlight w:val="none"/>
        </w:rPr>
        <w:t xml:space="preserve">s disease (PD) dataset was used to illustrate the analytical capabilities and flexibility of </w:t>
      </w:r>
      <w:r>
        <w:rPr>
          <w:rFonts w:hint="eastAsia" w:ascii="Times New Roman" w:hAnsi="Times New Roman" w:eastAsiaTheme="minorEastAsia"/>
          <w:kern w:val="2"/>
          <w:highlight w:val="none"/>
          <w:lang w:eastAsia="zh-CN"/>
        </w:rPr>
        <w:t>scMSCF</w:t>
      </w:r>
      <w:r>
        <w:rPr>
          <w:rFonts w:hint="default" w:ascii="Times New Roman" w:hAnsi="Times New Roman" w:eastAsiaTheme="minorEastAsia"/>
          <w:kern w:val="2"/>
          <w:highlight w:val="none"/>
        </w:rPr>
        <w:t>, underscoring its potential value in biomedical research. Fig</w:t>
      </w:r>
      <w:r>
        <w:rPr>
          <w:rFonts w:ascii="Times New Roman" w:hAnsi="Times New Roman" w:eastAsiaTheme="minorEastAsia"/>
          <w:kern w:val="2"/>
          <w:highlight w:val="none"/>
        </w:rPr>
        <w:t>.</w:t>
      </w:r>
      <w:r>
        <w:rPr>
          <w:rFonts w:hint="default" w:ascii="Times New Roman" w:hAnsi="Times New Roman" w:eastAsiaTheme="minorEastAsia"/>
          <w:kern w:val="2"/>
          <w:highlight w:val="none"/>
        </w:rPr>
        <w:t>SN</w:t>
      </w:r>
      <w:r>
        <w:rPr>
          <w:rFonts w:hint="eastAsia" w:ascii="Times New Roman" w:hAnsi="Times New Roman" w:eastAsiaTheme="minorEastAsia"/>
          <w:kern w:val="2"/>
          <w:highlight w:val="none"/>
          <w:lang w:val="en-US" w:eastAsia="zh-CN"/>
        </w:rPr>
        <w:t>6</w:t>
      </w:r>
      <w:r>
        <w:rPr>
          <w:rFonts w:hint="default" w:ascii="Times New Roman" w:hAnsi="Times New Roman" w:eastAsiaTheme="minorEastAsia"/>
          <w:kern w:val="2"/>
          <w:highlight w:val="none"/>
        </w:rPr>
        <w:t xml:space="preserve">(A) presents the results on this dataset generated by </w:t>
      </w:r>
      <w:r>
        <w:rPr>
          <w:rFonts w:hint="eastAsia" w:ascii="Times New Roman" w:hAnsi="Times New Roman" w:eastAsiaTheme="minorEastAsia"/>
          <w:kern w:val="2"/>
          <w:highlight w:val="none"/>
          <w:lang w:eastAsia="zh-CN"/>
        </w:rPr>
        <w:t>scMSCF</w:t>
      </w:r>
      <w:r>
        <w:rPr>
          <w:rFonts w:hint="default" w:ascii="Times New Roman" w:hAnsi="Times New Roman" w:eastAsiaTheme="minorEastAsia"/>
          <w:kern w:val="2"/>
          <w:highlight w:val="none"/>
        </w:rPr>
        <w:t>, with different colors representing distinct cell clusters, thus revealing cell distribution patterns along the pseudotime trajectory.</w:t>
      </w:r>
    </w:p>
    <w:p w14:paraId="4C74CE48">
      <w:pPr>
        <w:pStyle w:val="5"/>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hint="default" w:ascii="Times New Roman" w:hAnsi="Times New Roman" w:eastAsiaTheme="minorEastAsia"/>
          <w:kern w:val="2"/>
          <w:highlight w:val="none"/>
        </w:rPr>
      </w:pPr>
      <w:r>
        <w:rPr>
          <w:rFonts w:hint="default" w:ascii="Times New Roman" w:hAnsi="Times New Roman" w:eastAsiaTheme="minorEastAsia"/>
          <w:kern w:val="2"/>
          <w:highlight w:val="none"/>
        </w:rPr>
        <w:t>In Fig</w:t>
      </w:r>
      <w:r>
        <w:rPr>
          <w:rFonts w:ascii="Times New Roman" w:hAnsi="Times New Roman" w:eastAsiaTheme="minorEastAsia"/>
          <w:kern w:val="2"/>
          <w:highlight w:val="none"/>
        </w:rPr>
        <w:t>.</w:t>
      </w:r>
      <w:r>
        <w:rPr>
          <w:rFonts w:hint="default" w:ascii="Times New Roman" w:hAnsi="Times New Roman" w:eastAsiaTheme="minorEastAsia"/>
          <w:kern w:val="2"/>
          <w:highlight w:val="none"/>
        </w:rPr>
        <w:t>SN</w:t>
      </w:r>
      <w:r>
        <w:rPr>
          <w:rFonts w:hint="eastAsia" w:ascii="Times New Roman" w:hAnsi="Times New Roman" w:eastAsiaTheme="minorEastAsia"/>
          <w:kern w:val="2"/>
          <w:highlight w:val="none"/>
          <w:lang w:val="en-US" w:eastAsia="zh-CN"/>
        </w:rPr>
        <w:t>6</w:t>
      </w:r>
      <w:r>
        <w:rPr>
          <w:rFonts w:hint="default" w:ascii="Times New Roman" w:hAnsi="Times New Roman" w:eastAsiaTheme="minorEastAsia"/>
          <w:kern w:val="2"/>
          <w:highlight w:val="none"/>
        </w:rPr>
        <w:t xml:space="preserve">(B), different color markers reveal the varying activity stages of cells in the S phase of the cell cycle, with distinct distributions of low, medium, and high S.Scores. In the </w:t>
      </w:r>
      <w:r>
        <w:rPr>
          <w:rFonts w:hint="eastAsia" w:ascii="Times New Roman" w:hAnsi="Times New Roman" w:eastAsiaTheme="minorEastAsia"/>
          <w:kern w:val="2"/>
          <w:highlight w:val="none"/>
          <w:lang w:eastAsia="zh-CN"/>
        </w:rPr>
        <w:t>scMSCF</w:t>
      </w:r>
      <w:r>
        <w:rPr>
          <w:rFonts w:hint="default" w:ascii="Times New Roman" w:hAnsi="Times New Roman" w:eastAsiaTheme="minorEastAsia"/>
          <w:kern w:val="2"/>
          <w:highlight w:val="none"/>
        </w:rPr>
        <w:t xml:space="preserve"> clustering map, specific clusters align closely with each cell cycle stage: clusters 2 and 3 primarily contain cells with high S.Scores, while clusters 1 and 7 mostly include cells with low S.Scores, with occasional cells showing medium S.Scores. This pattern suggests that these clusters represent cells entering or exiting the S phase, indicating critical transition states within the cycle. These findings demonstrate </w:t>
      </w:r>
      <w:r>
        <w:rPr>
          <w:rFonts w:hint="eastAsia" w:ascii="Times New Roman" w:hAnsi="Times New Roman" w:eastAsiaTheme="minorEastAsia"/>
          <w:kern w:val="2"/>
          <w:highlight w:val="none"/>
          <w:lang w:eastAsia="zh-CN"/>
        </w:rPr>
        <w:t>scMSCF</w:t>
      </w:r>
      <w:r>
        <w:rPr>
          <w:rFonts w:hint="default" w:ascii="Times New Roman" w:hAnsi="Times New Roman" w:eastAsiaTheme="minorEastAsia"/>
          <w:kern w:val="2"/>
          <w:highlight w:val="none"/>
        </w:rPr>
        <w:t>'s accuracy in capturing changes in S phase activity. Similarly, in Fig</w:t>
      </w:r>
      <w:r>
        <w:rPr>
          <w:rFonts w:ascii="Times New Roman" w:hAnsi="Times New Roman" w:eastAsiaTheme="minorEastAsia"/>
          <w:kern w:val="2"/>
          <w:highlight w:val="none"/>
        </w:rPr>
        <w:t>.</w:t>
      </w:r>
      <w:r>
        <w:rPr>
          <w:rFonts w:hint="default" w:ascii="Times New Roman" w:hAnsi="Times New Roman" w:eastAsiaTheme="minorEastAsia"/>
          <w:kern w:val="2"/>
          <w:highlight w:val="none"/>
        </w:rPr>
        <w:t>SN</w:t>
      </w:r>
      <w:r>
        <w:rPr>
          <w:rFonts w:hint="eastAsia" w:ascii="Times New Roman" w:hAnsi="Times New Roman" w:eastAsiaTheme="minorEastAsia"/>
          <w:kern w:val="2"/>
          <w:highlight w:val="none"/>
          <w:lang w:val="en-US" w:eastAsia="zh-CN"/>
        </w:rPr>
        <w:t>6</w:t>
      </w:r>
      <w:r>
        <w:rPr>
          <w:rFonts w:hint="default" w:ascii="Times New Roman" w:hAnsi="Times New Roman" w:eastAsiaTheme="minorEastAsia"/>
          <w:kern w:val="2"/>
          <w:highlight w:val="none"/>
        </w:rPr>
        <w:t xml:space="preserve">(C), the G2M.Score map shows the distribution of cell activity in the G2/M phase. Clusters 1, 4, and 5 primarily contain cells with low G2M.Scores, cluster 6 is dominated by cells with medium G2M.Scores, and clusters 3 and 7 mainly consist of cells with high G2M.Scores, while cluster 2 includes cells with medium to high G2M.Scores. This precise mapping further confirms </w:t>
      </w:r>
      <w:r>
        <w:rPr>
          <w:rFonts w:hint="eastAsia" w:ascii="Times New Roman" w:hAnsi="Times New Roman" w:eastAsiaTheme="minorEastAsia"/>
          <w:kern w:val="2"/>
          <w:highlight w:val="none"/>
          <w:lang w:eastAsia="zh-CN"/>
        </w:rPr>
        <w:t>scMSCF</w:t>
      </w:r>
      <w:r>
        <w:rPr>
          <w:rFonts w:hint="default" w:ascii="Times New Roman" w:hAnsi="Times New Roman" w:eastAsiaTheme="minorEastAsia"/>
          <w:kern w:val="2"/>
          <w:highlight w:val="none"/>
        </w:rPr>
        <w:t>'s effectiveness in identifying cell cycle stages, providing valuable insights into cellular states in both normal and disease conditions.</w:t>
      </w:r>
    </w:p>
    <w:p w14:paraId="381A72A7">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ascii="Times New Roman" w:hAnsi="Times New Roman"/>
          <w:kern w:val="2"/>
          <w:highlight w:val="none"/>
        </w:rPr>
      </w:pPr>
      <w:r>
        <w:rPr>
          <w:rFonts w:ascii="Times New Roman" w:hAnsi="Times New Roman"/>
          <w:kern w:val="2"/>
          <w:highlight w:val="none"/>
        </w:rPr>
        <w:t>This pseudotime trajectory analysis not only enhances our understanding of cellular dynamics but also has important implications for studying disease progression and developing therapeutic strategies. In Fig</w:t>
      </w:r>
      <w:r>
        <w:rPr>
          <w:rFonts w:hint="eastAsia" w:ascii="Times New Roman" w:hAnsi="Times New Roman"/>
          <w:kern w:val="2"/>
          <w:highlight w:val="none"/>
        </w:rPr>
        <w:t>.</w:t>
      </w:r>
      <w:r>
        <w:rPr>
          <w:rFonts w:ascii="Times New Roman" w:hAnsi="Times New Roman"/>
          <w:kern w:val="2"/>
          <w:highlight w:val="none"/>
        </w:rPr>
        <w:t>SN</w:t>
      </w:r>
      <w:r>
        <w:rPr>
          <w:rFonts w:hint="eastAsia" w:ascii="Times New Roman" w:hAnsi="Times New Roman"/>
          <w:kern w:val="2"/>
          <w:highlight w:val="none"/>
          <w:lang w:val="en-US" w:eastAsia="zh-CN"/>
        </w:rPr>
        <w:t>6</w:t>
      </w:r>
      <w:r>
        <w:rPr>
          <w:rFonts w:ascii="Times New Roman" w:hAnsi="Times New Roman"/>
          <w:kern w:val="2"/>
          <w:highlight w:val="none"/>
        </w:rPr>
        <w:t xml:space="preserve">(D), by aligning the pseudotime trajectory with </w:t>
      </w:r>
      <w:r>
        <w:rPr>
          <w:rFonts w:hint="eastAsia" w:ascii="Times New Roman" w:hAnsi="Times New Roman"/>
          <w:kern w:val="2"/>
          <w:highlight w:val="none"/>
          <w:lang w:eastAsia="zh-CN"/>
        </w:rPr>
        <w:t>scMSCF</w:t>
      </w:r>
      <w:r>
        <w:rPr>
          <w:rFonts w:ascii="Times New Roman" w:hAnsi="Times New Roman"/>
          <w:kern w:val="2"/>
          <w:highlight w:val="none"/>
        </w:rPr>
        <w:t xml:space="preserve"> clustering results and actual time points, we observe dynamic changes in cell states over time, highlighting </w:t>
      </w:r>
      <w:r>
        <w:rPr>
          <w:rFonts w:hint="eastAsia" w:ascii="Times New Roman" w:hAnsi="Times New Roman"/>
          <w:kern w:val="2"/>
          <w:highlight w:val="none"/>
          <w:lang w:eastAsia="zh-CN"/>
        </w:rPr>
        <w:t>scMSCF</w:t>
      </w:r>
      <w:r>
        <w:rPr>
          <w:rFonts w:ascii="Times New Roman" w:hAnsi="Times New Roman"/>
          <w:kern w:val="2"/>
          <w:highlight w:val="none"/>
        </w:rPr>
        <w:t xml:space="preserve">'s efficiency in capturing cell state transitions. Notably, at early developmental stages, clusters 1 and 7 are located on the right branch of the pseudotime trajectory, closely associated with the D21 time point. This distribution illustrates </w:t>
      </w:r>
      <w:r>
        <w:rPr>
          <w:rFonts w:hint="eastAsia" w:ascii="Times New Roman" w:hAnsi="Times New Roman"/>
          <w:kern w:val="2"/>
          <w:highlight w:val="none"/>
          <w:lang w:eastAsia="zh-CN"/>
        </w:rPr>
        <w:t>scMSCF</w:t>
      </w:r>
      <w:r>
        <w:rPr>
          <w:rFonts w:ascii="Times New Roman" w:hAnsi="Times New Roman"/>
          <w:kern w:val="2"/>
          <w:highlight w:val="none"/>
        </w:rPr>
        <w:t>’s ability to detect early biological changes. In the mid-stage, clusters 2, 3, and 4 concentrate in the lower-middle branches, corresponding to D30, with cluster 4 primarily in the left-middle branch, consistent with D30 to D45 time points. At the late stage, D65 cells span multiple clusters, with clusters 5 and 6 being most prominent; cluster 6 is on the left branch, while cluster 5 occupies the center-right, reflecting marked changes in late cell states.</w:t>
      </w:r>
    </w:p>
    <w:p w14:paraId="69AD49FB">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ascii="Times New Roman" w:hAnsi="Times New Roman"/>
          <w:kern w:val="2"/>
          <w:highlight w:val="none"/>
        </w:rPr>
      </w:pPr>
      <w:r>
        <w:rPr>
          <w:rFonts w:ascii="Times New Roman" w:hAnsi="Times New Roman"/>
          <w:kern w:val="2"/>
          <w:highlight w:val="none"/>
        </w:rPr>
        <w:t xml:space="preserve">Overall, </w:t>
      </w:r>
      <w:r>
        <w:rPr>
          <w:rFonts w:hint="eastAsia" w:ascii="Times New Roman" w:hAnsi="Times New Roman"/>
          <w:kern w:val="2"/>
          <w:highlight w:val="none"/>
          <w:lang w:eastAsia="zh-CN"/>
        </w:rPr>
        <w:t>scMSCF</w:t>
      </w:r>
      <w:r>
        <w:rPr>
          <w:rFonts w:ascii="Times New Roman" w:hAnsi="Times New Roman"/>
          <w:kern w:val="2"/>
          <w:highlight w:val="none"/>
        </w:rPr>
        <w:t xml:space="preserve">'s pseudotime trajectory aligns closely with biological time progression. This approach excels in early and mid-stages and provides valuable insights at later stages, underscoring </w:t>
      </w:r>
      <w:r>
        <w:rPr>
          <w:rFonts w:hint="eastAsia" w:ascii="Times New Roman" w:hAnsi="Times New Roman"/>
          <w:kern w:val="2"/>
          <w:highlight w:val="none"/>
          <w:lang w:eastAsia="zh-CN"/>
        </w:rPr>
        <w:t>scMSCF</w:t>
      </w:r>
      <w:r>
        <w:rPr>
          <w:rFonts w:ascii="Times New Roman" w:hAnsi="Times New Roman"/>
          <w:kern w:val="2"/>
          <w:highlight w:val="none"/>
        </w:rPr>
        <w:t xml:space="preserve">'s potential to identify and interpret complex cellular processes in time-series data. Additionally, </w:t>
      </w:r>
      <w:r>
        <w:rPr>
          <w:rFonts w:hint="eastAsia" w:ascii="Times New Roman" w:hAnsi="Times New Roman"/>
          <w:kern w:val="2"/>
          <w:highlight w:val="none"/>
          <w:lang w:eastAsia="zh-CN"/>
        </w:rPr>
        <w:t>scMSCF</w:t>
      </w:r>
      <w:r>
        <w:rPr>
          <w:rFonts w:ascii="Times New Roman" w:hAnsi="Times New Roman"/>
          <w:kern w:val="2"/>
          <w:highlight w:val="none"/>
        </w:rPr>
        <w:t xml:space="preserve"> allows researchers to associate specific clusters with time points, optimizing experimental design and improving the accuracy and efficiency of biological data analysis.</w:t>
      </w:r>
    </w:p>
    <w:p w14:paraId="37FC0FCE">
      <w:pPr>
        <w:pStyle w:val="6"/>
        <w:widowControl/>
        <w:jc w:val="center"/>
        <w:rPr>
          <w:rFonts w:cstheme="minorBidi"/>
          <w:kern w:val="2"/>
          <w:sz w:val="18"/>
          <w:szCs w:val="18"/>
          <w:highlight w:val="none"/>
        </w:rPr>
      </w:pPr>
      <w:bookmarkStart w:id="3" w:name="FigureSN5"/>
      <w:bookmarkStart w:id="4" w:name="_GoBack"/>
      <w:r>
        <w:rPr>
          <w:rFonts w:hint="eastAsia" w:cstheme="minorBidi"/>
          <w:kern w:val="2"/>
          <w:sz w:val="18"/>
          <w:szCs w:val="18"/>
          <w:highlight w:val="none"/>
        </w:rPr>
        <w:drawing>
          <wp:inline distT="0" distB="0" distL="114300" distR="114300">
            <wp:extent cx="5156200" cy="3527425"/>
            <wp:effectExtent l="0" t="0" r="6350" b="6350"/>
            <wp:docPr id="6" name="图片 6" descr="Figure SN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ure SN4"/>
                    <pic:cNvPicPr>
                      <a:picLocks noChangeAspect="1"/>
                    </pic:cNvPicPr>
                  </pic:nvPicPr>
                  <pic:blipFill>
                    <a:blip r:embed="rId7"/>
                    <a:stretch>
                      <a:fillRect/>
                    </a:stretch>
                  </pic:blipFill>
                  <pic:spPr>
                    <a:xfrm>
                      <a:off x="0" y="0"/>
                      <a:ext cx="5156200" cy="3527425"/>
                    </a:xfrm>
                    <a:prstGeom prst="rect">
                      <a:avLst/>
                    </a:prstGeom>
                  </pic:spPr>
                </pic:pic>
              </a:graphicData>
            </a:graphic>
          </wp:inline>
        </w:drawing>
      </w:r>
      <w:bookmarkEnd w:id="3"/>
      <w:bookmarkEnd w:id="4"/>
    </w:p>
    <w:p w14:paraId="60F36790">
      <w:pPr>
        <w:pStyle w:val="6"/>
        <w:widowControl/>
        <w:jc w:val="center"/>
        <w:rPr>
          <w:rFonts w:ascii="Times New Roman" w:hAnsi="Times New Roman"/>
          <w:kern w:val="2"/>
          <w:sz w:val="21"/>
          <w:szCs w:val="21"/>
          <w:highlight w:val="none"/>
        </w:rPr>
      </w:pPr>
      <w:r>
        <w:rPr>
          <w:rFonts w:ascii="Times New Roman" w:hAnsi="Times New Roman"/>
          <w:b/>
          <w:bCs/>
          <w:kern w:val="2"/>
          <w:sz w:val="21"/>
          <w:szCs w:val="21"/>
          <w:highlight w:val="none"/>
        </w:rPr>
        <w:t>Figure SN</w:t>
      </w:r>
      <w:r>
        <w:rPr>
          <w:rFonts w:hint="eastAsia" w:ascii="Times New Roman" w:hAnsi="Times New Roman"/>
          <w:b/>
          <w:bCs/>
          <w:kern w:val="2"/>
          <w:sz w:val="21"/>
          <w:szCs w:val="21"/>
          <w:highlight w:val="none"/>
          <w:lang w:val="en-US" w:eastAsia="zh-CN"/>
        </w:rPr>
        <w:t>6</w:t>
      </w:r>
      <w:r>
        <w:rPr>
          <w:rFonts w:ascii="Times New Roman" w:hAnsi="Times New Roman"/>
          <w:b/>
          <w:bCs/>
          <w:kern w:val="2"/>
          <w:sz w:val="21"/>
          <w:szCs w:val="21"/>
          <w:highlight w:val="none"/>
        </w:rPr>
        <w:t>.</w:t>
      </w:r>
      <w:r>
        <w:rPr>
          <w:rFonts w:ascii="Times New Roman" w:hAnsi="Times New Roman"/>
          <w:kern w:val="2"/>
          <w:sz w:val="21"/>
          <w:szCs w:val="21"/>
          <w:highlight w:val="none"/>
        </w:rPr>
        <w:t xml:space="preserve"> Pseudotime Trajectory Analysis Results Using the </w:t>
      </w:r>
      <w:r>
        <w:rPr>
          <w:rFonts w:hint="eastAsia" w:ascii="Times New Roman" w:hAnsi="Times New Roman"/>
          <w:kern w:val="2"/>
          <w:sz w:val="21"/>
          <w:szCs w:val="21"/>
          <w:highlight w:val="none"/>
          <w:lang w:eastAsia="zh-CN"/>
        </w:rPr>
        <w:t>scMSCF</w:t>
      </w:r>
      <w:r>
        <w:rPr>
          <w:rFonts w:ascii="Times New Roman" w:hAnsi="Times New Roman"/>
          <w:kern w:val="2"/>
          <w:sz w:val="21"/>
          <w:szCs w:val="21"/>
          <w:highlight w:val="none"/>
        </w:rPr>
        <w:t xml:space="preserve"> Algorithm on the iPSC Midbrain Neuron PD Dataset. (A) shows the single-cell clustering results of the iPSC Midbrain Neuron PD dataset along the pseudotime trajectory; (B) and (C) illustrate the relationship between clustering and cell cycle activity in the S phase and G2/M phase, respectively. (D) presents the alignment of pseudotime trajectory with actual time points, capturing the dynamic changes in cell states over time.</w:t>
      </w:r>
    </w:p>
    <w:p w14:paraId="5BF721B5">
      <w:pPr>
        <w:rPr>
          <w:rFonts w:ascii="Times New Roman" w:hAnsi="Times New Roman"/>
          <w:kern w:val="2"/>
          <w:sz w:val="21"/>
          <w:szCs w:val="21"/>
          <w:highlight w:val="none"/>
        </w:rPr>
      </w:pPr>
      <w:r>
        <w:rPr>
          <w:rFonts w:ascii="Times New Roman" w:hAnsi="Times New Roman"/>
          <w:kern w:val="2"/>
          <w:sz w:val="21"/>
          <w:szCs w:val="21"/>
          <w:highlight w:val="none"/>
        </w:rPr>
        <w:br w:type="page"/>
      </w:r>
    </w:p>
    <w:p w14:paraId="78913066">
      <w:pPr>
        <w:rPr>
          <w:rFonts w:ascii="Times New Roman" w:hAnsi="Times New Roman"/>
          <w:kern w:val="2"/>
          <w:sz w:val="21"/>
          <w:szCs w:val="21"/>
          <w:highlight w:val="none"/>
        </w:rPr>
      </w:pPr>
    </w:p>
    <w:p w14:paraId="33816147">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eastAsia" w:ascii="Times New Roman" w:hAnsi="Times New Roman" w:cs="Times New Roman" w:eastAsiaTheme="minorEastAsia"/>
          <w:kern w:val="2"/>
          <w:sz w:val="24"/>
          <w:szCs w:val="24"/>
          <w:highlight w:val="none"/>
          <w:lang w:val="en-US" w:eastAsia="zh-CN" w:bidi="ar-SA"/>
        </w:rPr>
      </w:pPr>
      <w:r>
        <w:rPr>
          <w:rFonts w:hint="eastAsia" w:ascii="Times New Roman" w:hAnsi="Times New Roman" w:eastAsia="宋体" w:cs="Times New Roman"/>
          <w:b/>
          <w:bCs/>
          <w:color w:val="000000"/>
          <w:kern w:val="0"/>
          <w:sz w:val="24"/>
          <w:szCs w:val="24"/>
          <w:highlight w:val="none"/>
          <w:lang w:val="en-US" w:eastAsia="zh-CN" w:bidi="ar-SA"/>
        </w:rPr>
        <w:t>SN7.</w:t>
      </w:r>
      <w:r>
        <w:rPr>
          <w:rFonts w:hint="eastAsia" w:ascii="Times New Roman" w:hAnsi="Times New Roman" w:eastAsia="宋体" w:cs="Times New Roman"/>
          <w:color w:val="000000"/>
          <w:kern w:val="0"/>
          <w:sz w:val="24"/>
          <w:szCs w:val="24"/>
          <w:highlight w:val="none"/>
          <w:lang w:val="en-US" w:eastAsia="zh-CN" w:bidi="ar-SA"/>
        </w:rPr>
        <w:t xml:space="preserve"> </w:t>
      </w:r>
      <w:r>
        <w:rPr>
          <w:rFonts w:hint="default" w:ascii="Times New Roman" w:hAnsi="Times New Roman" w:eastAsia="宋体" w:cs="Times New Roman"/>
          <w:color w:val="000000"/>
          <w:kern w:val="0"/>
          <w:sz w:val="24"/>
          <w:szCs w:val="24"/>
          <w:highlight w:val="none"/>
          <w:lang w:val="en-GB" w:eastAsia="zh-CN" w:bidi="ar-SA"/>
        </w:rPr>
        <w:t>Functional Annotation of Marker Genes across Cell Clusters</w:t>
      </w:r>
      <w:r>
        <w:rPr>
          <w:rFonts w:hint="eastAsia" w:ascii="Times New Roman" w:hAnsi="Times New Roman" w:eastAsia="宋体" w:cs="Times New Roman"/>
          <w:color w:val="000000"/>
          <w:kern w:val="0"/>
          <w:sz w:val="24"/>
          <w:szCs w:val="24"/>
          <w:highlight w:val="none"/>
          <w:lang w:val="en-US" w:eastAsia="zh-CN" w:bidi="ar-SA"/>
        </w:rPr>
        <w:t xml:space="preserve">.    </w:t>
      </w:r>
      <w:r>
        <w:rPr>
          <w:rFonts w:ascii="Times New Roman" w:hAnsi="Times New Roman" w:cs="Times New Roman" w:eastAsiaTheme="minorEastAsia"/>
          <w:kern w:val="2"/>
          <w:sz w:val="24"/>
          <w:szCs w:val="24"/>
          <w:highlight w:val="none"/>
          <w:lang w:val="en-US" w:eastAsia="zh-CN" w:bidi="ar-SA"/>
        </w:rPr>
        <w:t xml:space="preserve">We performed Gene Ontology (GO) biological process (BP) enrichment analyses to elucidate the biological significance of the key marker genes identified by the </w:t>
      </w:r>
      <w:r>
        <w:rPr>
          <w:rFonts w:hint="eastAsia" w:ascii="Times New Roman" w:hAnsi="Times New Roman" w:cs="Times New Roman"/>
          <w:kern w:val="2"/>
          <w:sz w:val="24"/>
          <w:szCs w:val="24"/>
          <w:highlight w:val="none"/>
          <w:lang w:val="en-US" w:eastAsia="zh-CN" w:bidi="ar-SA"/>
        </w:rPr>
        <w:t>scMSCF</w:t>
      </w:r>
      <w:r>
        <w:rPr>
          <w:rFonts w:ascii="Times New Roman" w:hAnsi="Times New Roman" w:cs="Times New Roman" w:eastAsiaTheme="minorEastAsia"/>
          <w:kern w:val="2"/>
          <w:sz w:val="24"/>
          <w:szCs w:val="24"/>
          <w:highlight w:val="none"/>
          <w:lang w:val="en-US" w:eastAsia="zh-CN" w:bidi="ar-SA"/>
        </w:rPr>
        <w:t xml:space="preserve"> method in each cell cluster.</w:t>
      </w:r>
      <w:r>
        <w:rPr>
          <w:rFonts w:hint="eastAsia" w:ascii="Times New Roman" w:hAnsi="Times New Roman" w:cs="Times New Roman" w:eastAsiaTheme="minorEastAsia"/>
          <w:kern w:val="2"/>
          <w:sz w:val="24"/>
          <w:szCs w:val="24"/>
          <w:highlight w:val="none"/>
          <w:lang w:val="en-US" w:eastAsia="zh-CN" w:bidi="ar-SA"/>
        </w:rPr>
        <w:t xml:space="preserve"> </w:t>
      </w:r>
      <w:r>
        <w:rPr>
          <w:rFonts w:ascii="Times New Roman" w:hAnsi="Times New Roman" w:cs="Times New Roman" w:eastAsiaTheme="minorEastAsia"/>
          <w:kern w:val="2"/>
          <w:sz w:val="24"/>
          <w:szCs w:val="24"/>
          <w:highlight w:val="none"/>
          <w:lang w:val="en-US" w:eastAsia="zh-CN" w:bidi="ar-SA"/>
        </w:rPr>
        <w:t xml:space="preserve">These analyses were conducted using the Zeisel single-cell RNA-seq dataset, which provides a well-annotated reference for mouse brain cell types. The results demonstrate that </w:t>
      </w:r>
      <w:r>
        <w:rPr>
          <w:rFonts w:hint="eastAsia" w:ascii="Times New Roman" w:hAnsi="Times New Roman" w:cs="Times New Roman"/>
          <w:kern w:val="2"/>
          <w:sz w:val="24"/>
          <w:szCs w:val="24"/>
          <w:highlight w:val="none"/>
          <w:lang w:val="en-US" w:eastAsia="zh-CN" w:bidi="ar-SA"/>
        </w:rPr>
        <w:t>scMSCF</w:t>
      </w:r>
      <w:r>
        <w:rPr>
          <w:rFonts w:ascii="Times New Roman" w:hAnsi="Times New Roman" w:cs="Times New Roman" w:eastAsiaTheme="minorEastAsia"/>
          <w:kern w:val="2"/>
          <w:sz w:val="24"/>
          <w:szCs w:val="24"/>
          <w:highlight w:val="none"/>
          <w:lang w:val="en-US" w:eastAsia="zh-CN" w:bidi="ar-SA"/>
        </w:rPr>
        <w:t xml:space="preserve"> accurately captures the core functional features of diverse cell populations. While each cluster showed highly relevant biological enrichment results, we present detailed descriptions for three selected clusters as examples to clearly illustrate the accuracy and biological interpretability of </w:t>
      </w:r>
      <w:r>
        <w:rPr>
          <w:rFonts w:hint="eastAsia" w:ascii="Times New Roman" w:hAnsi="Times New Roman" w:cs="Times New Roman"/>
          <w:kern w:val="2"/>
          <w:sz w:val="24"/>
          <w:szCs w:val="24"/>
          <w:highlight w:val="none"/>
          <w:lang w:val="en-US" w:eastAsia="zh-CN" w:bidi="ar-SA"/>
        </w:rPr>
        <w:t>scMSCF</w:t>
      </w:r>
      <w:r>
        <w:rPr>
          <w:rFonts w:ascii="Times New Roman" w:hAnsi="Times New Roman" w:cs="Times New Roman" w:eastAsiaTheme="minorEastAsia"/>
          <w:kern w:val="2"/>
          <w:sz w:val="24"/>
          <w:szCs w:val="24"/>
          <w:highlight w:val="none"/>
          <w:lang w:val="en-US" w:eastAsia="zh-CN" w:bidi="ar-SA"/>
        </w:rPr>
        <w:t>.</w:t>
      </w:r>
    </w:p>
    <w:p w14:paraId="23215C64">
      <w:pPr>
        <w:pStyle w:val="6"/>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ascii="Times New Roman" w:hAnsi="Times New Roman" w:cs="Times New Roman" w:eastAsiaTheme="minorEastAsia"/>
          <w:kern w:val="2"/>
          <w:sz w:val="24"/>
          <w:szCs w:val="24"/>
          <w:highlight w:val="none"/>
          <w:lang w:val="en-US" w:eastAsia="zh-CN" w:bidi="ar-SA"/>
        </w:rPr>
      </w:pPr>
      <w:r>
        <w:rPr>
          <w:rFonts w:ascii="Times New Roman" w:hAnsi="Times New Roman" w:cs="Times New Roman" w:eastAsiaTheme="minorEastAsia"/>
          <w:kern w:val="2"/>
          <w:sz w:val="24"/>
          <w:szCs w:val="24"/>
          <w:highlight w:val="none"/>
          <w:lang w:val="en-US" w:eastAsia="zh-CN" w:bidi="ar-SA"/>
        </w:rPr>
        <w:t xml:space="preserve">In the Astrocytes/Ependymal Cells cluster, marker genes identified by </w:t>
      </w:r>
      <w:r>
        <w:rPr>
          <w:rFonts w:hint="eastAsia" w:ascii="Times New Roman" w:hAnsi="Times New Roman" w:cs="Times New Roman"/>
          <w:kern w:val="2"/>
          <w:sz w:val="24"/>
          <w:szCs w:val="24"/>
          <w:highlight w:val="none"/>
          <w:lang w:val="en-US" w:eastAsia="zh-CN" w:bidi="ar-SA"/>
        </w:rPr>
        <w:t>scMSCF</w:t>
      </w:r>
      <w:r>
        <w:rPr>
          <w:rFonts w:ascii="Times New Roman" w:hAnsi="Times New Roman" w:cs="Times New Roman" w:eastAsiaTheme="minorEastAsia"/>
          <w:kern w:val="2"/>
          <w:sz w:val="24"/>
          <w:szCs w:val="24"/>
          <w:highlight w:val="none"/>
          <w:lang w:val="en-US" w:eastAsia="zh-CN" w:bidi="ar-SA"/>
        </w:rPr>
        <w:t xml:space="preserve"> were significantly enriched in carboxylic acid transport, organic acid transport, and organic anion transport. These enriched biological processes precisely match the critical metabolic support functions of astrocytes, particularly their essential roles in neuronal energy metabolism and maintaining the balance of neurotransmitter concentrations, such as glutamate clearance, within the neural microenvironment.</w:t>
      </w:r>
    </w:p>
    <w:p w14:paraId="3629866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480" w:firstLineChars="200"/>
        <w:jc w:val="both"/>
        <w:textAlignment w:val="auto"/>
        <w:rPr>
          <w:rFonts w:ascii="Times New Roman" w:hAnsi="Times New Roman" w:cs="Times New Roman" w:eastAsiaTheme="minorEastAsia"/>
          <w:kern w:val="2"/>
          <w:sz w:val="24"/>
          <w:szCs w:val="24"/>
          <w:highlight w:val="none"/>
          <w:lang w:val="en-US" w:eastAsia="zh-CN" w:bidi="ar-SA"/>
        </w:rPr>
      </w:pPr>
      <w:r>
        <w:rPr>
          <w:rFonts w:ascii="Times New Roman" w:hAnsi="Times New Roman" w:cs="Times New Roman" w:eastAsiaTheme="minorEastAsia"/>
          <w:kern w:val="2"/>
          <w:sz w:val="24"/>
          <w:szCs w:val="24"/>
          <w:highlight w:val="none"/>
          <w:lang w:val="en-US" w:eastAsia="zh-CN" w:bidi="ar-SA"/>
        </w:rPr>
        <w:t xml:space="preserve">In the Microglia cluster, </w:t>
      </w:r>
      <w:r>
        <w:rPr>
          <w:rFonts w:hint="eastAsia" w:ascii="Times New Roman" w:hAnsi="Times New Roman" w:cs="Times New Roman"/>
          <w:kern w:val="2"/>
          <w:sz w:val="24"/>
          <w:szCs w:val="24"/>
          <w:highlight w:val="none"/>
          <w:lang w:val="en-US" w:eastAsia="zh-CN" w:bidi="ar-SA"/>
        </w:rPr>
        <w:t>scMSCF</w:t>
      </w:r>
      <w:r>
        <w:rPr>
          <w:rFonts w:ascii="Times New Roman" w:hAnsi="Times New Roman" w:cs="Times New Roman" w:eastAsiaTheme="minorEastAsia"/>
          <w:kern w:val="2"/>
          <w:sz w:val="24"/>
          <w:szCs w:val="24"/>
          <w:highlight w:val="none"/>
          <w:lang w:val="en-US" w:eastAsia="zh-CN" w:bidi="ar-SA"/>
        </w:rPr>
        <w:t xml:space="preserve"> identified marker genes that were significantly enriched in four highly specific immune-related biological processes: immunoglobulin-mediated immune response, B cell mediated immunity, lymphocyte mediated immunity, and adaptive immune response based on somatic recombination of immune receptors. While microglia are not lymphocytes, they are known to express Fc receptors and play an integral role in responding to antibody complexes and modulating immune signaling in the CNS. These enriched GO terms reflect microglia’s functional integration within the adaptive immune environment, particularly through immunoglobulin recognition and immune surveillance.</w:t>
      </w:r>
    </w:p>
    <w:p w14:paraId="32918060">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eastAsiaTheme="minorEastAsia"/>
          <w:kern w:val="2"/>
          <w:sz w:val="24"/>
          <w:szCs w:val="24"/>
          <w:highlight w:val="none"/>
          <w:lang w:val="en-US" w:eastAsia="zh-CN" w:bidi="ar-SA"/>
        </w:rPr>
      </w:pPr>
      <w:r>
        <w:rPr>
          <w:rFonts w:ascii="Times New Roman" w:hAnsi="Times New Roman" w:cs="Times New Roman" w:eastAsiaTheme="minorEastAsia"/>
          <w:kern w:val="2"/>
          <w:sz w:val="24"/>
          <w:szCs w:val="24"/>
          <w:highlight w:val="none"/>
          <w:lang w:val="en-US" w:eastAsia="zh-CN" w:bidi="ar-SA"/>
        </w:rPr>
        <w:t xml:space="preserve">In the Endothelial-Mural cluster, </w:t>
      </w:r>
      <w:r>
        <w:rPr>
          <w:rFonts w:hint="eastAsia" w:ascii="Times New Roman" w:hAnsi="Times New Roman" w:cs="Times New Roman"/>
          <w:kern w:val="2"/>
          <w:sz w:val="24"/>
          <w:szCs w:val="24"/>
          <w:highlight w:val="none"/>
          <w:lang w:val="en-US" w:eastAsia="zh-CN" w:bidi="ar-SA"/>
        </w:rPr>
        <w:t>scMSCF</w:t>
      </w:r>
      <w:r>
        <w:rPr>
          <w:rFonts w:ascii="Times New Roman" w:hAnsi="Times New Roman" w:cs="Times New Roman" w:eastAsiaTheme="minorEastAsia"/>
          <w:kern w:val="2"/>
          <w:sz w:val="24"/>
          <w:szCs w:val="24"/>
          <w:highlight w:val="none"/>
          <w:lang w:val="en-US" w:eastAsia="zh-CN" w:bidi="ar-SA"/>
        </w:rPr>
        <w:t xml:space="preserve"> identified marker genes that were significantly enriched in biological processes including bicellular tight junction assembly, tight junction organization, and cell-cell junction assembly. These processes are central to the structural and barrier functions of endothelial cells, which line blood vessels and regulate selective permeability through tight junctions.</w:t>
      </w:r>
      <w:r>
        <w:rPr>
          <w:rFonts w:hint="eastAsia" w:ascii="Times New Roman" w:hAnsi="Times New Roman" w:cs="Times New Roman"/>
          <w:kern w:val="2"/>
          <w:sz w:val="24"/>
          <w:szCs w:val="24"/>
          <w:highlight w:val="none"/>
          <w:lang w:val="en-US" w:eastAsia="zh-CN" w:bidi="ar-SA"/>
        </w:rPr>
        <w:tab/>
      </w:r>
    </w:p>
    <w:p w14:paraId="4919FD2C">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cs="Times New Roman" w:eastAsiaTheme="minorEastAsia"/>
          <w:kern w:val="2"/>
          <w:sz w:val="24"/>
          <w:szCs w:val="24"/>
          <w:highlight w:val="none"/>
          <w:lang w:val="en-US" w:eastAsia="zh-CN" w:bidi="ar-SA"/>
        </w:rPr>
      </w:pPr>
      <w:r>
        <w:rPr>
          <w:rFonts w:ascii="Times New Roman" w:hAnsi="Times New Roman" w:cs="Times New Roman" w:eastAsiaTheme="minorEastAsia"/>
          <w:kern w:val="2"/>
          <w:sz w:val="24"/>
          <w:szCs w:val="24"/>
          <w:highlight w:val="none"/>
          <w:lang w:val="en-US" w:eastAsia="zh-CN" w:bidi="ar-SA"/>
        </w:rPr>
        <w:t xml:space="preserve">These results indicate that </w:t>
      </w:r>
      <w:r>
        <w:rPr>
          <w:rFonts w:hint="eastAsia" w:ascii="Times New Roman" w:hAnsi="Times New Roman" w:cs="Times New Roman"/>
          <w:kern w:val="2"/>
          <w:sz w:val="24"/>
          <w:szCs w:val="24"/>
          <w:highlight w:val="none"/>
          <w:lang w:val="en-US" w:eastAsia="zh-CN" w:bidi="ar-SA"/>
        </w:rPr>
        <w:t>scMSCF</w:t>
      </w:r>
      <w:r>
        <w:rPr>
          <w:rFonts w:ascii="Times New Roman" w:hAnsi="Times New Roman" w:cs="Times New Roman" w:eastAsiaTheme="minorEastAsia"/>
          <w:kern w:val="2"/>
          <w:sz w:val="24"/>
          <w:szCs w:val="24"/>
          <w:highlight w:val="none"/>
          <w:lang w:val="en-US" w:eastAsia="zh-CN" w:bidi="ar-SA"/>
        </w:rPr>
        <w:t xml:space="preserve"> not only identifies differentially expressed genes across clusters, but more importantly, selects marker genes that are biologically coherent with the known functions of their respective cell types. The close alignment between enriched GO terms and expected cellular roles—including metabolic support by astrocytes, immune surveillance by microglia, and barrier maintenance by endothelial-mural cells—supports the functional validity of the method. This highlights </w:t>
      </w:r>
      <w:r>
        <w:rPr>
          <w:rFonts w:hint="eastAsia" w:ascii="Times New Roman" w:hAnsi="Times New Roman" w:cs="Times New Roman"/>
          <w:kern w:val="2"/>
          <w:sz w:val="24"/>
          <w:szCs w:val="24"/>
          <w:highlight w:val="none"/>
          <w:lang w:val="en-US" w:eastAsia="zh-CN" w:bidi="ar-SA"/>
        </w:rPr>
        <w:t>scMSCF</w:t>
      </w:r>
      <w:r>
        <w:rPr>
          <w:rFonts w:ascii="Times New Roman" w:hAnsi="Times New Roman" w:cs="Times New Roman" w:eastAsiaTheme="minorEastAsia"/>
          <w:kern w:val="2"/>
          <w:sz w:val="24"/>
          <w:szCs w:val="24"/>
          <w:highlight w:val="none"/>
          <w:lang w:val="en-US" w:eastAsia="zh-CN" w:bidi="ar-SA"/>
        </w:rPr>
        <w:t>'s capability to produce biologically meaningful and interpretable outputs, reinforcing its utility in downstream single-cell analyses and cell-type characterization.</w:t>
      </w:r>
    </w:p>
    <w:p w14:paraId="375F68A4">
      <w:pPr>
        <w:pStyle w:val="6"/>
        <w:widowControl/>
        <w:spacing w:line="360" w:lineRule="auto"/>
        <w:ind w:firstLine="480" w:firstLineChars="200"/>
        <w:jc w:val="both"/>
        <w:rPr>
          <w:rFonts w:hint="eastAsia" w:eastAsiaTheme="minorEastAsia"/>
          <w:highlight w:val="none"/>
          <w:lang w:eastAsia="zh-CN"/>
        </w:rPr>
      </w:pPr>
      <w:r>
        <w:rPr>
          <w:rFonts w:hint="eastAsia" w:eastAsiaTheme="minorEastAsia"/>
          <w:highlight w:val="none"/>
          <w:lang w:eastAsia="zh-CN"/>
        </w:rPr>
        <w:drawing>
          <wp:inline distT="0" distB="0" distL="114300" distR="114300">
            <wp:extent cx="5501640" cy="3301365"/>
            <wp:effectExtent l="0" t="0" r="3810" b="3810"/>
            <wp:docPr id="3" name="图片 3" descr="Cluster_astrocytes_ependymal_GO_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Cluster_astrocytes_ependymal_GO_BP"/>
                    <pic:cNvPicPr>
                      <a:picLocks noChangeAspect="1"/>
                    </pic:cNvPicPr>
                  </pic:nvPicPr>
                  <pic:blipFill>
                    <a:blip r:embed="rId8"/>
                    <a:stretch>
                      <a:fillRect/>
                    </a:stretch>
                  </pic:blipFill>
                  <pic:spPr>
                    <a:xfrm>
                      <a:off x="0" y="0"/>
                      <a:ext cx="5501640" cy="3301365"/>
                    </a:xfrm>
                    <a:prstGeom prst="rect">
                      <a:avLst/>
                    </a:prstGeom>
                  </pic:spPr>
                </pic:pic>
              </a:graphicData>
            </a:graphic>
          </wp:inline>
        </w:drawing>
      </w:r>
    </w:p>
    <w:p w14:paraId="5FC11F27">
      <w:pPr>
        <w:pStyle w:val="6"/>
        <w:widowControl/>
        <w:jc w:val="center"/>
        <w:rPr>
          <w:rFonts w:ascii="Times New Roman" w:hAnsi="Times New Roman"/>
          <w:b w:val="0"/>
          <w:bCs w:val="0"/>
          <w:kern w:val="2"/>
          <w:sz w:val="21"/>
          <w:szCs w:val="21"/>
          <w:highlight w:val="none"/>
        </w:rPr>
      </w:pPr>
      <w:r>
        <w:rPr>
          <w:rFonts w:ascii="Times New Roman" w:hAnsi="Times New Roman"/>
          <w:b/>
          <w:bCs/>
          <w:kern w:val="2"/>
          <w:sz w:val="21"/>
          <w:szCs w:val="21"/>
          <w:highlight w:val="none"/>
        </w:rPr>
        <w:t>Figure SN</w:t>
      </w:r>
      <w:r>
        <w:rPr>
          <w:rFonts w:hint="eastAsia" w:ascii="Times New Roman" w:hAnsi="Times New Roman"/>
          <w:b/>
          <w:bCs/>
          <w:kern w:val="2"/>
          <w:sz w:val="21"/>
          <w:szCs w:val="21"/>
          <w:highlight w:val="none"/>
          <w:lang w:val="en-US" w:eastAsia="zh-CN"/>
        </w:rPr>
        <w:t>7</w:t>
      </w:r>
      <w:r>
        <w:rPr>
          <w:rFonts w:ascii="Times New Roman" w:hAnsi="Times New Roman"/>
          <w:b/>
          <w:bCs/>
          <w:kern w:val="2"/>
          <w:sz w:val="21"/>
          <w:szCs w:val="21"/>
          <w:highlight w:val="none"/>
        </w:rPr>
        <w:t>.1</w:t>
      </w:r>
      <w:r>
        <w:rPr>
          <w:rFonts w:hint="eastAsia" w:ascii="Times New Roman" w:hAnsi="Times New Roman"/>
          <w:b/>
          <w:bCs/>
          <w:kern w:val="2"/>
          <w:sz w:val="21"/>
          <w:szCs w:val="21"/>
          <w:highlight w:val="none"/>
          <w:lang w:val="en-US" w:eastAsia="zh-CN"/>
        </w:rPr>
        <w:t xml:space="preserve">. </w:t>
      </w:r>
      <w:r>
        <w:rPr>
          <w:rFonts w:ascii="Times New Roman" w:hAnsi="Times New Roman"/>
          <w:b w:val="0"/>
          <w:bCs w:val="0"/>
          <w:kern w:val="2"/>
          <w:sz w:val="21"/>
          <w:szCs w:val="21"/>
          <w:highlight w:val="none"/>
        </w:rPr>
        <w:t>GO enrichment analysis of marker genes in the Astrocytes/Ependymal cluster.</w:t>
      </w:r>
    </w:p>
    <w:p w14:paraId="03DDB4C5">
      <w:pPr>
        <w:pStyle w:val="6"/>
        <w:widowControl/>
        <w:spacing w:line="360" w:lineRule="auto"/>
        <w:ind w:firstLine="480" w:firstLineChars="200"/>
        <w:jc w:val="left"/>
        <w:rPr>
          <w:rFonts w:hint="eastAsia" w:eastAsiaTheme="minorEastAsia"/>
          <w:highlight w:val="none"/>
          <w:lang w:eastAsia="zh-CN"/>
        </w:rPr>
      </w:pPr>
      <w:r>
        <w:rPr>
          <w:rFonts w:hint="eastAsia" w:eastAsiaTheme="minorEastAsia"/>
          <w:highlight w:val="none"/>
          <w:lang w:eastAsia="zh-CN"/>
        </w:rPr>
        <w:drawing>
          <wp:inline distT="0" distB="0" distL="114300" distR="114300">
            <wp:extent cx="5323840" cy="3194685"/>
            <wp:effectExtent l="0" t="0" r="635" b="5715"/>
            <wp:docPr id="7" name="图片 7" descr="Cluster_microglia_GO_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luster_microglia_GO_BP"/>
                    <pic:cNvPicPr>
                      <a:picLocks noChangeAspect="1"/>
                    </pic:cNvPicPr>
                  </pic:nvPicPr>
                  <pic:blipFill>
                    <a:blip r:embed="rId9"/>
                    <a:stretch>
                      <a:fillRect/>
                    </a:stretch>
                  </pic:blipFill>
                  <pic:spPr>
                    <a:xfrm>
                      <a:off x="0" y="0"/>
                      <a:ext cx="5323840" cy="3194685"/>
                    </a:xfrm>
                    <a:prstGeom prst="rect">
                      <a:avLst/>
                    </a:prstGeom>
                  </pic:spPr>
                </pic:pic>
              </a:graphicData>
            </a:graphic>
          </wp:inline>
        </w:drawing>
      </w:r>
    </w:p>
    <w:p w14:paraId="64CC64A3">
      <w:pPr>
        <w:pStyle w:val="6"/>
        <w:widowControl/>
        <w:jc w:val="center"/>
        <w:rPr>
          <w:rFonts w:ascii="Times New Roman" w:hAnsi="Times New Roman"/>
          <w:b w:val="0"/>
          <w:bCs w:val="0"/>
          <w:kern w:val="2"/>
          <w:sz w:val="21"/>
          <w:szCs w:val="21"/>
          <w:highlight w:val="none"/>
        </w:rPr>
      </w:pPr>
      <w:r>
        <w:rPr>
          <w:rFonts w:ascii="Times New Roman" w:hAnsi="Times New Roman"/>
          <w:b/>
          <w:bCs/>
          <w:kern w:val="2"/>
          <w:sz w:val="21"/>
          <w:szCs w:val="21"/>
          <w:highlight w:val="none"/>
        </w:rPr>
        <w:t>Figure SN</w:t>
      </w:r>
      <w:r>
        <w:rPr>
          <w:rFonts w:hint="eastAsia" w:ascii="Times New Roman" w:hAnsi="Times New Roman"/>
          <w:b/>
          <w:bCs/>
          <w:kern w:val="2"/>
          <w:sz w:val="21"/>
          <w:szCs w:val="21"/>
          <w:highlight w:val="none"/>
          <w:lang w:val="en-US" w:eastAsia="zh-CN"/>
        </w:rPr>
        <w:t>7</w:t>
      </w:r>
      <w:r>
        <w:rPr>
          <w:rFonts w:ascii="Times New Roman" w:hAnsi="Times New Roman"/>
          <w:b/>
          <w:bCs/>
          <w:kern w:val="2"/>
          <w:sz w:val="21"/>
          <w:szCs w:val="21"/>
          <w:highlight w:val="none"/>
        </w:rPr>
        <w:t>.2</w:t>
      </w:r>
      <w:r>
        <w:rPr>
          <w:rFonts w:hint="eastAsia" w:ascii="Times New Roman" w:hAnsi="Times New Roman"/>
          <w:b/>
          <w:bCs/>
          <w:kern w:val="2"/>
          <w:sz w:val="21"/>
          <w:szCs w:val="21"/>
          <w:highlight w:val="none"/>
          <w:lang w:val="en-US" w:eastAsia="zh-CN"/>
        </w:rPr>
        <w:t>.</w:t>
      </w:r>
      <w:r>
        <w:rPr>
          <w:rFonts w:ascii="Times New Roman" w:hAnsi="Times New Roman"/>
          <w:b w:val="0"/>
          <w:bCs w:val="0"/>
          <w:kern w:val="2"/>
          <w:sz w:val="21"/>
          <w:szCs w:val="21"/>
          <w:highlight w:val="none"/>
        </w:rPr>
        <w:t xml:space="preserve"> GO enrichment analysis of marker genes in the Microglia cluster.</w:t>
      </w:r>
    </w:p>
    <w:p w14:paraId="550F09D5">
      <w:pPr>
        <w:pStyle w:val="6"/>
        <w:widowControl/>
        <w:jc w:val="center"/>
        <w:rPr>
          <w:rFonts w:hint="eastAsia" w:ascii="Times New Roman" w:hAnsi="Times New Roman" w:eastAsiaTheme="minorEastAsia"/>
          <w:b w:val="0"/>
          <w:bCs w:val="0"/>
          <w:kern w:val="2"/>
          <w:sz w:val="21"/>
          <w:szCs w:val="21"/>
          <w:highlight w:val="none"/>
          <w:lang w:eastAsia="zh-CN"/>
        </w:rPr>
      </w:pPr>
      <w:r>
        <w:rPr>
          <w:rFonts w:hint="eastAsia" w:ascii="Times New Roman" w:hAnsi="Times New Roman" w:eastAsiaTheme="minorEastAsia"/>
          <w:b w:val="0"/>
          <w:bCs w:val="0"/>
          <w:kern w:val="2"/>
          <w:sz w:val="21"/>
          <w:szCs w:val="21"/>
          <w:highlight w:val="none"/>
          <w:lang w:eastAsia="zh-CN"/>
        </w:rPr>
        <w:drawing>
          <wp:inline distT="0" distB="0" distL="114300" distR="114300">
            <wp:extent cx="5039995" cy="3024505"/>
            <wp:effectExtent l="0" t="0" r="8255" b="4445"/>
            <wp:docPr id="1" name="图片 1" descr="Cluster_endothelial-mural_GO_B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luster_endothelial-mural_GO_BP"/>
                    <pic:cNvPicPr>
                      <a:picLocks noChangeAspect="1"/>
                    </pic:cNvPicPr>
                  </pic:nvPicPr>
                  <pic:blipFill>
                    <a:blip r:embed="rId10"/>
                    <a:stretch>
                      <a:fillRect/>
                    </a:stretch>
                  </pic:blipFill>
                  <pic:spPr>
                    <a:xfrm>
                      <a:off x="0" y="0"/>
                      <a:ext cx="5039995" cy="3024505"/>
                    </a:xfrm>
                    <a:prstGeom prst="rect">
                      <a:avLst/>
                    </a:prstGeom>
                  </pic:spPr>
                </pic:pic>
              </a:graphicData>
            </a:graphic>
          </wp:inline>
        </w:drawing>
      </w:r>
    </w:p>
    <w:p w14:paraId="4ECBF60A">
      <w:pPr>
        <w:pStyle w:val="6"/>
        <w:widowControl/>
        <w:jc w:val="center"/>
        <w:rPr>
          <w:rFonts w:ascii="Times New Roman" w:hAnsi="Times New Roman"/>
          <w:b w:val="0"/>
          <w:bCs w:val="0"/>
          <w:kern w:val="2"/>
          <w:sz w:val="21"/>
          <w:szCs w:val="21"/>
          <w:highlight w:val="none"/>
        </w:rPr>
      </w:pPr>
      <w:r>
        <w:rPr>
          <w:rFonts w:ascii="Times New Roman" w:hAnsi="Times New Roman"/>
          <w:b/>
          <w:bCs/>
          <w:kern w:val="2"/>
          <w:sz w:val="21"/>
          <w:szCs w:val="21"/>
          <w:highlight w:val="none"/>
        </w:rPr>
        <w:t>Figure SN</w:t>
      </w:r>
      <w:r>
        <w:rPr>
          <w:rFonts w:hint="eastAsia" w:ascii="Times New Roman" w:hAnsi="Times New Roman"/>
          <w:b/>
          <w:bCs/>
          <w:kern w:val="2"/>
          <w:sz w:val="21"/>
          <w:szCs w:val="21"/>
          <w:highlight w:val="none"/>
          <w:lang w:val="en-US" w:eastAsia="zh-CN"/>
        </w:rPr>
        <w:t>7</w:t>
      </w:r>
      <w:r>
        <w:rPr>
          <w:rFonts w:ascii="Times New Roman" w:hAnsi="Times New Roman"/>
          <w:b/>
          <w:bCs/>
          <w:kern w:val="2"/>
          <w:sz w:val="21"/>
          <w:szCs w:val="21"/>
          <w:highlight w:val="none"/>
        </w:rPr>
        <w:t>.</w:t>
      </w:r>
      <w:r>
        <w:rPr>
          <w:rFonts w:hint="eastAsia" w:ascii="Times New Roman" w:hAnsi="Times New Roman"/>
          <w:b/>
          <w:bCs/>
          <w:kern w:val="2"/>
          <w:sz w:val="21"/>
          <w:szCs w:val="21"/>
          <w:highlight w:val="none"/>
          <w:lang w:val="en-US" w:eastAsia="zh-CN"/>
        </w:rPr>
        <w:t>3.</w:t>
      </w:r>
      <w:r>
        <w:rPr>
          <w:rFonts w:ascii="Times New Roman" w:hAnsi="Times New Roman"/>
          <w:b w:val="0"/>
          <w:bCs w:val="0"/>
          <w:kern w:val="2"/>
          <w:sz w:val="21"/>
          <w:szCs w:val="21"/>
          <w:highlight w:val="none"/>
        </w:rPr>
        <w:t xml:space="preserve"> GO enrichment analysis of marker genes in the </w:t>
      </w:r>
      <w:r>
        <w:rPr>
          <w:rFonts w:hint="eastAsia" w:ascii="Times New Roman" w:hAnsi="Times New Roman"/>
          <w:b w:val="0"/>
          <w:bCs w:val="0"/>
          <w:kern w:val="2"/>
          <w:sz w:val="21"/>
          <w:szCs w:val="21"/>
          <w:highlight w:val="none"/>
        </w:rPr>
        <w:t>endothelial-mural</w:t>
      </w:r>
      <w:r>
        <w:rPr>
          <w:rFonts w:ascii="Times New Roman" w:hAnsi="Times New Roman"/>
          <w:b w:val="0"/>
          <w:bCs w:val="0"/>
          <w:kern w:val="2"/>
          <w:sz w:val="21"/>
          <w:szCs w:val="21"/>
          <w:highlight w:val="none"/>
        </w:rPr>
        <w:t xml:space="preserve"> cluster.</w:t>
      </w:r>
    </w:p>
    <w:p w14:paraId="1FB3E9E3">
      <w:pPr>
        <w:pStyle w:val="6"/>
        <w:widowControl/>
        <w:jc w:val="center"/>
        <w:rPr>
          <w:rFonts w:hint="eastAsia" w:ascii="Times New Roman" w:hAnsi="Times New Roman" w:eastAsiaTheme="minorEastAsia"/>
          <w:b w:val="0"/>
          <w:bCs w:val="0"/>
          <w:kern w:val="2"/>
          <w:sz w:val="21"/>
          <w:szCs w:val="21"/>
          <w:highlight w:val="none"/>
          <w:lang w:eastAsia="zh-CN"/>
        </w:rPr>
      </w:pPr>
    </w:p>
    <w:p w14:paraId="32A28D40">
      <w:pPr>
        <w:rPr>
          <w:rFonts w:ascii="Times New Roman" w:hAnsi="Times New Roman"/>
          <w:b w:val="0"/>
          <w:bCs w:val="0"/>
          <w:kern w:val="2"/>
          <w:sz w:val="21"/>
          <w:szCs w:val="21"/>
          <w:highlight w:val="none"/>
        </w:rPr>
      </w:pPr>
      <w:r>
        <w:rPr>
          <w:rFonts w:ascii="Times New Roman" w:hAnsi="Times New Roman"/>
          <w:b w:val="0"/>
          <w:bCs w:val="0"/>
          <w:kern w:val="2"/>
          <w:sz w:val="21"/>
          <w:szCs w:val="21"/>
          <w:highlight w:val="none"/>
        </w:rPr>
        <w:br w:type="page"/>
      </w:r>
    </w:p>
    <w:p w14:paraId="7B7D4F1C">
      <w:pPr>
        <w:pStyle w:val="6"/>
        <w:widowControl/>
        <w:jc w:val="left"/>
        <w:rPr>
          <w:rFonts w:hint="eastAsia" w:ascii="Times New Roman" w:hAnsi="Times New Roman" w:eastAsia="宋体" w:cs="Times New Roman"/>
          <w:b/>
          <w:bCs/>
          <w:color w:val="000000"/>
          <w:kern w:val="0"/>
          <w:sz w:val="24"/>
          <w:szCs w:val="24"/>
          <w:highlight w:val="none"/>
          <w:lang w:val="en-US" w:eastAsia="zh-CN" w:bidi="ar-SA"/>
        </w:rPr>
      </w:pPr>
    </w:p>
    <w:p w14:paraId="55B9452A">
      <w:pPr>
        <w:pStyle w:val="6"/>
        <w:keepNext w:val="0"/>
        <w:keepLines w:val="0"/>
        <w:pageBreakBefore w:val="0"/>
        <w:widowControl/>
        <w:kinsoku/>
        <w:wordWrap/>
        <w:overflowPunct/>
        <w:topLinePunct w:val="0"/>
        <w:autoSpaceDE/>
        <w:autoSpaceDN/>
        <w:bidi w:val="0"/>
        <w:adjustRightInd/>
        <w:snapToGrid/>
        <w:spacing w:beforeAutospacing="0" w:afterAutospacing="0" w:line="360" w:lineRule="auto"/>
        <w:jc w:val="both"/>
        <w:textAlignment w:val="auto"/>
        <w:rPr>
          <w:rFonts w:ascii="Times New Roman" w:hAnsi="Times New Roman" w:cs="Times New Roman" w:eastAsiaTheme="minorEastAsia"/>
          <w:kern w:val="2"/>
          <w:sz w:val="24"/>
          <w:szCs w:val="24"/>
          <w:highlight w:val="none"/>
          <w:lang w:val="en-US" w:eastAsia="zh-CN" w:bidi="ar-SA"/>
        </w:rPr>
      </w:pPr>
      <w:r>
        <w:rPr>
          <w:rFonts w:hint="eastAsia" w:ascii="Times New Roman" w:hAnsi="Times New Roman" w:eastAsia="宋体" w:cs="Times New Roman"/>
          <w:b/>
          <w:bCs/>
          <w:color w:val="000000"/>
          <w:kern w:val="0"/>
          <w:sz w:val="24"/>
          <w:szCs w:val="24"/>
          <w:highlight w:val="none"/>
          <w:lang w:val="en-US" w:eastAsia="zh-CN" w:bidi="ar-SA"/>
        </w:rPr>
        <w:t>SN8.</w:t>
      </w:r>
      <w:r>
        <w:rPr>
          <w:rFonts w:hint="eastAsia" w:ascii="Times New Roman" w:hAnsi="Times New Roman" w:eastAsia="宋体" w:cs="Times New Roman"/>
          <w:color w:val="000000"/>
          <w:kern w:val="0"/>
          <w:sz w:val="24"/>
          <w:szCs w:val="24"/>
          <w:highlight w:val="none"/>
          <w:lang w:val="en-US" w:eastAsia="zh-CN" w:bidi="ar-SA"/>
        </w:rPr>
        <w:t xml:space="preserve"> </w:t>
      </w:r>
      <w:r>
        <w:rPr>
          <w:rFonts w:ascii="Times New Roman" w:hAnsi="Times New Roman" w:eastAsia="宋体" w:cs="Times New Roman"/>
          <w:color w:val="000000"/>
          <w:kern w:val="0"/>
          <w:sz w:val="24"/>
          <w:szCs w:val="24"/>
          <w:highlight w:val="none"/>
          <w:lang w:val="en-GB" w:eastAsia="zh-CN" w:bidi="ar-SA"/>
        </w:rPr>
        <w:t xml:space="preserve">Sensitivity Analysis of Key Hyperparameters in </w:t>
      </w:r>
      <w:r>
        <w:rPr>
          <w:rFonts w:hint="eastAsia" w:ascii="Times New Roman" w:hAnsi="Times New Roman" w:eastAsia="宋体" w:cs="Times New Roman"/>
          <w:color w:val="000000"/>
          <w:kern w:val="0"/>
          <w:sz w:val="24"/>
          <w:szCs w:val="24"/>
          <w:highlight w:val="none"/>
          <w:lang w:val="en-GB" w:eastAsia="zh-CN" w:bidi="ar-SA"/>
        </w:rPr>
        <w:t>scMSCF</w:t>
      </w:r>
      <w:r>
        <w:rPr>
          <w:rFonts w:hint="eastAsia" w:ascii="Times New Roman" w:hAnsi="Times New Roman" w:eastAsia="宋体" w:cs="Times New Roman"/>
          <w:color w:val="000000"/>
          <w:kern w:val="0"/>
          <w:sz w:val="24"/>
          <w:szCs w:val="24"/>
          <w:highlight w:val="none"/>
          <w:lang w:val="en-US" w:eastAsia="zh-CN" w:bidi="ar-SA"/>
        </w:rPr>
        <w:t xml:space="preserve">.    </w:t>
      </w:r>
      <w:r>
        <w:rPr>
          <w:rFonts w:ascii="Times New Roman" w:hAnsi="Times New Roman" w:cs="Times New Roman" w:eastAsiaTheme="minorEastAsia"/>
          <w:kern w:val="2"/>
          <w:sz w:val="24"/>
          <w:szCs w:val="24"/>
          <w:highlight w:val="none"/>
          <w:lang w:val="en-US" w:eastAsia="zh-CN" w:bidi="ar-SA"/>
        </w:rPr>
        <w:t xml:space="preserve">To comprehensively evaluate the sensitivity of </w:t>
      </w:r>
      <w:r>
        <w:rPr>
          <w:rFonts w:hint="eastAsia" w:ascii="Times New Roman" w:hAnsi="Times New Roman" w:cs="Times New Roman"/>
          <w:kern w:val="2"/>
          <w:sz w:val="24"/>
          <w:szCs w:val="24"/>
          <w:highlight w:val="none"/>
          <w:lang w:val="en-US" w:eastAsia="zh-CN" w:bidi="ar-SA"/>
        </w:rPr>
        <w:t>scMSCF</w:t>
      </w:r>
      <w:r>
        <w:rPr>
          <w:rFonts w:ascii="Times New Roman" w:hAnsi="Times New Roman" w:cs="Times New Roman" w:eastAsiaTheme="minorEastAsia"/>
          <w:kern w:val="2"/>
          <w:sz w:val="24"/>
          <w:szCs w:val="24"/>
          <w:highlight w:val="none"/>
          <w:lang w:val="en-US" w:eastAsia="zh-CN" w:bidi="ar-SA"/>
        </w:rPr>
        <w:t>’s performance to critical hyperparameters, we conducted sensitivity analyses focusing on the Transformer layers, feature dimension (d_model), and learning rate. These hyperparameters significantly influence the clustering performance and stability of the Transformer model. The confidence threshold sensitivity analysis has already been thoroughly discussed in the Ablation Study section of the main manuscript.</w:t>
      </w:r>
    </w:p>
    <w:p w14:paraId="6AF34844">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ascii="Times New Roman" w:hAnsi="Times New Roman" w:cs="Times New Roman" w:eastAsiaTheme="minorEastAsia"/>
          <w:kern w:val="2"/>
          <w:sz w:val="24"/>
          <w:szCs w:val="24"/>
          <w:highlight w:val="none"/>
          <w:lang w:val="en-US" w:eastAsia="zh-CN" w:bidi="ar-SA"/>
        </w:rPr>
      </w:pPr>
      <w:r>
        <w:rPr>
          <w:rFonts w:ascii="Times New Roman" w:hAnsi="Times New Roman" w:cs="Times New Roman" w:eastAsiaTheme="minorEastAsia"/>
          <w:kern w:val="2"/>
          <w:sz w:val="24"/>
          <w:szCs w:val="24"/>
          <w:highlight w:val="none"/>
          <w:lang w:val="en-US" w:eastAsia="zh-CN" w:bidi="ar-SA"/>
        </w:rPr>
        <w:t>1. Transformer Layers Sensitivity Analysis</w:t>
      </w:r>
    </w:p>
    <w:p w14:paraId="1003DCB6">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cs="Times New Roman" w:eastAsiaTheme="minorEastAsia"/>
          <w:kern w:val="2"/>
          <w:sz w:val="24"/>
          <w:szCs w:val="24"/>
          <w:highlight w:val="none"/>
          <w:lang w:val="en-US" w:eastAsia="zh-CN" w:bidi="ar-SA"/>
        </w:rPr>
      </w:pPr>
      <w:r>
        <w:rPr>
          <w:rFonts w:ascii="Times New Roman" w:hAnsi="Times New Roman" w:cs="Times New Roman" w:eastAsiaTheme="minorEastAsia"/>
          <w:kern w:val="2"/>
          <w:sz w:val="24"/>
          <w:szCs w:val="24"/>
          <w:highlight w:val="none"/>
          <w:lang w:val="en-US" w:eastAsia="zh-CN" w:bidi="ar-SA"/>
        </w:rPr>
        <w:t>We analyzed the impact of varying the number of Transformer layers using the PBMC5k dataset, holding other hyperparameters constant at their optimal settings. Results are shown in Table SN</w:t>
      </w:r>
      <w:r>
        <w:rPr>
          <w:rFonts w:hint="eastAsia" w:ascii="Times New Roman" w:hAnsi="Times New Roman" w:cs="Times New Roman"/>
          <w:kern w:val="2"/>
          <w:sz w:val="24"/>
          <w:szCs w:val="24"/>
          <w:highlight w:val="none"/>
          <w:lang w:val="en-US" w:eastAsia="zh-CN" w:bidi="ar-SA"/>
        </w:rPr>
        <w:t>8</w:t>
      </w:r>
      <w:r>
        <w:rPr>
          <w:rFonts w:ascii="Times New Roman" w:hAnsi="Times New Roman" w:cs="Times New Roman" w:eastAsiaTheme="minorEastAsia"/>
          <w:kern w:val="2"/>
          <w:sz w:val="24"/>
          <w:szCs w:val="24"/>
          <w:highlight w:val="none"/>
          <w:lang w:val="en-US" w:eastAsia="zh-CN" w:bidi="ar-SA"/>
        </w:rPr>
        <w:t>.1.</w:t>
      </w:r>
    </w:p>
    <w:tbl>
      <w:tblPr>
        <w:tblStyle w:val="7"/>
        <w:tblW w:w="9056" w:type="dxa"/>
        <w:tblInd w:w="-45"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095"/>
        <w:gridCol w:w="2045"/>
        <w:gridCol w:w="2645"/>
        <w:gridCol w:w="2271"/>
      </w:tblGrid>
      <w:tr w14:paraId="7039D460">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663" w:hRule="atLeast"/>
        </w:trPr>
        <w:tc>
          <w:tcPr>
            <w:tcW w:w="2095" w:type="dxa"/>
            <w:tcBorders>
              <w:top w:val="single" w:color="auto" w:sz="8" w:space="0"/>
              <w:left w:val="nil"/>
              <w:bottom w:val="single" w:color="auto" w:sz="4" w:space="0"/>
              <w:right w:val="nil"/>
            </w:tcBorders>
            <w:vAlign w:val="center"/>
          </w:tcPr>
          <w:p w14:paraId="45508928">
            <w:pPr>
              <w:pStyle w:val="13"/>
              <w:spacing w:line="240" w:lineRule="auto"/>
              <w:rPr>
                <w:rFonts w:hint="default"/>
                <w:b/>
                <w:highlight w:val="none"/>
                <w:lang w:val="en-US" w:eastAsia="zh-CN"/>
              </w:rPr>
            </w:pPr>
            <w:r>
              <w:rPr>
                <w:rFonts w:hint="eastAsia"/>
                <w:b/>
                <w:highlight w:val="none"/>
                <w:lang w:val="en-US" w:eastAsia="zh-CN"/>
              </w:rPr>
              <w:t>Transformer Layers</w:t>
            </w:r>
          </w:p>
        </w:tc>
        <w:tc>
          <w:tcPr>
            <w:tcW w:w="2045" w:type="dxa"/>
            <w:tcBorders>
              <w:top w:val="single" w:color="auto" w:sz="8" w:space="0"/>
              <w:left w:val="nil"/>
              <w:bottom w:val="single" w:color="auto" w:sz="4" w:space="0"/>
              <w:right w:val="nil"/>
            </w:tcBorders>
            <w:vAlign w:val="center"/>
          </w:tcPr>
          <w:p w14:paraId="7C83FCE1">
            <w:pPr>
              <w:pStyle w:val="13"/>
              <w:spacing w:line="240" w:lineRule="auto"/>
              <w:rPr>
                <w:rFonts w:hint="default" w:eastAsia="宋体"/>
                <w:b/>
                <w:highlight w:val="none"/>
                <w:lang w:val="en-US" w:eastAsia="zh-CN"/>
              </w:rPr>
            </w:pPr>
            <w:r>
              <w:rPr>
                <w:rFonts w:hint="eastAsia" w:eastAsia="宋体"/>
                <w:b/>
                <w:highlight w:val="none"/>
                <w:lang w:val="en-US" w:eastAsia="zh-CN"/>
              </w:rPr>
              <w:t>ARI</w:t>
            </w:r>
          </w:p>
        </w:tc>
        <w:tc>
          <w:tcPr>
            <w:tcW w:w="2645" w:type="dxa"/>
            <w:tcBorders>
              <w:top w:val="single" w:color="auto" w:sz="8" w:space="0"/>
              <w:left w:val="nil"/>
              <w:bottom w:val="single" w:color="auto" w:sz="4" w:space="0"/>
              <w:right w:val="nil"/>
            </w:tcBorders>
            <w:vAlign w:val="center"/>
          </w:tcPr>
          <w:p w14:paraId="6DEADACB">
            <w:pPr>
              <w:pStyle w:val="13"/>
              <w:spacing w:line="240" w:lineRule="auto"/>
              <w:rPr>
                <w:rFonts w:hint="default" w:eastAsia="宋体"/>
                <w:b/>
                <w:highlight w:val="none"/>
                <w:lang w:val="en-US" w:eastAsia="zh-CN"/>
              </w:rPr>
            </w:pPr>
            <w:r>
              <w:rPr>
                <w:rFonts w:hint="eastAsia" w:eastAsia="宋体"/>
                <w:b/>
                <w:highlight w:val="none"/>
                <w:lang w:val="en-US" w:eastAsia="zh-CN"/>
              </w:rPr>
              <w:t>ACC</w:t>
            </w:r>
          </w:p>
        </w:tc>
        <w:tc>
          <w:tcPr>
            <w:tcW w:w="2271" w:type="dxa"/>
            <w:tcBorders>
              <w:top w:val="single" w:color="auto" w:sz="8" w:space="0"/>
              <w:left w:val="nil"/>
              <w:bottom w:val="single" w:color="auto" w:sz="4" w:space="0"/>
              <w:right w:val="nil"/>
            </w:tcBorders>
            <w:vAlign w:val="center"/>
          </w:tcPr>
          <w:p w14:paraId="6B15CED3">
            <w:pPr>
              <w:pStyle w:val="13"/>
              <w:spacing w:line="240" w:lineRule="auto"/>
              <w:rPr>
                <w:rFonts w:hint="default" w:eastAsia="宋体"/>
                <w:b/>
                <w:highlight w:val="none"/>
                <w:lang w:val="en-US" w:eastAsia="zh-CN"/>
              </w:rPr>
            </w:pPr>
            <w:r>
              <w:rPr>
                <w:rFonts w:hint="eastAsia" w:eastAsia="宋体"/>
                <w:b/>
                <w:highlight w:val="none"/>
                <w:lang w:val="en-US" w:eastAsia="zh-CN"/>
              </w:rPr>
              <w:t>Observations</w:t>
            </w:r>
          </w:p>
        </w:tc>
      </w:tr>
      <w:tr w14:paraId="0C4A86DE">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527" w:hRule="atLeast"/>
        </w:trPr>
        <w:tc>
          <w:tcPr>
            <w:tcW w:w="2095" w:type="dxa"/>
            <w:tcBorders>
              <w:top w:val="nil"/>
              <w:left w:val="nil"/>
              <w:bottom w:val="nil"/>
              <w:right w:val="nil"/>
            </w:tcBorders>
            <w:vAlign w:val="center"/>
          </w:tcPr>
          <w:p w14:paraId="1D4505D3">
            <w:pPr>
              <w:pStyle w:val="13"/>
              <w:keepNext w:val="0"/>
              <w:keepLines w:val="0"/>
              <w:pageBreakBefore w:val="0"/>
              <w:widowControl/>
              <w:kinsoku/>
              <w:wordWrap/>
              <w:overflowPunct/>
              <w:topLinePunct w:val="0"/>
              <w:autoSpaceDE/>
              <w:autoSpaceDN/>
              <w:bidi w:val="0"/>
              <w:adjustRightInd w:val="0"/>
              <w:snapToGrid w:val="0"/>
              <w:spacing w:line="260" w:lineRule="atLeast"/>
              <w:textAlignment w:val="auto"/>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2</w:t>
            </w:r>
          </w:p>
        </w:tc>
        <w:tc>
          <w:tcPr>
            <w:tcW w:w="2045" w:type="dxa"/>
            <w:tcBorders>
              <w:top w:val="nil"/>
              <w:left w:val="nil"/>
              <w:bottom w:val="nil"/>
              <w:right w:val="nil"/>
            </w:tcBorders>
            <w:vAlign w:val="center"/>
          </w:tcPr>
          <w:p w14:paraId="1C182531">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0.71</w:t>
            </w:r>
          </w:p>
        </w:tc>
        <w:tc>
          <w:tcPr>
            <w:tcW w:w="2645" w:type="dxa"/>
            <w:tcBorders>
              <w:top w:val="nil"/>
              <w:left w:val="nil"/>
              <w:bottom w:val="nil"/>
              <w:right w:val="nil"/>
            </w:tcBorders>
            <w:vAlign w:val="center"/>
          </w:tcPr>
          <w:p w14:paraId="1C9AAF8E">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0.85</w:t>
            </w:r>
          </w:p>
        </w:tc>
        <w:tc>
          <w:tcPr>
            <w:tcW w:w="2271" w:type="dxa"/>
            <w:tcBorders>
              <w:top w:val="nil"/>
              <w:left w:val="nil"/>
              <w:bottom w:val="nil"/>
              <w:right w:val="nil"/>
            </w:tcBorders>
            <w:vAlign w:val="center"/>
          </w:tcPr>
          <w:p w14:paraId="6B80E4CF">
            <w:pPr>
              <w:pStyle w:val="13"/>
              <w:keepNext w:val="0"/>
              <w:keepLines w:val="0"/>
              <w:pageBreakBefore w:val="0"/>
              <w:widowControl/>
              <w:kinsoku/>
              <w:wordWrap/>
              <w:overflowPunct/>
              <w:topLinePunct w:val="0"/>
              <w:autoSpaceDE/>
              <w:autoSpaceDN/>
              <w:bidi w:val="0"/>
              <w:adjustRightInd w:val="0"/>
              <w:snapToGrid w:val="0"/>
              <w:spacing w:line="260" w:lineRule="atLeast"/>
              <w:textAlignment w:val="auto"/>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Slight underfitting</w:t>
            </w:r>
          </w:p>
        </w:tc>
      </w:tr>
      <w:tr w14:paraId="05BA70A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551" w:hRule="atLeast"/>
        </w:trPr>
        <w:tc>
          <w:tcPr>
            <w:tcW w:w="2095" w:type="dxa"/>
            <w:tcBorders>
              <w:top w:val="nil"/>
              <w:left w:val="nil"/>
              <w:bottom w:val="nil"/>
              <w:right w:val="nil"/>
            </w:tcBorders>
            <w:vAlign w:val="center"/>
          </w:tcPr>
          <w:p w14:paraId="57C4AB87">
            <w:pPr>
              <w:pStyle w:val="13"/>
              <w:keepNext w:val="0"/>
              <w:keepLines w:val="0"/>
              <w:pageBreakBefore w:val="0"/>
              <w:widowControl/>
              <w:kinsoku/>
              <w:wordWrap/>
              <w:overflowPunct/>
              <w:topLinePunct w:val="0"/>
              <w:autoSpaceDE/>
              <w:autoSpaceDN/>
              <w:bidi w:val="0"/>
              <w:adjustRightInd w:val="0"/>
              <w:snapToGrid w:val="0"/>
              <w:spacing w:line="260" w:lineRule="atLeast"/>
              <w:textAlignment w:val="auto"/>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4</w:t>
            </w:r>
          </w:p>
        </w:tc>
        <w:tc>
          <w:tcPr>
            <w:tcW w:w="2045" w:type="dxa"/>
            <w:tcBorders>
              <w:top w:val="nil"/>
              <w:left w:val="nil"/>
              <w:bottom w:val="nil"/>
              <w:right w:val="nil"/>
            </w:tcBorders>
            <w:vAlign w:val="center"/>
          </w:tcPr>
          <w:p w14:paraId="3B5F9FB1">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0.82</w:t>
            </w:r>
          </w:p>
        </w:tc>
        <w:tc>
          <w:tcPr>
            <w:tcW w:w="2645" w:type="dxa"/>
            <w:tcBorders>
              <w:top w:val="nil"/>
              <w:left w:val="nil"/>
              <w:bottom w:val="nil"/>
              <w:right w:val="nil"/>
            </w:tcBorders>
            <w:vAlign w:val="center"/>
          </w:tcPr>
          <w:p w14:paraId="48BAD704">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0.91</w:t>
            </w:r>
          </w:p>
        </w:tc>
        <w:tc>
          <w:tcPr>
            <w:tcW w:w="2271" w:type="dxa"/>
            <w:tcBorders>
              <w:top w:val="nil"/>
              <w:left w:val="nil"/>
              <w:bottom w:val="nil"/>
              <w:right w:val="nil"/>
            </w:tcBorders>
            <w:vAlign w:val="center"/>
          </w:tcPr>
          <w:p w14:paraId="433784A2">
            <w:pPr>
              <w:pStyle w:val="13"/>
              <w:keepNext w:val="0"/>
              <w:keepLines w:val="0"/>
              <w:pageBreakBefore w:val="0"/>
              <w:widowControl/>
              <w:kinsoku/>
              <w:wordWrap/>
              <w:overflowPunct/>
              <w:topLinePunct w:val="0"/>
              <w:autoSpaceDE/>
              <w:autoSpaceDN/>
              <w:bidi w:val="0"/>
              <w:adjustRightInd w:val="0"/>
              <w:snapToGrid w:val="0"/>
              <w:spacing w:line="260" w:lineRule="atLeast"/>
              <w:textAlignment w:val="auto"/>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Optimal performance</w:t>
            </w:r>
          </w:p>
        </w:tc>
      </w:tr>
      <w:tr w14:paraId="2D3C6DC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593" w:hRule="atLeast"/>
        </w:trPr>
        <w:tc>
          <w:tcPr>
            <w:tcW w:w="2095" w:type="dxa"/>
            <w:tcBorders>
              <w:top w:val="nil"/>
              <w:left w:val="nil"/>
              <w:bottom w:val="nil"/>
              <w:right w:val="nil"/>
            </w:tcBorders>
            <w:vAlign w:val="center"/>
          </w:tcPr>
          <w:p w14:paraId="1DDD7CB0">
            <w:pPr>
              <w:pStyle w:val="13"/>
              <w:keepNext w:val="0"/>
              <w:keepLines w:val="0"/>
              <w:pageBreakBefore w:val="0"/>
              <w:widowControl/>
              <w:kinsoku/>
              <w:wordWrap/>
              <w:overflowPunct/>
              <w:topLinePunct w:val="0"/>
              <w:autoSpaceDE/>
              <w:autoSpaceDN/>
              <w:bidi w:val="0"/>
              <w:adjustRightInd w:val="0"/>
              <w:snapToGrid w:val="0"/>
              <w:spacing w:line="260" w:lineRule="atLeast"/>
              <w:textAlignment w:val="auto"/>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6</w:t>
            </w:r>
          </w:p>
        </w:tc>
        <w:tc>
          <w:tcPr>
            <w:tcW w:w="2045" w:type="dxa"/>
            <w:tcBorders>
              <w:top w:val="nil"/>
              <w:left w:val="nil"/>
              <w:bottom w:val="nil"/>
              <w:right w:val="nil"/>
            </w:tcBorders>
            <w:vAlign w:val="center"/>
          </w:tcPr>
          <w:p w14:paraId="2AC3015D">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0.79</w:t>
            </w:r>
          </w:p>
        </w:tc>
        <w:tc>
          <w:tcPr>
            <w:tcW w:w="2645" w:type="dxa"/>
            <w:tcBorders>
              <w:top w:val="nil"/>
              <w:left w:val="nil"/>
              <w:bottom w:val="nil"/>
              <w:right w:val="nil"/>
            </w:tcBorders>
            <w:vAlign w:val="center"/>
          </w:tcPr>
          <w:p w14:paraId="14AB7216">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0.89</w:t>
            </w:r>
          </w:p>
        </w:tc>
        <w:tc>
          <w:tcPr>
            <w:tcW w:w="2271" w:type="dxa"/>
            <w:tcBorders>
              <w:top w:val="nil"/>
              <w:left w:val="nil"/>
              <w:bottom w:val="nil"/>
              <w:right w:val="nil"/>
            </w:tcBorders>
            <w:vAlign w:val="center"/>
          </w:tcPr>
          <w:p w14:paraId="657F53D4">
            <w:pPr>
              <w:pStyle w:val="13"/>
              <w:keepNext w:val="0"/>
              <w:keepLines w:val="0"/>
              <w:pageBreakBefore w:val="0"/>
              <w:widowControl/>
              <w:kinsoku/>
              <w:wordWrap/>
              <w:overflowPunct/>
              <w:topLinePunct w:val="0"/>
              <w:autoSpaceDE/>
              <w:autoSpaceDN/>
              <w:bidi w:val="0"/>
              <w:adjustRightInd w:val="0"/>
              <w:snapToGrid w:val="0"/>
              <w:spacing w:line="260" w:lineRule="atLeast"/>
              <w:textAlignment w:val="auto"/>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Potential overfitting</w:t>
            </w:r>
          </w:p>
        </w:tc>
      </w:tr>
    </w:tbl>
    <w:p w14:paraId="5061DA7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ascii="Times New Roman" w:hAnsi="Times New Roman" w:cs="Times New Roman" w:eastAsiaTheme="minorEastAsia"/>
          <w:kern w:val="2"/>
          <w:sz w:val="24"/>
          <w:szCs w:val="24"/>
          <w:highlight w:val="none"/>
          <w:lang w:val="en-US" w:eastAsia="zh-CN" w:bidi="ar-SA"/>
        </w:rPr>
      </w:pPr>
    </w:p>
    <w:p w14:paraId="3BBFD69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ascii="Times New Roman" w:hAnsi="Times New Roman" w:cs="Times New Roman" w:eastAsiaTheme="minorEastAsia"/>
          <w:b w:val="0"/>
          <w:bCs w:val="0"/>
          <w:kern w:val="2"/>
          <w:sz w:val="21"/>
          <w:szCs w:val="21"/>
          <w:highlight w:val="none"/>
          <w:lang w:val="en-US" w:eastAsia="zh-CN" w:bidi="ar-SA"/>
        </w:rPr>
      </w:pPr>
      <w:r>
        <w:rPr>
          <w:rFonts w:ascii="Times New Roman" w:hAnsi="Times New Roman" w:cs="Times New Roman" w:eastAsiaTheme="minorEastAsia"/>
          <w:b/>
          <w:bCs/>
          <w:kern w:val="2"/>
          <w:sz w:val="21"/>
          <w:szCs w:val="21"/>
          <w:highlight w:val="none"/>
          <w:lang w:val="en-US" w:eastAsia="zh-CN" w:bidi="ar-SA"/>
        </w:rPr>
        <w:t>Table SN</w:t>
      </w:r>
      <w:r>
        <w:rPr>
          <w:rFonts w:hint="eastAsia" w:ascii="Times New Roman" w:hAnsi="Times New Roman" w:cs="Times New Roman"/>
          <w:b/>
          <w:bCs/>
          <w:kern w:val="2"/>
          <w:sz w:val="21"/>
          <w:szCs w:val="21"/>
          <w:highlight w:val="none"/>
          <w:lang w:val="en-US" w:eastAsia="zh-CN" w:bidi="ar-SA"/>
        </w:rPr>
        <w:t>8</w:t>
      </w:r>
      <w:r>
        <w:rPr>
          <w:rFonts w:ascii="Times New Roman" w:hAnsi="Times New Roman" w:cs="Times New Roman" w:eastAsiaTheme="minorEastAsia"/>
          <w:b/>
          <w:bCs/>
          <w:kern w:val="2"/>
          <w:sz w:val="21"/>
          <w:szCs w:val="21"/>
          <w:highlight w:val="none"/>
          <w:lang w:val="en-US" w:eastAsia="zh-CN" w:bidi="ar-SA"/>
        </w:rPr>
        <w:t>.1</w:t>
      </w:r>
      <w:r>
        <w:rPr>
          <w:rFonts w:hint="eastAsia" w:ascii="Times New Roman" w:hAnsi="Times New Roman" w:cs="Times New Roman"/>
          <w:b/>
          <w:bCs/>
          <w:kern w:val="2"/>
          <w:sz w:val="21"/>
          <w:szCs w:val="21"/>
          <w:highlight w:val="none"/>
          <w:lang w:val="en-US" w:eastAsia="zh-CN" w:bidi="ar-SA"/>
        </w:rPr>
        <w:t>.</w:t>
      </w:r>
      <w:r>
        <w:rPr>
          <w:rFonts w:ascii="Times New Roman" w:hAnsi="Times New Roman" w:cs="Times New Roman" w:eastAsiaTheme="minorEastAsia"/>
          <w:b w:val="0"/>
          <w:bCs w:val="0"/>
          <w:kern w:val="2"/>
          <w:sz w:val="21"/>
          <w:szCs w:val="21"/>
          <w:highlight w:val="none"/>
          <w:lang w:val="en-US" w:eastAsia="zh-CN" w:bidi="ar-SA"/>
        </w:rPr>
        <w:t xml:space="preserve"> Transformer Layers Sensitivity Analysis (PBMC5k Dataset)</w:t>
      </w:r>
    </w:p>
    <w:p w14:paraId="11CD0718">
      <w:pPr>
        <w:pStyle w:val="6"/>
        <w:keepNext w:val="0"/>
        <w:keepLines w:val="0"/>
        <w:widowControl/>
        <w:numPr>
          <w:ilvl w:val="0"/>
          <w:numId w:val="6"/>
        </w:numPr>
        <w:suppressLineNumbers w:val="0"/>
        <w:rPr>
          <w:rFonts w:ascii="Times New Roman" w:hAnsi="Times New Roman" w:cs="Times New Roman" w:eastAsiaTheme="minorEastAsia"/>
          <w:kern w:val="2"/>
          <w:sz w:val="24"/>
          <w:szCs w:val="24"/>
          <w:highlight w:val="none"/>
          <w:lang w:val="en-US" w:eastAsia="zh-CN" w:bidi="ar-SA"/>
        </w:rPr>
      </w:pPr>
      <w:r>
        <w:rPr>
          <w:rFonts w:ascii="Times New Roman" w:hAnsi="Times New Roman" w:cs="Times New Roman" w:eastAsiaTheme="minorEastAsia"/>
          <w:kern w:val="2"/>
          <w:sz w:val="24"/>
          <w:szCs w:val="24"/>
          <w:highlight w:val="none"/>
          <w:lang w:val="en-US" w:eastAsia="zh-CN" w:bidi="ar-SA"/>
        </w:rPr>
        <w:t>Feature Dimension (d_model) Sensitivity Analysis</w:t>
      </w:r>
    </w:p>
    <w:p w14:paraId="7625AA26">
      <w:pPr>
        <w:pStyle w:val="6"/>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cs="Times New Roman" w:eastAsiaTheme="minorEastAsia"/>
          <w:kern w:val="2"/>
          <w:sz w:val="24"/>
          <w:szCs w:val="24"/>
          <w:highlight w:val="none"/>
          <w:lang w:val="en-US" w:eastAsia="zh-CN" w:bidi="ar-SA"/>
        </w:rPr>
      </w:pPr>
      <w:r>
        <w:rPr>
          <w:rFonts w:ascii="Times New Roman" w:hAnsi="Times New Roman" w:cs="Times New Roman" w:eastAsiaTheme="minorEastAsia"/>
          <w:kern w:val="2"/>
          <w:sz w:val="24"/>
          <w:szCs w:val="24"/>
          <w:highlight w:val="none"/>
          <w:lang w:val="en-US" w:eastAsia="zh-CN" w:bidi="ar-SA"/>
        </w:rPr>
        <w:t>We also explored the influence of feature dimension (d_model) on model performance, again using the PBMC5k dataset with other parameters held constant. Results are summarized in Table SN</w:t>
      </w:r>
      <w:r>
        <w:rPr>
          <w:rFonts w:hint="eastAsia" w:ascii="Times New Roman" w:hAnsi="Times New Roman" w:cs="Times New Roman"/>
          <w:kern w:val="2"/>
          <w:sz w:val="24"/>
          <w:szCs w:val="24"/>
          <w:highlight w:val="none"/>
          <w:lang w:val="en-US" w:eastAsia="zh-CN" w:bidi="ar-SA"/>
        </w:rPr>
        <w:t>8</w:t>
      </w:r>
      <w:r>
        <w:rPr>
          <w:rFonts w:ascii="Times New Roman" w:hAnsi="Times New Roman" w:cs="Times New Roman" w:eastAsiaTheme="minorEastAsia"/>
          <w:kern w:val="2"/>
          <w:sz w:val="24"/>
          <w:szCs w:val="24"/>
          <w:highlight w:val="none"/>
          <w:lang w:val="en-US" w:eastAsia="zh-CN" w:bidi="ar-SA"/>
        </w:rPr>
        <w:t>.2.</w:t>
      </w:r>
    </w:p>
    <w:tbl>
      <w:tblPr>
        <w:tblStyle w:val="7"/>
        <w:tblW w:w="9056" w:type="dxa"/>
        <w:tblInd w:w="-45"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095"/>
        <w:gridCol w:w="2045"/>
        <w:gridCol w:w="2645"/>
        <w:gridCol w:w="2271"/>
      </w:tblGrid>
      <w:tr w14:paraId="346CC97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663" w:hRule="atLeast"/>
        </w:trPr>
        <w:tc>
          <w:tcPr>
            <w:tcW w:w="2095" w:type="dxa"/>
            <w:tcBorders>
              <w:top w:val="single" w:color="auto" w:sz="8" w:space="0"/>
              <w:left w:val="nil"/>
              <w:bottom w:val="single" w:color="auto" w:sz="4" w:space="0"/>
              <w:right w:val="nil"/>
            </w:tcBorders>
            <w:vAlign w:val="center"/>
          </w:tcPr>
          <w:p w14:paraId="6EF4BE8A">
            <w:pPr>
              <w:pStyle w:val="13"/>
              <w:spacing w:line="240" w:lineRule="auto"/>
              <w:rPr>
                <w:rFonts w:hint="default"/>
                <w:b/>
                <w:highlight w:val="none"/>
                <w:lang w:val="en-US" w:eastAsia="zh-CN"/>
              </w:rPr>
            </w:pPr>
            <w:r>
              <w:rPr>
                <w:rFonts w:hint="eastAsia"/>
                <w:b/>
                <w:highlight w:val="none"/>
                <w:lang w:val="en-US" w:eastAsia="zh-CN"/>
              </w:rPr>
              <w:t>Feature Dimension</w:t>
            </w:r>
            <w:r>
              <w:rPr>
                <w:rFonts w:ascii="Times New Roman" w:hAnsi="Times New Roman" w:cs="Times New Roman" w:eastAsiaTheme="minorEastAsia"/>
                <w:kern w:val="2"/>
                <w:sz w:val="24"/>
                <w:szCs w:val="24"/>
                <w:highlight w:val="none"/>
                <w:lang w:val="en-US" w:eastAsia="zh-CN" w:bidi="ar-SA"/>
              </w:rPr>
              <w:t xml:space="preserve"> </w:t>
            </w:r>
          </w:p>
        </w:tc>
        <w:tc>
          <w:tcPr>
            <w:tcW w:w="2045" w:type="dxa"/>
            <w:tcBorders>
              <w:top w:val="single" w:color="auto" w:sz="8" w:space="0"/>
              <w:left w:val="nil"/>
              <w:bottom w:val="single" w:color="auto" w:sz="4" w:space="0"/>
              <w:right w:val="nil"/>
            </w:tcBorders>
            <w:vAlign w:val="center"/>
          </w:tcPr>
          <w:p w14:paraId="68028C11">
            <w:pPr>
              <w:pStyle w:val="13"/>
              <w:spacing w:line="240" w:lineRule="auto"/>
              <w:rPr>
                <w:rFonts w:hint="default" w:eastAsia="宋体"/>
                <w:b/>
                <w:highlight w:val="none"/>
                <w:lang w:val="en-US" w:eastAsia="zh-CN"/>
              </w:rPr>
            </w:pPr>
            <w:r>
              <w:rPr>
                <w:rFonts w:hint="eastAsia" w:eastAsia="宋体"/>
                <w:b/>
                <w:highlight w:val="none"/>
                <w:lang w:val="en-US" w:eastAsia="zh-CN"/>
              </w:rPr>
              <w:t>ARI</w:t>
            </w:r>
          </w:p>
        </w:tc>
        <w:tc>
          <w:tcPr>
            <w:tcW w:w="2645" w:type="dxa"/>
            <w:tcBorders>
              <w:top w:val="single" w:color="auto" w:sz="8" w:space="0"/>
              <w:left w:val="nil"/>
              <w:bottom w:val="single" w:color="auto" w:sz="4" w:space="0"/>
              <w:right w:val="nil"/>
            </w:tcBorders>
            <w:vAlign w:val="center"/>
          </w:tcPr>
          <w:p w14:paraId="35C4045B">
            <w:pPr>
              <w:pStyle w:val="13"/>
              <w:spacing w:line="240" w:lineRule="auto"/>
              <w:rPr>
                <w:rFonts w:hint="default" w:eastAsia="宋体"/>
                <w:b/>
                <w:highlight w:val="none"/>
                <w:lang w:val="en-US" w:eastAsia="zh-CN"/>
              </w:rPr>
            </w:pPr>
            <w:r>
              <w:rPr>
                <w:rFonts w:hint="eastAsia" w:eastAsia="宋体"/>
                <w:b/>
                <w:highlight w:val="none"/>
                <w:lang w:val="en-US" w:eastAsia="zh-CN"/>
              </w:rPr>
              <w:t>ACC</w:t>
            </w:r>
          </w:p>
        </w:tc>
        <w:tc>
          <w:tcPr>
            <w:tcW w:w="2271" w:type="dxa"/>
            <w:tcBorders>
              <w:top w:val="single" w:color="auto" w:sz="8" w:space="0"/>
              <w:left w:val="nil"/>
              <w:bottom w:val="single" w:color="auto" w:sz="4" w:space="0"/>
              <w:right w:val="nil"/>
            </w:tcBorders>
            <w:vAlign w:val="center"/>
          </w:tcPr>
          <w:p w14:paraId="3EDE80EC">
            <w:pPr>
              <w:pStyle w:val="13"/>
              <w:spacing w:line="240" w:lineRule="auto"/>
              <w:rPr>
                <w:b/>
                <w:highlight w:val="none"/>
              </w:rPr>
            </w:pPr>
            <w:r>
              <w:rPr>
                <w:rFonts w:hint="eastAsia" w:eastAsia="宋体"/>
                <w:b/>
                <w:highlight w:val="none"/>
                <w:lang w:val="en-US" w:eastAsia="zh-CN"/>
              </w:rPr>
              <w:t>Observations</w:t>
            </w:r>
          </w:p>
        </w:tc>
      </w:tr>
      <w:tr w14:paraId="29D006A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527" w:hRule="atLeast"/>
        </w:trPr>
        <w:tc>
          <w:tcPr>
            <w:tcW w:w="2095" w:type="dxa"/>
            <w:tcBorders>
              <w:top w:val="nil"/>
              <w:left w:val="nil"/>
              <w:bottom w:val="nil"/>
              <w:right w:val="nil"/>
            </w:tcBorders>
            <w:vAlign w:val="center"/>
          </w:tcPr>
          <w:p w14:paraId="15BC2183">
            <w:pPr>
              <w:pStyle w:val="13"/>
              <w:keepNext w:val="0"/>
              <w:keepLines w:val="0"/>
              <w:pageBreakBefore w:val="0"/>
              <w:widowControl/>
              <w:kinsoku/>
              <w:wordWrap/>
              <w:overflowPunct/>
              <w:topLinePunct w:val="0"/>
              <w:autoSpaceDE/>
              <w:autoSpaceDN/>
              <w:bidi w:val="0"/>
              <w:adjustRightInd w:val="0"/>
              <w:snapToGrid w:val="0"/>
              <w:spacing w:line="260" w:lineRule="atLeast"/>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128</w:t>
            </w:r>
          </w:p>
        </w:tc>
        <w:tc>
          <w:tcPr>
            <w:tcW w:w="2045" w:type="dxa"/>
            <w:tcBorders>
              <w:top w:val="nil"/>
              <w:left w:val="nil"/>
              <w:bottom w:val="nil"/>
              <w:right w:val="nil"/>
            </w:tcBorders>
            <w:vAlign w:val="center"/>
          </w:tcPr>
          <w:p w14:paraId="1D3373A6">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0.76</w:t>
            </w:r>
          </w:p>
        </w:tc>
        <w:tc>
          <w:tcPr>
            <w:tcW w:w="2645" w:type="dxa"/>
            <w:tcBorders>
              <w:top w:val="nil"/>
              <w:left w:val="nil"/>
              <w:bottom w:val="nil"/>
              <w:right w:val="nil"/>
            </w:tcBorders>
            <w:vAlign w:val="center"/>
          </w:tcPr>
          <w:p w14:paraId="07422F3E">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0.90</w:t>
            </w:r>
          </w:p>
        </w:tc>
        <w:tc>
          <w:tcPr>
            <w:tcW w:w="2271" w:type="dxa"/>
            <w:tcBorders>
              <w:top w:val="nil"/>
              <w:left w:val="nil"/>
              <w:bottom w:val="nil"/>
              <w:right w:val="nil"/>
            </w:tcBorders>
            <w:vAlign w:val="center"/>
          </w:tcPr>
          <w:p w14:paraId="468F2D4B">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Limited capacity</w:t>
            </w:r>
          </w:p>
        </w:tc>
      </w:tr>
      <w:tr w14:paraId="098CD69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551" w:hRule="atLeast"/>
        </w:trPr>
        <w:tc>
          <w:tcPr>
            <w:tcW w:w="2095" w:type="dxa"/>
            <w:tcBorders>
              <w:top w:val="nil"/>
              <w:left w:val="nil"/>
              <w:bottom w:val="nil"/>
              <w:right w:val="nil"/>
            </w:tcBorders>
            <w:vAlign w:val="center"/>
          </w:tcPr>
          <w:p w14:paraId="7C24111A">
            <w:pPr>
              <w:pStyle w:val="13"/>
              <w:keepNext w:val="0"/>
              <w:keepLines w:val="0"/>
              <w:pageBreakBefore w:val="0"/>
              <w:widowControl/>
              <w:kinsoku/>
              <w:wordWrap/>
              <w:overflowPunct/>
              <w:topLinePunct w:val="0"/>
              <w:autoSpaceDE/>
              <w:autoSpaceDN/>
              <w:bidi w:val="0"/>
              <w:adjustRightInd w:val="0"/>
              <w:snapToGrid w:val="0"/>
              <w:spacing w:line="260" w:lineRule="atLeast"/>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256</w:t>
            </w:r>
          </w:p>
        </w:tc>
        <w:tc>
          <w:tcPr>
            <w:tcW w:w="2045" w:type="dxa"/>
            <w:tcBorders>
              <w:top w:val="nil"/>
              <w:left w:val="nil"/>
              <w:bottom w:val="nil"/>
              <w:right w:val="nil"/>
            </w:tcBorders>
            <w:vAlign w:val="center"/>
          </w:tcPr>
          <w:p w14:paraId="0B29A960">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0.83</w:t>
            </w:r>
          </w:p>
        </w:tc>
        <w:tc>
          <w:tcPr>
            <w:tcW w:w="2645" w:type="dxa"/>
            <w:tcBorders>
              <w:top w:val="nil"/>
              <w:left w:val="nil"/>
              <w:bottom w:val="nil"/>
              <w:right w:val="nil"/>
            </w:tcBorders>
            <w:vAlign w:val="center"/>
          </w:tcPr>
          <w:p w14:paraId="681741F1">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0.92</w:t>
            </w:r>
          </w:p>
        </w:tc>
        <w:tc>
          <w:tcPr>
            <w:tcW w:w="2271" w:type="dxa"/>
            <w:tcBorders>
              <w:top w:val="nil"/>
              <w:left w:val="nil"/>
              <w:bottom w:val="nil"/>
              <w:right w:val="nil"/>
            </w:tcBorders>
            <w:vAlign w:val="center"/>
          </w:tcPr>
          <w:p w14:paraId="64778FB5">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Optimal performance</w:t>
            </w:r>
          </w:p>
        </w:tc>
      </w:tr>
      <w:tr w14:paraId="0A07E45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593" w:hRule="atLeast"/>
        </w:trPr>
        <w:tc>
          <w:tcPr>
            <w:tcW w:w="2095" w:type="dxa"/>
            <w:tcBorders>
              <w:top w:val="nil"/>
              <w:left w:val="nil"/>
              <w:bottom w:val="nil"/>
              <w:right w:val="nil"/>
            </w:tcBorders>
            <w:vAlign w:val="center"/>
          </w:tcPr>
          <w:p w14:paraId="35EB4AA0">
            <w:pPr>
              <w:pStyle w:val="13"/>
              <w:keepNext w:val="0"/>
              <w:keepLines w:val="0"/>
              <w:pageBreakBefore w:val="0"/>
              <w:widowControl/>
              <w:kinsoku/>
              <w:wordWrap/>
              <w:overflowPunct/>
              <w:topLinePunct w:val="0"/>
              <w:autoSpaceDE/>
              <w:autoSpaceDN/>
              <w:bidi w:val="0"/>
              <w:adjustRightInd w:val="0"/>
              <w:snapToGrid w:val="0"/>
              <w:spacing w:line="260" w:lineRule="atLeast"/>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512</w:t>
            </w:r>
          </w:p>
        </w:tc>
        <w:tc>
          <w:tcPr>
            <w:tcW w:w="2045" w:type="dxa"/>
            <w:tcBorders>
              <w:top w:val="nil"/>
              <w:left w:val="nil"/>
              <w:bottom w:val="nil"/>
              <w:right w:val="nil"/>
            </w:tcBorders>
            <w:vAlign w:val="center"/>
          </w:tcPr>
          <w:p w14:paraId="0C374136">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0.80</w:t>
            </w:r>
          </w:p>
        </w:tc>
        <w:tc>
          <w:tcPr>
            <w:tcW w:w="2645" w:type="dxa"/>
            <w:tcBorders>
              <w:top w:val="nil"/>
              <w:left w:val="nil"/>
              <w:bottom w:val="nil"/>
              <w:right w:val="nil"/>
            </w:tcBorders>
            <w:vAlign w:val="center"/>
          </w:tcPr>
          <w:p w14:paraId="189899AE">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0.91</w:t>
            </w:r>
          </w:p>
        </w:tc>
        <w:tc>
          <w:tcPr>
            <w:tcW w:w="2271" w:type="dxa"/>
            <w:tcBorders>
              <w:top w:val="nil"/>
              <w:left w:val="nil"/>
              <w:bottom w:val="nil"/>
              <w:right w:val="nil"/>
            </w:tcBorders>
            <w:vAlign w:val="center"/>
          </w:tcPr>
          <w:p w14:paraId="6B181862">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Potential overfitting</w:t>
            </w:r>
          </w:p>
        </w:tc>
      </w:tr>
    </w:tbl>
    <w:p w14:paraId="481C735C">
      <w:pPr>
        <w:pStyle w:val="6"/>
        <w:keepNext w:val="0"/>
        <w:keepLines w:val="0"/>
        <w:widowControl/>
        <w:suppressLineNumbers w:val="0"/>
        <w:jc w:val="center"/>
        <w:rPr>
          <w:rFonts w:ascii="Times New Roman" w:hAnsi="Times New Roman" w:cs="Times New Roman" w:eastAsiaTheme="minorEastAsia"/>
          <w:b w:val="0"/>
          <w:bCs w:val="0"/>
          <w:kern w:val="2"/>
          <w:sz w:val="21"/>
          <w:szCs w:val="21"/>
          <w:highlight w:val="none"/>
          <w:lang w:val="en-US" w:eastAsia="zh-CN" w:bidi="ar-SA"/>
        </w:rPr>
      </w:pPr>
      <w:r>
        <w:rPr>
          <w:rFonts w:ascii="Times New Roman" w:hAnsi="Times New Roman" w:cs="Times New Roman" w:eastAsiaTheme="minorEastAsia"/>
          <w:b/>
          <w:bCs/>
          <w:kern w:val="2"/>
          <w:sz w:val="21"/>
          <w:szCs w:val="21"/>
          <w:highlight w:val="none"/>
          <w:lang w:val="en-US" w:eastAsia="zh-CN" w:bidi="ar-SA"/>
        </w:rPr>
        <w:t>Table SN</w:t>
      </w:r>
      <w:r>
        <w:rPr>
          <w:rFonts w:hint="eastAsia" w:ascii="Times New Roman" w:hAnsi="Times New Roman" w:cs="Times New Roman"/>
          <w:b/>
          <w:bCs/>
          <w:kern w:val="2"/>
          <w:sz w:val="21"/>
          <w:szCs w:val="21"/>
          <w:highlight w:val="none"/>
          <w:lang w:val="en-US" w:eastAsia="zh-CN" w:bidi="ar-SA"/>
        </w:rPr>
        <w:t>8</w:t>
      </w:r>
      <w:r>
        <w:rPr>
          <w:rFonts w:ascii="Times New Roman" w:hAnsi="Times New Roman" w:cs="Times New Roman" w:eastAsiaTheme="minorEastAsia"/>
          <w:b/>
          <w:bCs/>
          <w:kern w:val="2"/>
          <w:sz w:val="21"/>
          <w:szCs w:val="21"/>
          <w:highlight w:val="none"/>
          <w:lang w:val="en-US" w:eastAsia="zh-CN" w:bidi="ar-SA"/>
        </w:rPr>
        <w:t>.2</w:t>
      </w:r>
      <w:r>
        <w:rPr>
          <w:rFonts w:hint="eastAsia" w:ascii="Times New Roman" w:hAnsi="Times New Roman" w:cs="Times New Roman"/>
          <w:b/>
          <w:bCs/>
          <w:kern w:val="2"/>
          <w:sz w:val="21"/>
          <w:szCs w:val="21"/>
          <w:highlight w:val="none"/>
          <w:lang w:val="en-US" w:eastAsia="zh-CN" w:bidi="ar-SA"/>
        </w:rPr>
        <w:t>.</w:t>
      </w:r>
      <w:r>
        <w:rPr>
          <w:highlight w:val="none"/>
        </w:rPr>
        <w:t xml:space="preserve"> </w:t>
      </w:r>
      <w:r>
        <w:rPr>
          <w:rFonts w:ascii="Times New Roman" w:hAnsi="Times New Roman" w:cs="Times New Roman" w:eastAsiaTheme="minorEastAsia"/>
          <w:b w:val="0"/>
          <w:bCs w:val="0"/>
          <w:kern w:val="2"/>
          <w:sz w:val="21"/>
          <w:szCs w:val="21"/>
          <w:highlight w:val="none"/>
          <w:lang w:val="en-US" w:eastAsia="zh-CN" w:bidi="ar-SA"/>
        </w:rPr>
        <w:t>Feature Dimension Sensitivity Analysis (PBMC5k Dataset)</w:t>
      </w:r>
    </w:p>
    <w:p w14:paraId="463E23C8">
      <w:pPr>
        <w:pStyle w:val="6"/>
        <w:keepNext w:val="0"/>
        <w:keepLines w:val="0"/>
        <w:widowControl/>
        <w:numPr>
          <w:ilvl w:val="0"/>
          <w:numId w:val="0"/>
        </w:numPr>
        <w:suppressLineNumbers w:val="0"/>
        <w:rPr>
          <w:rFonts w:ascii="Times New Roman" w:hAnsi="Times New Roman" w:cs="Times New Roman" w:eastAsiaTheme="minorEastAsia"/>
          <w:kern w:val="2"/>
          <w:sz w:val="24"/>
          <w:szCs w:val="24"/>
          <w:highlight w:val="none"/>
          <w:lang w:val="en-US" w:eastAsia="zh-CN" w:bidi="ar-SA"/>
        </w:rPr>
      </w:pPr>
    </w:p>
    <w:p w14:paraId="065973E5">
      <w:pPr>
        <w:pStyle w:val="6"/>
        <w:keepNext w:val="0"/>
        <w:keepLines w:val="0"/>
        <w:widowControl/>
        <w:numPr>
          <w:ilvl w:val="0"/>
          <w:numId w:val="6"/>
        </w:numPr>
        <w:suppressLineNumbers w:val="0"/>
        <w:rPr>
          <w:rFonts w:ascii="Times New Roman" w:hAnsi="Times New Roman" w:cs="Times New Roman" w:eastAsiaTheme="minorEastAsia"/>
          <w:kern w:val="2"/>
          <w:sz w:val="24"/>
          <w:szCs w:val="24"/>
          <w:highlight w:val="none"/>
          <w:lang w:val="en-US" w:eastAsia="zh-CN" w:bidi="ar-SA"/>
        </w:rPr>
      </w:pPr>
      <w:r>
        <w:rPr>
          <w:rFonts w:ascii="Times New Roman" w:hAnsi="Times New Roman" w:cs="Times New Roman" w:eastAsiaTheme="minorEastAsia"/>
          <w:kern w:val="2"/>
          <w:sz w:val="24"/>
          <w:szCs w:val="24"/>
          <w:highlight w:val="none"/>
          <w:lang w:val="en-US" w:eastAsia="zh-CN" w:bidi="ar-SA"/>
        </w:rPr>
        <w:t>Learning Rate Sensitivity Analysis</w:t>
      </w:r>
    </w:p>
    <w:p w14:paraId="792D02A2">
      <w:pPr>
        <w:pStyle w:val="6"/>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eastAsiaTheme="minorEastAsia"/>
          <w:kern w:val="2"/>
          <w:sz w:val="24"/>
          <w:szCs w:val="24"/>
          <w:highlight w:val="none"/>
          <w:lang w:val="en-US" w:eastAsia="zh-CN" w:bidi="ar-SA"/>
        </w:rPr>
      </w:pPr>
      <w:r>
        <w:rPr>
          <w:rFonts w:ascii="Times New Roman" w:hAnsi="Times New Roman" w:cs="Times New Roman" w:eastAsiaTheme="minorEastAsia"/>
          <w:kern w:val="2"/>
          <w:sz w:val="24"/>
          <w:szCs w:val="24"/>
          <w:highlight w:val="none"/>
          <w:lang w:val="en-US" w:eastAsia="zh-CN" w:bidi="ar-SA"/>
        </w:rPr>
        <w:t>Finally, we investigated the impact of learning rate variation, keeping other hyperparameters constant. Results using the PBMC5k dataset are detailed in Table SN</w:t>
      </w:r>
      <w:r>
        <w:rPr>
          <w:rFonts w:hint="eastAsia" w:ascii="Times New Roman" w:hAnsi="Times New Roman" w:cs="Times New Roman"/>
          <w:kern w:val="2"/>
          <w:sz w:val="24"/>
          <w:szCs w:val="24"/>
          <w:highlight w:val="none"/>
          <w:lang w:val="en-US" w:eastAsia="zh-CN" w:bidi="ar-SA"/>
        </w:rPr>
        <w:t>8</w:t>
      </w:r>
      <w:r>
        <w:rPr>
          <w:rFonts w:ascii="Times New Roman" w:hAnsi="Times New Roman" w:cs="Times New Roman" w:eastAsiaTheme="minorEastAsia"/>
          <w:kern w:val="2"/>
          <w:sz w:val="24"/>
          <w:szCs w:val="24"/>
          <w:highlight w:val="none"/>
          <w:lang w:val="en-US" w:eastAsia="zh-CN" w:bidi="ar-SA"/>
        </w:rPr>
        <w:t>.3.</w:t>
      </w:r>
    </w:p>
    <w:tbl>
      <w:tblPr>
        <w:tblStyle w:val="7"/>
        <w:tblW w:w="9056" w:type="dxa"/>
        <w:tblInd w:w="-45"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095"/>
        <w:gridCol w:w="2045"/>
        <w:gridCol w:w="2645"/>
        <w:gridCol w:w="2271"/>
      </w:tblGrid>
      <w:tr w14:paraId="4FC5EF4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663" w:hRule="atLeast"/>
        </w:trPr>
        <w:tc>
          <w:tcPr>
            <w:tcW w:w="2095" w:type="dxa"/>
            <w:tcBorders>
              <w:top w:val="single" w:color="auto" w:sz="8" w:space="0"/>
              <w:left w:val="nil"/>
              <w:bottom w:val="single" w:color="auto" w:sz="4" w:space="0"/>
              <w:right w:val="nil"/>
            </w:tcBorders>
            <w:vAlign w:val="center"/>
          </w:tcPr>
          <w:p w14:paraId="4F16AA82">
            <w:pPr>
              <w:pStyle w:val="13"/>
              <w:spacing w:line="240" w:lineRule="auto"/>
              <w:rPr>
                <w:rFonts w:hint="default"/>
                <w:b/>
                <w:highlight w:val="none"/>
                <w:lang w:val="en-US" w:eastAsia="zh-CN"/>
              </w:rPr>
            </w:pPr>
            <w:r>
              <w:rPr>
                <w:rFonts w:hint="eastAsia"/>
                <w:b/>
                <w:highlight w:val="none"/>
                <w:lang w:val="en-US" w:eastAsia="zh-CN"/>
              </w:rPr>
              <w:t>Learning Rate</w:t>
            </w:r>
            <w:r>
              <w:rPr>
                <w:rFonts w:ascii="Times New Roman" w:hAnsi="Times New Roman" w:cs="Times New Roman" w:eastAsiaTheme="minorEastAsia"/>
                <w:kern w:val="2"/>
                <w:sz w:val="24"/>
                <w:szCs w:val="24"/>
                <w:highlight w:val="none"/>
                <w:lang w:val="en-US" w:eastAsia="zh-CN" w:bidi="ar-SA"/>
              </w:rPr>
              <w:t xml:space="preserve"> </w:t>
            </w:r>
          </w:p>
        </w:tc>
        <w:tc>
          <w:tcPr>
            <w:tcW w:w="2045" w:type="dxa"/>
            <w:tcBorders>
              <w:top w:val="single" w:color="auto" w:sz="8" w:space="0"/>
              <w:left w:val="nil"/>
              <w:bottom w:val="single" w:color="auto" w:sz="4" w:space="0"/>
              <w:right w:val="nil"/>
            </w:tcBorders>
            <w:vAlign w:val="center"/>
          </w:tcPr>
          <w:p w14:paraId="63900716">
            <w:pPr>
              <w:pStyle w:val="13"/>
              <w:spacing w:line="240" w:lineRule="auto"/>
              <w:rPr>
                <w:rFonts w:hint="default" w:eastAsia="宋体"/>
                <w:b/>
                <w:highlight w:val="none"/>
                <w:lang w:val="en-US" w:eastAsia="zh-CN"/>
              </w:rPr>
            </w:pPr>
            <w:r>
              <w:rPr>
                <w:rFonts w:hint="eastAsia" w:eastAsia="宋体"/>
                <w:b/>
                <w:highlight w:val="none"/>
                <w:lang w:val="en-US" w:eastAsia="zh-CN"/>
              </w:rPr>
              <w:t>ARI</w:t>
            </w:r>
          </w:p>
        </w:tc>
        <w:tc>
          <w:tcPr>
            <w:tcW w:w="2645" w:type="dxa"/>
            <w:tcBorders>
              <w:top w:val="single" w:color="auto" w:sz="8" w:space="0"/>
              <w:left w:val="nil"/>
              <w:bottom w:val="single" w:color="auto" w:sz="4" w:space="0"/>
              <w:right w:val="nil"/>
            </w:tcBorders>
            <w:vAlign w:val="center"/>
          </w:tcPr>
          <w:p w14:paraId="2DB1D74A">
            <w:pPr>
              <w:pStyle w:val="13"/>
              <w:spacing w:line="240" w:lineRule="auto"/>
              <w:rPr>
                <w:rFonts w:hint="default" w:eastAsia="宋体"/>
                <w:b/>
                <w:highlight w:val="none"/>
                <w:lang w:val="en-US" w:eastAsia="zh-CN"/>
              </w:rPr>
            </w:pPr>
            <w:r>
              <w:rPr>
                <w:rFonts w:hint="eastAsia" w:eastAsia="宋体"/>
                <w:b/>
                <w:highlight w:val="none"/>
                <w:lang w:val="en-US" w:eastAsia="zh-CN"/>
              </w:rPr>
              <w:t>ACC</w:t>
            </w:r>
          </w:p>
        </w:tc>
        <w:tc>
          <w:tcPr>
            <w:tcW w:w="2271" w:type="dxa"/>
            <w:tcBorders>
              <w:top w:val="single" w:color="auto" w:sz="8" w:space="0"/>
              <w:left w:val="nil"/>
              <w:bottom w:val="single" w:color="auto" w:sz="4" w:space="0"/>
              <w:right w:val="nil"/>
            </w:tcBorders>
            <w:vAlign w:val="center"/>
          </w:tcPr>
          <w:p w14:paraId="1AF2766E">
            <w:pPr>
              <w:pStyle w:val="13"/>
              <w:spacing w:line="240" w:lineRule="auto"/>
              <w:rPr>
                <w:b/>
                <w:highlight w:val="none"/>
              </w:rPr>
            </w:pPr>
            <w:r>
              <w:rPr>
                <w:rFonts w:hint="eastAsia" w:eastAsia="宋体"/>
                <w:b/>
                <w:highlight w:val="none"/>
                <w:lang w:val="en-US" w:eastAsia="zh-CN"/>
              </w:rPr>
              <w:t>Observations</w:t>
            </w:r>
          </w:p>
        </w:tc>
      </w:tr>
      <w:tr w14:paraId="25EC187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527" w:hRule="atLeast"/>
        </w:trPr>
        <w:tc>
          <w:tcPr>
            <w:tcW w:w="2095" w:type="dxa"/>
            <w:tcBorders>
              <w:top w:val="nil"/>
              <w:left w:val="nil"/>
              <w:bottom w:val="nil"/>
              <w:right w:val="nil"/>
            </w:tcBorders>
            <w:vAlign w:val="center"/>
          </w:tcPr>
          <w:p w14:paraId="33872FB3">
            <w:pPr>
              <w:pStyle w:val="13"/>
              <w:keepNext w:val="0"/>
              <w:keepLines w:val="0"/>
              <w:pageBreakBefore w:val="0"/>
              <w:widowControl/>
              <w:kinsoku/>
              <w:wordWrap/>
              <w:overflowPunct/>
              <w:topLinePunct w:val="0"/>
              <w:autoSpaceDE/>
              <w:autoSpaceDN/>
              <w:bidi w:val="0"/>
              <w:adjustRightInd w:val="0"/>
              <w:snapToGrid w:val="0"/>
              <w:spacing w:line="260" w:lineRule="atLeast"/>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0.01</w:t>
            </w:r>
          </w:p>
        </w:tc>
        <w:tc>
          <w:tcPr>
            <w:tcW w:w="2045" w:type="dxa"/>
            <w:tcBorders>
              <w:top w:val="nil"/>
              <w:left w:val="nil"/>
              <w:bottom w:val="nil"/>
              <w:right w:val="nil"/>
            </w:tcBorders>
            <w:shd w:val="clear" w:color="auto" w:fill="auto"/>
            <w:vAlign w:val="center"/>
          </w:tcPr>
          <w:p w14:paraId="1F9F296B">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cs="Times New Roman"/>
                <w:snapToGrid w:val="0"/>
                <w:color w:val="000000"/>
                <w:sz w:val="18"/>
                <w:szCs w:val="18"/>
                <w:highlight w:val="none"/>
                <w:lang w:val="en-US" w:eastAsia="zh-CN" w:bidi="en-US"/>
              </w:rPr>
            </w:pPr>
            <w:r>
              <w:rPr>
                <w:rFonts w:hint="eastAsia" w:ascii="Times New Roman" w:hAnsi="Times New Roman" w:eastAsia="宋体"/>
                <w:sz w:val="18"/>
                <w:szCs w:val="18"/>
                <w:highlight w:val="none"/>
                <w:lang w:val="en-US" w:eastAsia="zh-CN"/>
              </w:rPr>
              <w:t>0.74</w:t>
            </w:r>
          </w:p>
        </w:tc>
        <w:tc>
          <w:tcPr>
            <w:tcW w:w="2645" w:type="dxa"/>
            <w:tcBorders>
              <w:top w:val="nil"/>
              <w:left w:val="nil"/>
              <w:bottom w:val="nil"/>
              <w:right w:val="nil"/>
            </w:tcBorders>
            <w:shd w:val="clear" w:color="auto" w:fill="auto"/>
            <w:vAlign w:val="center"/>
          </w:tcPr>
          <w:p w14:paraId="0D626ED7">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cs="Times New Roman"/>
                <w:snapToGrid w:val="0"/>
                <w:color w:val="000000"/>
                <w:sz w:val="18"/>
                <w:szCs w:val="18"/>
                <w:highlight w:val="none"/>
                <w:lang w:val="en-US" w:eastAsia="zh-CN" w:bidi="en-US"/>
              </w:rPr>
            </w:pPr>
            <w:r>
              <w:rPr>
                <w:rFonts w:hint="eastAsia" w:ascii="Times New Roman" w:hAnsi="Times New Roman" w:eastAsia="宋体"/>
                <w:sz w:val="18"/>
                <w:szCs w:val="18"/>
                <w:highlight w:val="none"/>
                <w:lang w:val="en-US" w:eastAsia="zh-CN"/>
              </w:rPr>
              <w:t>0.86</w:t>
            </w:r>
          </w:p>
        </w:tc>
        <w:tc>
          <w:tcPr>
            <w:tcW w:w="2271" w:type="dxa"/>
            <w:tcBorders>
              <w:top w:val="nil"/>
              <w:left w:val="nil"/>
              <w:bottom w:val="nil"/>
              <w:right w:val="nil"/>
            </w:tcBorders>
            <w:vAlign w:val="center"/>
          </w:tcPr>
          <w:p w14:paraId="45C55963">
            <w:pPr>
              <w:pStyle w:val="6"/>
              <w:keepNext w:val="0"/>
              <w:keepLines w:val="0"/>
              <w:widowControl/>
              <w:suppressLineNumbers w:val="0"/>
              <w:jc w:val="center"/>
              <w:rPr>
                <w:rFonts w:hint="eastAsia" w:ascii="Times New Roman" w:hAnsi="Times New Roman" w:eastAsia="宋体" w:cs="Times New Roman"/>
                <w:snapToGrid w:val="0"/>
                <w:color w:val="000000"/>
                <w:kern w:val="0"/>
                <w:sz w:val="18"/>
                <w:szCs w:val="18"/>
                <w:highlight w:val="none"/>
                <w:lang w:val="en-US" w:eastAsia="zh-CN" w:bidi="en-US"/>
              </w:rPr>
            </w:pPr>
            <w:r>
              <w:rPr>
                <w:rFonts w:hint="eastAsia" w:ascii="Times New Roman" w:hAnsi="Times New Roman" w:eastAsia="宋体" w:cs="Times New Roman"/>
                <w:snapToGrid w:val="0"/>
                <w:color w:val="000000"/>
                <w:kern w:val="0"/>
                <w:sz w:val="18"/>
                <w:szCs w:val="18"/>
                <w:highlight w:val="none"/>
                <w:lang w:val="en-US" w:eastAsia="zh-CN" w:bidi="en-US"/>
              </w:rPr>
              <w:t>Unstable convergence</w:t>
            </w:r>
          </w:p>
        </w:tc>
      </w:tr>
      <w:tr w14:paraId="39DE1C2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551" w:hRule="atLeast"/>
        </w:trPr>
        <w:tc>
          <w:tcPr>
            <w:tcW w:w="2095" w:type="dxa"/>
            <w:tcBorders>
              <w:top w:val="nil"/>
              <w:left w:val="nil"/>
              <w:bottom w:val="nil"/>
              <w:right w:val="nil"/>
            </w:tcBorders>
            <w:vAlign w:val="center"/>
          </w:tcPr>
          <w:p w14:paraId="7E33572D">
            <w:pPr>
              <w:pStyle w:val="13"/>
              <w:keepNext w:val="0"/>
              <w:keepLines w:val="0"/>
              <w:pageBreakBefore w:val="0"/>
              <w:widowControl/>
              <w:kinsoku/>
              <w:wordWrap/>
              <w:overflowPunct/>
              <w:topLinePunct w:val="0"/>
              <w:autoSpaceDE/>
              <w:autoSpaceDN/>
              <w:bidi w:val="0"/>
              <w:adjustRightInd w:val="0"/>
              <w:snapToGrid w:val="0"/>
              <w:spacing w:line="260" w:lineRule="atLeast"/>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0.001</w:t>
            </w:r>
          </w:p>
        </w:tc>
        <w:tc>
          <w:tcPr>
            <w:tcW w:w="2045" w:type="dxa"/>
            <w:tcBorders>
              <w:top w:val="nil"/>
              <w:left w:val="nil"/>
              <w:bottom w:val="nil"/>
              <w:right w:val="nil"/>
            </w:tcBorders>
            <w:shd w:val="clear" w:color="auto" w:fill="auto"/>
            <w:vAlign w:val="center"/>
          </w:tcPr>
          <w:p w14:paraId="0EBD95B2">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cs="Times New Roman"/>
                <w:snapToGrid w:val="0"/>
                <w:color w:val="000000"/>
                <w:sz w:val="18"/>
                <w:szCs w:val="18"/>
                <w:highlight w:val="none"/>
                <w:lang w:val="en-US" w:eastAsia="zh-CN" w:bidi="en-US"/>
              </w:rPr>
            </w:pPr>
            <w:r>
              <w:rPr>
                <w:rFonts w:hint="eastAsia" w:ascii="Times New Roman" w:hAnsi="Times New Roman" w:eastAsia="宋体"/>
                <w:sz w:val="18"/>
                <w:szCs w:val="18"/>
                <w:highlight w:val="none"/>
                <w:lang w:val="en-US" w:eastAsia="zh-CN"/>
              </w:rPr>
              <w:t>0.83</w:t>
            </w:r>
          </w:p>
        </w:tc>
        <w:tc>
          <w:tcPr>
            <w:tcW w:w="2645" w:type="dxa"/>
            <w:tcBorders>
              <w:top w:val="nil"/>
              <w:left w:val="nil"/>
              <w:bottom w:val="nil"/>
              <w:right w:val="nil"/>
            </w:tcBorders>
            <w:shd w:val="clear" w:color="auto" w:fill="auto"/>
            <w:vAlign w:val="center"/>
          </w:tcPr>
          <w:p w14:paraId="50A8B7AB">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cs="Times New Roman"/>
                <w:snapToGrid w:val="0"/>
                <w:color w:val="000000"/>
                <w:sz w:val="18"/>
                <w:szCs w:val="18"/>
                <w:highlight w:val="none"/>
                <w:lang w:val="en-US" w:eastAsia="zh-CN" w:bidi="en-US"/>
              </w:rPr>
            </w:pPr>
            <w:r>
              <w:rPr>
                <w:rFonts w:hint="eastAsia" w:ascii="Times New Roman" w:hAnsi="Times New Roman" w:eastAsia="宋体"/>
                <w:sz w:val="18"/>
                <w:szCs w:val="18"/>
                <w:highlight w:val="none"/>
                <w:lang w:val="en-US" w:eastAsia="zh-CN"/>
              </w:rPr>
              <w:t>0.92</w:t>
            </w:r>
          </w:p>
        </w:tc>
        <w:tc>
          <w:tcPr>
            <w:tcW w:w="2271" w:type="dxa"/>
            <w:tcBorders>
              <w:top w:val="nil"/>
              <w:left w:val="nil"/>
              <w:bottom w:val="nil"/>
              <w:right w:val="nil"/>
            </w:tcBorders>
            <w:vAlign w:val="center"/>
          </w:tcPr>
          <w:p w14:paraId="70B69510">
            <w:pPr>
              <w:pStyle w:val="6"/>
              <w:keepNext w:val="0"/>
              <w:keepLines w:val="0"/>
              <w:widowControl/>
              <w:suppressLineNumbers w:val="0"/>
              <w:jc w:val="center"/>
              <w:rPr>
                <w:rFonts w:hint="eastAsia" w:ascii="Times New Roman" w:hAnsi="Times New Roman" w:eastAsia="宋体" w:cs="Times New Roman"/>
                <w:snapToGrid w:val="0"/>
                <w:color w:val="000000"/>
                <w:kern w:val="0"/>
                <w:sz w:val="18"/>
                <w:szCs w:val="18"/>
                <w:highlight w:val="none"/>
                <w:lang w:val="en-US" w:eastAsia="zh-CN" w:bidi="en-US"/>
              </w:rPr>
            </w:pPr>
            <w:r>
              <w:rPr>
                <w:rFonts w:hint="eastAsia" w:ascii="Times New Roman" w:hAnsi="Times New Roman" w:eastAsia="宋体" w:cs="Times New Roman"/>
                <w:snapToGrid w:val="0"/>
                <w:color w:val="000000"/>
                <w:kern w:val="0"/>
                <w:sz w:val="18"/>
                <w:szCs w:val="18"/>
                <w:highlight w:val="none"/>
                <w:lang w:val="en-US" w:eastAsia="zh-CN" w:bidi="en-US"/>
              </w:rPr>
              <w:t>Optimal performance</w:t>
            </w:r>
          </w:p>
        </w:tc>
      </w:tr>
      <w:tr w14:paraId="15AA3C2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593" w:hRule="atLeast"/>
        </w:trPr>
        <w:tc>
          <w:tcPr>
            <w:tcW w:w="2095" w:type="dxa"/>
            <w:tcBorders>
              <w:top w:val="nil"/>
              <w:left w:val="nil"/>
              <w:bottom w:val="nil"/>
              <w:right w:val="nil"/>
            </w:tcBorders>
            <w:vAlign w:val="center"/>
          </w:tcPr>
          <w:p w14:paraId="1A648100">
            <w:pPr>
              <w:pStyle w:val="13"/>
              <w:keepNext w:val="0"/>
              <w:keepLines w:val="0"/>
              <w:pageBreakBefore w:val="0"/>
              <w:widowControl/>
              <w:kinsoku/>
              <w:wordWrap/>
              <w:overflowPunct/>
              <w:topLinePunct w:val="0"/>
              <w:autoSpaceDE/>
              <w:autoSpaceDN/>
              <w:bidi w:val="0"/>
              <w:adjustRightInd w:val="0"/>
              <w:snapToGrid w:val="0"/>
              <w:spacing w:line="260" w:lineRule="atLeast"/>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0.0001</w:t>
            </w:r>
          </w:p>
        </w:tc>
        <w:tc>
          <w:tcPr>
            <w:tcW w:w="2045" w:type="dxa"/>
            <w:tcBorders>
              <w:top w:val="nil"/>
              <w:left w:val="nil"/>
              <w:bottom w:val="nil"/>
              <w:right w:val="nil"/>
            </w:tcBorders>
            <w:shd w:val="clear" w:color="auto" w:fill="auto"/>
            <w:vAlign w:val="center"/>
          </w:tcPr>
          <w:p w14:paraId="14B885A0">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cs="Times New Roman"/>
                <w:snapToGrid w:val="0"/>
                <w:color w:val="000000"/>
                <w:sz w:val="18"/>
                <w:szCs w:val="18"/>
                <w:highlight w:val="none"/>
                <w:lang w:val="en-US" w:eastAsia="zh-CN" w:bidi="en-US"/>
              </w:rPr>
            </w:pPr>
            <w:r>
              <w:rPr>
                <w:rFonts w:hint="eastAsia" w:ascii="Times New Roman" w:hAnsi="Times New Roman" w:eastAsia="宋体"/>
                <w:sz w:val="18"/>
                <w:szCs w:val="18"/>
                <w:highlight w:val="none"/>
                <w:lang w:val="en-US" w:eastAsia="zh-CN"/>
              </w:rPr>
              <w:t>0.79</w:t>
            </w:r>
          </w:p>
        </w:tc>
        <w:tc>
          <w:tcPr>
            <w:tcW w:w="2645" w:type="dxa"/>
            <w:tcBorders>
              <w:top w:val="nil"/>
              <w:left w:val="nil"/>
              <w:bottom w:val="nil"/>
              <w:right w:val="nil"/>
            </w:tcBorders>
            <w:shd w:val="clear" w:color="auto" w:fill="auto"/>
            <w:vAlign w:val="center"/>
          </w:tcPr>
          <w:p w14:paraId="54BA1FF8">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cs="Times New Roman"/>
                <w:snapToGrid w:val="0"/>
                <w:color w:val="000000"/>
                <w:sz w:val="18"/>
                <w:szCs w:val="18"/>
                <w:highlight w:val="none"/>
                <w:lang w:val="en-US" w:eastAsia="zh-CN" w:bidi="en-US"/>
              </w:rPr>
            </w:pPr>
            <w:r>
              <w:rPr>
                <w:rFonts w:hint="eastAsia" w:ascii="Times New Roman" w:hAnsi="Times New Roman" w:eastAsia="宋体"/>
                <w:sz w:val="18"/>
                <w:szCs w:val="18"/>
                <w:highlight w:val="none"/>
                <w:lang w:val="en-US" w:eastAsia="zh-CN"/>
              </w:rPr>
              <w:t>0.91</w:t>
            </w:r>
          </w:p>
        </w:tc>
        <w:tc>
          <w:tcPr>
            <w:tcW w:w="2271" w:type="dxa"/>
            <w:tcBorders>
              <w:top w:val="nil"/>
              <w:left w:val="nil"/>
              <w:bottom w:val="nil"/>
              <w:right w:val="nil"/>
            </w:tcBorders>
            <w:vAlign w:val="center"/>
          </w:tcPr>
          <w:p w14:paraId="30FB1A48">
            <w:pPr>
              <w:pStyle w:val="6"/>
              <w:keepNext w:val="0"/>
              <w:keepLines w:val="0"/>
              <w:widowControl/>
              <w:suppressLineNumbers w:val="0"/>
              <w:jc w:val="center"/>
              <w:rPr>
                <w:rFonts w:hint="eastAsia" w:ascii="Times New Roman" w:hAnsi="Times New Roman" w:eastAsia="宋体" w:cs="Times New Roman"/>
                <w:snapToGrid w:val="0"/>
                <w:color w:val="000000"/>
                <w:kern w:val="0"/>
                <w:sz w:val="18"/>
                <w:szCs w:val="18"/>
                <w:highlight w:val="none"/>
                <w:lang w:val="en-US" w:eastAsia="zh-CN" w:bidi="en-US"/>
              </w:rPr>
            </w:pPr>
            <w:r>
              <w:rPr>
                <w:rFonts w:hint="eastAsia" w:ascii="Times New Roman" w:hAnsi="Times New Roman" w:eastAsia="宋体" w:cs="Times New Roman"/>
                <w:snapToGrid w:val="0"/>
                <w:color w:val="000000"/>
                <w:kern w:val="0"/>
                <w:sz w:val="18"/>
                <w:szCs w:val="18"/>
                <w:highlight w:val="none"/>
                <w:lang w:val="en-US" w:eastAsia="zh-CN" w:bidi="en-US"/>
              </w:rPr>
              <w:t>Slow convergence</w:t>
            </w:r>
          </w:p>
        </w:tc>
      </w:tr>
    </w:tbl>
    <w:p w14:paraId="288CB0BA">
      <w:pPr>
        <w:pStyle w:val="6"/>
        <w:keepNext w:val="0"/>
        <w:keepLines w:val="0"/>
        <w:widowControl/>
        <w:suppressLineNumbers w:val="0"/>
        <w:jc w:val="center"/>
        <w:rPr>
          <w:rFonts w:ascii="Times New Roman" w:hAnsi="Times New Roman" w:cs="Times New Roman" w:eastAsiaTheme="minorEastAsia"/>
          <w:b w:val="0"/>
          <w:bCs w:val="0"/>
          <w:kern w:val="2"/>
          <w:sz w:val="21"/>
          <w:szCs w:val="21"/>
          <w:highlight w:val="none"/>
          <w:lang w:val="en-US" w:eastAsia="zh-CN" w:bidi="ar-SA"/>
        </w:rPr>
      </w:pPr>
      <w:r>
        <w:rPr>
          <w:rFonts w:ascii="Times New Roman" w:hAnsi="Times New Roman" w:cs="Times New Roman" w:eastAsiaTheme="minorEastAsia"/>
          <w:b/>
          <w:bCs/>
          <w:kern w:val="2"/>
          <w:sz w:val="21"/>
          <w:szCs w:val="21"/>
          <w:highlight w:val="none"/>
          <w:lang w:val="en-US" w:eastAsia="zh-CN" w:bidi="ar-SA"/>
        </w:rPr>
        <w:t>Table SN</w:t>
      </w:r>
      <w:r>
        <w:rPr>
          <w:rFonts w:hint="eastAsia" w:ascii="Times New Roman" w:hAnsi="Times New Roman" w:cs="Times New Roman"/>
          <w:b/>
          <w:bCs/>
          <w:kern w:val="2"/>
          <w:sz w:val="21"/>
          <w:szCs w:val="21"/>
          <w:highlight w:val="none"/>
          <w:lang w:val="en-US" w:eastAsia="zh-CN" w:bidi="ar-SA"/>
        </w:rPr>
        <w:t>8</w:t>
      </w:r>
      <w:r>
        <w:rPr>
          <w:rFonts w:ascii="Times New Roman" w:hAnsi="Times New Roman" w:cs="Times New Roman" w:eastAsiaTheme="minorEastAsia"/>
          <w:b/>
          <w:bCs/>
          <w:kern w:val="2"/>
          <w:sz w:val="21"/>
          <w:szCs w:val="21"/>
          <w:highlight w:val="none"/>
          <w:lang w:val="en-US" w:eastAsia="zh-CN" w:bidi="ar-SA"/>
        </w:rPr>
        <w:t>.</w:t>
      </w:r>
      <w:r>
        <w:rPr>
          <w:rFonts w:hint="eastAsia" w:ascii="Times New Roman" w:hAnsi="Times New Roman" w:cs="Times New Roman"/>
          <w:b/>
          <w:bCs/>
          <w:kern w:val="2"/>
          <w:sz w:val="21"/>
          <w:szCs w:val="21"/>
          <w:highlight w:val="none"/>
          <w:lang w:val="en-US" w:eastAsia="zh-CN" w:bidi="ar-SA"/>
        </w:rPr>
        <w:t>3.</w:t>
      </w:r>
      <w:r>
        <w:rPr>
          <w:highlight w:val="none"/>
        </w:rPr>
        <w:t xml:space="preserve"> </w:t>
      </w:r>
      <w:r>
        <w:rPr>
          <w:rFonts w:ascii="Times New Roman" w:hAnsi="Times New Roman" w:cs="Times New Roman" w:eastAsiaTheme="minorEastAsia"/>
          <w:b w:val="0"/>
          <w:bCs w:val="0"/>
          <w:kern w:val="2"/>
          <w:sz w:val="21"/>
          <w:szCs w:val="21"/>
          <w:highlight w:val="none"/>
          <w:lang w:val="en-US" w:eastAsia="zh-CN" w:bidi="ar-SA"/>
        </w:rPr>
        <w:t>Feature Dimension Sensitivity Analysis (PBMC5k Dataset)</w:t>
      </w:r>
    </w:p>
    <w:p w14:paraId="32D65161">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cs="Times New Roman"/>
          <w:kern w:val="2"/>
          <w:sz w:val="24"/>
          <w:szCs w:val="24"/>
          <w:highlight w:val="none"/>
          <w:lang w:val="en-US" w:eastAsia="zh-CN" w:bidi="ar-SA"/>
        </w:rPr>
      </w:pPr>
      <w:r>
        <w:rPr>
          <w:rFonts w:ascii="Times New Roman" w:hAnsi="Times New Roman" w:cs="Times New Roman" w:eastAsiaTheme="minorEastAsia"/>
          <w:kern w:val="2"/>
          <w:sz w:val="24"/>
          <w:szCs w:val="24"/>
          <w:highlight w:val="none"/>
          <w:lang w:val="en-US" w:eastAsia="zh-CN" w:bidi="ar-SA"/>
        </w:rPr>
        <w:t xml:space="preserve">These sensitivity analyses clearly illustrate how variations in key hyperparameters impact the clustering accuracy and stability of the </w:t>
      </w:r>
      <w:r>
        <w:rPr>
          <w:rFonts w:hint="eastAsia" w:ascii="Times New Roman" w:hAnsi="Times New Roman" w:cs="Times New Roman"/>
          <w:kern w:val="2"/>
          <w:sz w:val="24"/>
          <w:szCs w:val="24"/>
          <w:highlight w:val="none"/>
          <w:lang w:val="en-US" w:eastAsia="zh-CN" w:bidi="ar-SA"/>
        </w:rPr>
        <w:t>scMSCF</w:t>
      </w:r>
      <w:r>
        <w:rPr>
          <w:rFonts w:ascii="Times New Roman" w:hAnsi="Times New Roman" w:cs="Times New Roman" w:eastAsiaTheme="minorEastAsia"/>
          <w:kern w:val="2"/>
          <w:sz w:val="24"/>
          <w:szCs w:val="24"/>
          <w:highlight w:val="none"/>
          <w:lang w:val="en-US" w:eastAsia="zh-CN" w:bidi="ar-SA"/>
        </w:rPr>
        <w:t xml:space="preserve"> method, providing valuable guidelines for practical hyperparameter tuning</w:t>
      </w:r>
      <w:r>
        <w:rPr>
          <w:rFonts w:hint="eastAsia" w:ascii="Times New Roman" w:hAnsi="Times New Roman" w:cs="Times New Roman"/>
          <w:kern w:val="2"/>
          <w:sz w:val="24"/>
          <w:szCs w:val="24"/>
          <w:highlight w:val="none"/>
          <w:lang w:val="en-US" w:eastAsia="zh-CN" w:bidi="ar-SA"/>
        </w:rPr>
        <w:t>.</w:t>
      </w:r>
    </w:p>
    <w:p w14:paraId="1CFFF794">
      <w:pPr>
        <w:rPr>
          <w:rFonts w:hint="eastAsia" w:ascii="Times New Roman" w:hAnsi="Times New Roman" w:cs="Times New Roman"/>
          <w:kern w:val="2"/>
          <w:sz w:val="24"/>
          <w:szCs w:val="24"/>
          <w:highlight w:val="none"/>
          <w:lang w:val="en-US" w:eastAsia="zh-CN" w:bidi="ar-SA"/>
        </w:rPr>
      </w:pPr>
      <w:r>
        <w:rPr>
          <w:rFonts w:hint="eastAsia" w:ascii="Times New Roman" w:hAnsi="Times New Roman" w:cs="Times New Roman"/>
          <w:kern w:val="2"/>
          <w:sz w:val="24"/>
          <w:szCs w:val="24"/>
          <w:highlight w:val="none"/>
          <w:lang w:val="en-US" w:eastAsia="zh-CN" w:bidi="ar-SA"/>
        </w:rPr>
        <w:br w:type="page"/>
      </w:r>
    </w:p>
    <w:p w14:paraId="50D7D8D6">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Chars="-175"/>
        <w:jc w:val="both"/>
        <w:textAlignment w:val="auto"/>
        <w:rPr>
          <w:rFonts w:ascii="Times New Roman" w:hAnsi="Times New Roman" w:cs="Times New Roman" w:eastAsiaTheme="minorEastAsia"/>
          <w:b w:val="0"/>
          <w:bCs w:val="0"/>
          <w:kern w:val="2"/>
          <w:sz w:val="24"/>
          <w:szCs w:val="24"/>
          <w:highlight w:val="none"/>
          <w:lang w:val="en-US" w:eastAsia="zh-CN" w:bidi="ar-SA"/>
        </w:rPr>
      </w:pPr>
    </w:p>
    <w:p w14:paraId="7A1F96EF">
      <w:pPr>
        <w:pStyle w:val="6"/>
        <w:keepNext w:val="0"/>
        <w:keepLines w:val="0"/>
        <w:widowControl/>
        <w:suppressLineNumbers w:val="0"/>
        <w:rPr>
          <w:rFonts w:hint="eastAsia" w:ascii="Times New Roman" w:hAnsi="Times New Roman" w:eastAsia="宋体" w:cs="Times New Roman"/>
          <w:color w:val="000000"/>
          <w:kern w:val="0"/>
          <w:sz w:val="24"/>
          <w:szCs w:val="24"/>
          <w:highlight w:val="none"/>
          <w:lang w:val="en-US" w:eastAsia="zh-CN" w:bidi="ar-SA"/>
        </w:rPr>
      </w:pPr>
      <w:r>
        <w:rPr>
          <w:rFonts w:hint="eastAsia" w:ascii="Times New Roman" w:hAnsi="Times New Roman" w:eastAsia="宋体" w:cs="Times New Roman"/>
          <w:b/>
          <w:bCs/>
          <w:color w:val="000000"/>
          <w:kern w:val="0"/>
          <w:sz w:val="24"/>
          <w:szCs w:val="24"/>
          <w:highlight w:val="none"/>
          <w:lang w:val="en-US" w:eastAsia="zh-CN" w:bidi="ar-SA"/>
        </w:rPr>
        <w:t xml:space="preserve">SN9. </w:t>
      </w:r>
      <w:r>
        <w:rPr>
          <w:rFonts w:ascii="Times New Roman" w:hAnsi="Times New Roman" w:eastAsia="宋体" w:cs="Times New Roman"/>
          <w:color w:val="000000"/>
          <w:kern w:val="0"/>
          <w:sz w:val="24"/>
          <w:szCs w:val="24"/>
          <w:highlight w:val="none"/>
          <w:lang w:val="en-US" w:eastAsia="zh-CN" w:bidi="ar-SA"/>
        </w:rPr>
        <w:t xml:space="preserve">Runtime and Resource Efficiency of </w:t>
      </w:r>
      <w:r>
        <w:rPr>
          <w:rFonts w:hint="eastAsia" w:ascii="Times New Roman" w:hAnsi="Times New Roman" w:eastAsia="宋体" w:cs="Times New Roman"/>
          <w:color w:val="000000"/>
          <w:kern w:val="0"/>
          <w:sz w:val="24"/>
          <w:szCs w:val="24"/>
          <w:highlight w:val="none"/>
          <w:lang w:val="en-US" w:eastAsia="zh-CN" w:bidi="ar-SA"/>
        </w:rPr>
        <w:t>scMSCF</w:t>
      </w:r>
      <w:r>
        <w:rPr>
          <w:rFonts w:ascii="Times New Roman" w:hAnsi="Times New Roman" w:eastAsia="宋体" w:cs="Times New Roman"/>
          <w:color w:val="000000"/>
          <w:kern w:val="0"/>
          <w:sz w:val="24"/>
          <w:szCs w:val="24"/>
          <w:highlight w:val="none"/>
          <w:lang w:val="en-US" w:eastAsia="zh-CN" w:bidi="ar-SA"/>
        </w:rPr>
        <w:t xml:space="preserve"> Across Different Hardware Configurations</w:t>
      </w:r>
      <w:r>
        <w:rPr>
          <w:rFonts w:hint="eastAsia" w:ascii="Times New Roman" w:hAnsi="Times New Roman" w:eastAsia="宋体" w:cs="Times New Roman"/>
          <w:color w:val="000000"/>
          <w:kern w:val="0"/>
          <w:sz w:val="24"/>
          <w:szCs w:val="24"/>
          <w:highlight w:val="none"/>
          <w:lang w:val="en-US" w:eastAsia="zh-CN" w:bidi="ar-SA"/>
        </w:rPr>
        <w:t>.</w:t>
      </w:r>
    </w:p>
    <w:p w14:paraId="661DB778">
      <w:pPr>
        <w:pStyle w:val="6"/>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ascii="Times New Roman" w:hAnsi="Times New Roman" w:cs="Times New Roman" w:eastAsiaTheme="minorEastAsia"/>
          <w:kern w:val="2"/>
          <w:sz w:val="24"/>
          <w:szCs w:val="24"/>
          <w:highlight w:val="none"/>
          <w:lang w:val="en-US" w:eastAsia="zh-CN" w:bidi="ar-SA"/>
        </w:rPr>
      </w:pPr>
      <w:r>
        <w:rPr>
          <w:rFonts w:ascii="Times New Roman" w:hAnsi="Times New Roman" w:cs="Times New Roman" w:eastAsiaTheme="minorEastAsia"/>
          <w:kern w:val="2"/>
          <w:sz w:val="24"/>
          <w:szCs w:val="24"/>
          <w:highlight w:val="none"/>
          <w:lang w:val="en-US" w:eastAsia="zh-CN" w:bidi="ar-SA"/>
        </w:rPr>
        <w:t xml:space="preserve">To evaluate the practical feasibility and scalability of </w:t>
      </w:r>
      <w:r>
        <w:rPr>
          <w:rFonts w:hint="eastAsia" w:ascii="Times New Roman" w:hAnsi="Times New Roman" w:cs="Times New Roman"/>
          <w:kern w:val="2"/>
          <w:sz w:val="24"/>
          <w:szCs w:val="24"/>
          <w:highlight w:val="none"/>
          <w:lang w:val="en-US" w:eastAsia="zh-CN" w:bidi="ar-SA"/>
        </w:rPr>
        <w:t>scMSCF</w:t>
      </w:r>
      <w:r>
        <w:rPr>
          <w:rFonts w:ascii="Times New Roman" w:hAnsi="Times New Roman" w:cs="Times New Roman" w:eastAsiaTheme="minorEastAsia"/>
          <w:kern w:val="2"/>
          <w:sz w:val="24"/>
          <w:szCs w:val="24"/>
          <w:highlight w:val="none"/>
          <w:lang w:val="en-US" w:eastAsia="zh-CN" w:bidi="ar-SA"/>
        </w:rPr>
        <w:t xml:space="preserve"> under varying computational environments, we conducted runtime and resource profiling on two distinct hardware platforms using representative small- and medium-scale datasets. Specifically, we selected the PBMC5k dataset (5,025 cells) and the iPSC Midbrain dataset (767 cells), which reflect common use cases in real-world single-cell RNA-seq analyses.</w:t>
      </w:r>
    </w:p>
    <w:p w14:paraId="2E9CBCAB">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inorEastAsia"/>
          <w:b/>
          <w:bCs/>
          <w:kern w:val="2"/>
          <w:sz w:val="24"/>
          <w:szCs w:val="24"/>
          <w:highlight w:val="none"/>
          <w:lang w:val="en-US" w:eastAsia="zh-CN" w:bidi="ar-SA"/>
        </w:rPr>
      </w:pPr>
      <w:r>
        <w:rPr>
          <w:rFonts w:ascii="Times New Roman" w:hAnsi="Times New Roman" w:cs="Times New Roman" w:eastAsiaTheme="minorEastAsia"/>
          <w:b/>
          <w:bCs/>
          <w:kern w:val="2"/>
          <w:sz w:val="24"/>
          <w:szCs w:val="24"/>
          <w:highlight w:val="none"/>
          <w:lang w:val="en-US" w:eastAsia="zh-CN" w:bidi="ar-SA"/>
        </w:rPr>
        <w:t>Hardware Platforms</w:t>
      </w:r>
    </w:p>
    <w:p w14:paraId="6086FF90">
      <w:pPr>
        <w:keepNext w:val="0"/>
        <w:keepLines w:val="0"/>
        <w:pageBreakBefore w:val="0"/>
        <w:widowControl/>
        <w:numPr>
          <w:ilvl w:val="0"/>
          <w:numId w:val="4"/>
        </w:numPr>
        <w:suppressLineNumbers w:val="0"/>
        <w:tabs>
          <w:tab w:val="clear" w:pos="420"/>
        </w:tabs>
        <w:kinsoku/>
        <w:wordWrap/>
        <w:overflowPunct/>
        <w:topLinePunct w:val="0"/>
        <w:autoSpaceDE/>
        <w:autoSpaceDN/>
        <w:bidi w:val="0"/>
        <w:adjustRightInd/>
        <w:snapToGrid/>
        <w:spacing w:line="360" w:lineRule="auto"/>
        <w:ind w:left="420" w:leftChars="0" w:hanging="420" w:hangingChars="175"/>
        <w:jc w:val="left"/>
        <w:textAlignment w:val="auto"/>
        <w:rPr>
          <w:rFonts w:ascii="Times New Roman" w:hAnsi="Times New Roman" w:cs="Times New Roman" w:eastAsiaTheme="minorEastAsia"/>
          <w:kern w:val="2"/>
          <w:sz w:val="24"/>
          <w:szCs w:val="24"/>
          <w:highlight w:val="none"/>
          <w:lang w:val="en-US" w:eastAsia="zh-CN" w:bidi="ar-SA"/>
        </w:rPr>
      </w:pPr>
      <w:r>
        <w:rPr>
          <w:rFonts w:ascii="Times New Roman" w:hAnsi="Times New Roman" w:cs="Times New Roman" w:eastAsiaTheme="minorEastAsia"/>
          <w:kern w:val="2"/>
          <w:sz w:val="24"/>
          <w:szCs w:val="24"/>
          <w:highlight w:val="none"/>
          <w:lang w:val="en-US" w:eastAsia="zh-CN" w:bidi="ar-SA"/>
        </w:rPr>
        <w:t>Device A: High-performance server equipped with an NVIDIA A800 80GB PCIe GPU, 512 GB RAM, running PyTorch with CUDA 11.8.</w:t>
      </w:r>
    </w:p>
    <w:p w14:paraId="7C88E23E">
      <w:pPr>
        <w:keepNext w:val="0"/>
        <w:keepLines w:val="0"/>
        <w:pageBreakBefore w:val="0"/>
        <w:widowControl/>
        <w:numPr>
          <w:ilvl w:val="0"/>
          <w:numId w:val="4"/>
        </w:numPr>
        <w:suppressLineNumbers w:val="0"/>
        <w:tabs>
          <w:tab w:val="clear" w:pos="420"/>
        </w:tabs>
        <w:kinsoku/>
        <w:wordWrap/>
        <w:overflowPunct/>
        <w:topLinePunct w:val="0"/>
        <w:autoSpaceDE/>
        <w:autoSpaceDN/>
        <w:bidi w:val="0"/>
        <w:adjustRightInd/>
        <w:snapToGrid/>
        <w:spacing w:line="360" w:lineRule="auto"/>
        <w:ind w:left="420" w:leftChars="0" w:hanging="420" w:hangingChars="175"/>
        <w:jc w:val="left"/>
        <w:textAlignment w:val="auto"/>
        <w:rPr>
          <w:rFonts w:ascii="Times New Roman" w:hAnsi="Times New Roman" w:cs="Times New Roman" w:eastAsiaTheme="minorEastAsia"/>
          <w:b/>
          <w:bCs/>
          <w:kern w:val="2"/>
          <w:sz w:val="24"/>
          <w:szCs w:val="24"/>
          <w:highlight w:val="none"/>
          <w:lang w:val="en-US" w:eastAsia="zh-CN" w:bidi="ar-SA"/>
        </w:rPr>
      </w:pPr>
      <w:r>
        <w:rPr>
          <w:rFonts w:ascii="Times New Roman" w:hAnsi="Times New Roman" w:cs="Times New Roman" w:eastAsiaTheme="minorEastAsia"/>
          <w:kern w:val="2"/>
          <w:sz w:val="24"/>
          <w:szCs w:val="24"/>
          <w:highlight w:val="none"/>
          <w:lang w:val="en-US" w:eastAsia="zh-CN" w:bidi="ar-SA"/>
        </w:rPr>
        <w:t>Device B: High-performance GPU server running Microsoft Windows Server 2016, equipped with dual Intel Xeon Platinum 8358P processors, 2TB RAM, and 10 × NVIDIA A100-PCIE-40GB GPUs, using CUDA 12.2 and NVIDIA driver version 538.15.</w:t>
      </w:r>
    </w:p>
    <w:p w14:paraId="004881B1">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inorEastAsia"/>
          <w:b/>
          <w:bCs/>
          <w:kern w:val="2"/>
          <w:sz w:val="24"/>
          <w:szCs w:val="24"/>
          <w:highlight w:val="none"/>
          <w:lang w:val="en-US" w:eastAsia="zh-CN" w:bidi="ar-SA"/>
        </w:rPr>
      </w:pPr>
      <w:r>
        <w:rPr>
          <w:rFonts w:ascii="Times New Roman" w:hAnsi="Times New Roman" w:cs="Times New Roman" w:eastAsiaTheme="minorEastAsia"/>
          <w:b/>
          <w:bCs/>
          <w:kern w:val="2"/>
          <w:sz w:val="24"/>
          <w:szCs w:val="24"/>
          <w:highlight w:val="none"/>
          <w:lang w:val="en-US" w:eastAsia="zh-CN" w:bidi="ar-SA"/>
        </w:rPr>
        <w:t>Experimental Setup</w:t>
      </w:r>
    </w:p>
    <w:p w14:paraId="1CD0FA3D">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left="0" w:leftChars="0" w:firstLine="480" w:firstLineChars="200"/>
        <w:jc w:val="both"/>
        <w:textAlignment w:val="auto"/>
        <w:rPr>
          <w:rFonts w:ascii="Times New Roman" w:hAnsi="Times New Roman" w:cs="Times New Roman" w:eastAsiaTheme="minorEastAsia"/>
          <w:kern w:val="2"/>
          <w:sz w:val="24"/>
          <w:szCs w:val="24"/>
          <w:highlight w:val="none"/>
          <w:lang w:val="en-US" w:eastAsia="zh-CN" w:bidi="ar-SA"/>
        </w:rPr>
      </w:pPr>
      <w:r>
        <w:rPr>
          <w:rFonts w:ascii="Times New Roman" w:hAnsi="Times New Roman" w:cs="Times New Roman" w:eastAsiaTheme="minorEastAsia"/>
          <w:kern w:val="2"/>
          <w:sz w:val="24"/>
          <w:szCs w:val="24"/>
          <w:highlight w:val="none"/>
          <w:lang w:val="en-US" w:eastAsia="zh-CN" w:bidi="ar-SA"/>
        </w:rPr>
        <w:t xml:space="preserve">Each dataset was processed using the full </w:t>
      </w:r>
      <w:r>
        <w:rPr>
          <w:rFonts w:hint="eastAsia" w:ascii="Times New Roman" w:hAnsi="Times New Roman" w:cs="Times New Roman"/>
          <w:kern w:val="2"/>
          <w:sz w:val="24"/>
          <w:szCs w:val="24"/>
          <w:highlight w:val="none"/>
          <w:lang w:val="en-US" w:eastAsia="zh-CN" w:bidi="ar-SA"/>
        </w:rPr>
        <w:t>scMSCF</w:t>
      </w:r>
      <w:r>
        <w:rPr>
          <w:rFonts w:ascii="Times New Roman" w:hAnsi="Times New Roman" w:cs="Times New Roman" w:eastAsiaTheme="minorEastAsia"/>
          <w:kern w:val="2"/>
          <w:sz w:val="24"/>
          <w:szCs w:val="24"/>
          <w:highlight w:val="none"/>
          <w:lang w:val="en-US" w:eastAsia="zh-CN" w:bidi="ar-SA"/>
        </w:rPr>
        <w:t xml:space="preserve"> pipeline, including pseudo-label generation, confidence filtering, Transformer-based classification, and final meta-clustering. Runtime measurements were separated into training and inference phases, and GPU memory usage was recorded where applicable.</w:t>
      </w:r>
    </w:p>
    <w:p w14:paraId="7B88765C">
      <w:pPr>
        <w:pStyle w:val="4"/>
        <w:keepNext w:val="0"/>
        <w:keepLines w:val="0"/>
        <w:widowControl/>
        <w:suppressLineNumbers w:val="0"/>
        <w:rPr>
          <w:rFonts w:hint="default" w:ascii="Times New Roman" w:hAnsi="Times New Roman" w:cs="Times New Roman" w:eastAsiaTheme="minorEastAsia"/>
          <w:b/>
          <w:bCs/>
          <w:kern w:val="2"/>
          <w:sz w:val="24"/>
          <w:szCs w:val="24"/>
          <w:highlight w:val="none"/>
          <w:lang w:val="en-US" w:eastAsia="zh-CN" w:bidi="ar-SA"/>
        </w:rPr>
      </w:pPr>
      <w:r>
        <w:rPr>
          <w:rFonts w:hint="default" w:ascii="Times New Roman" w:hAnsi="Times New Roman" w:cs="Times New Roman" w:eastAsiaTheme="minorEastAsia"/>
          <w:b/>
          <w:bCs/>
          <w:kern w:val="2"/>
          <w:sz w:val="24"/>
          <w:szCs w:val="24"/>
          <w:highlight w:val="none"/>
          <w:lang w:val="en-US" w:eastAsia="zh-CN" w:bidi="ar-SA"/>
        </w:rPr>
        <w:t>Results Summary</w:t>
      </w:r>
    </w:p>
    <w:tbl>
      <w:tblPr>
        <w:tblStyle w:val="7"/>
        <w:tblW w:w="8760" w:type="dxa"/>
        <w:jc w:val="center"/>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346"/>
        <w:gridCol w:w="996"/>
        <w:gridCol w:w="1110"/>
        <w:gridCol w:w="1501"/>
        <w:gridCol w:w="1187"/>
        <w:gridCol w:w="1485"/>
        <w:gridCol w:w="1135"/>
      </w:tblGrid>
      <w:tr w14:paraId="1D16813F">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663" w:hRule="atLeast"/>
          <w:jc w:val="center"/>
        </w:trPr>
        <w:tc>
          <w:tcPr>
            <w:tcW w:w="1346" w:type="dxa"/>
            <w:tcBorders>
              <w:top w:val="single" w:color="auto" w:sz="8" w:space="0"/>
              <w:left w:val="nil"/>
              <w:bottom w:val="single" w:color="auto" w:sz="4" w:space="0"/>
              <w:right w:val="nil"/>
            </w:tcBorders>
            <w:vAlign w:val="center"/>
          </w:tcPr>
          <w:p w14:paraId="261289C2">
            <w:pPr>
              <w:keepNext w:val="0"/>
              <w:keepLines w:val="0"/>
              <w:widowControl/>
              <w:suppressLineNumbers w:val="0"/>
              <w:jc w:val="center"/>
              <w:rPr>
                <w:rFonts w:hint="default" w:ascii="Palatino Linotype" w:hAnsi="Palatino Linotype" w:eastAsia="宋体" w:cs="Times New Roman"/>
                <w:b/>
                <w:snapToGrid w:val="0"/>
                <w:color w:val="000000"/>
                <w:kern w:val="0"/>
                <w:sz w:val="20"/>
                <w:szCs w:val="20"/>
                <w:highlight w:val="none"/>
                <w:lang w:val="en-US" w:eastAsia="zh-CN" w:bidi="en-US"/>
              </w:rPr>
            </w:pPr>
            <w:r>
              <w:rPr>
                <w:rFonts w:hint="eastAsia" w:ascii="Palatino Linotype" w:hAnsi="Palatino Linotype" w:eastAsia="宋体" w:cs="Times New Roman"/>
                <w:b/>
                <w:snapToGrid w:val="0"/>
                <w:color w:val="000000"/>
                <w:kern w:val="0"/>
                <w:sz w:val="20"/>
                <w:szCs w:val="20"/>
                <w:highlight w:val="none"/>
                <w:lang w:val="en-US" w:eastAsia="zh-CN" w:bidi="en-US"/>
              </w:rPr>
              <w:t>Dataset</w:t>
            </w:r>
          </w:p>
        </w:tc>
        <w:tc>
          <w:tcPr>
            <w:tcW w:w="996" w:type="dxa"/>
            <w:tcBorders>
              <w:top w:val="single" w:color="auto" w:sz="8" w:space="0"/>
              <w:left w:val="nil"/>
              <w:bottom w:val="single" w:color="auto" w:sz="4" w:space="0"/>
              <w:right w:val="nil"/>
            </w:tcBorders>
            <w:vAlign w:val="center"/>
          </w:tcPr>
          <w:p w14:paraId="2CC52B90">
            <w:pPr>
              <w:keepNext w:val="0"/>
              <w:keepLines w:val="0"/>
              <w:widowControl/>
              <w:suppressLineNumbers w:val="0"/>
              <w:jc w:val="center"/>
              <w:rPr>
                <w:rFonts w:hint="default" w:ascii="Palatino Linotype" w:hAnsi="Palatino Linotype" w:eastAsia="宋体" w:cs="Times New Roman"/>
                <w:b/>
                <w:snapToGrid w:val="0"/>
                <w:color w:val="000000"/>
                <w:kern w:val="0"/>
                <w:sz w:val="20"/>
                <w:szCs w:val="20"/>
                <w:highlight w:val="none"/>
                <w:lang w:val="en-US" w:eastAsia="zh-CN" w:bidi="en-US"/>
              </w:rPr>
            </w:pPr>
            <w:r>
              <w:rPr>
                <w:rFonts w:hint="eastAsia" w:ascii="Palatino Linotype" w:hAnsi="Palatino Linotype" w:eastAsia="宋体" w:cs="Times New Roman"/>
                <w:b/>
                <w:snapToGrid w:val="0"/>
                <w:color w:val="000000"/>
                <w:kern w:val="0"/>
                <w:sz w:val="20"/>
                <w:szCs w:val="20"/>
                <w:highlight w:val="none"/>
                <w:lang w:val="en-US" w:eastAsia="zh-CN" w:bidi="en-US"/>
              </w:rPr>
              <w:t>#Cells</w:t>
            </w:r>
          </w:p>
        </w:tc>
        <w:tc>
          <w:tcPr>
            <w:tcW w:w="1110" w:type="dxa"/>
            <w:tcBorders>
              <w:top w:val="single" w:color="auto" w:sz="8" w:space="0"/>
              <w:left w:val="nil"/>
              <w:bottom w:val="single" w:color="auto" w:sz="4" w:space="0"/>
              <w:right w:val="nil"/>
            </w:tcBorders>
            <w:vAlign w:val="center"/>
          </w:tcPr>
          <w:p w14:paraId="3C53C241">
            <w:pPr>
              <w:keepNext w:val="0"/>
              <w:keepLines w:val="0"/>
              <w:widowControl/>
              <w:suppressLineNumbers w:val="0"/>
              <w:jc w:val="center"/>
              <w:rPr>
                <w:rFonts w:hint="default" w:ascii="Palatino Linotype" w:hAnsi="Palatino Linotype" w:eastAsia="宋体" w:cs="Times New Roman"/>
                <w:b/>
                <w:snapToGrid w:val="0"/>
                <w:color w:val="000000"/>
                <w:kern w:val="0"/>
                <w:sz w:val="20"/>
                <w:szCs w:val="20"/>
                <w:highlight w:val="none"/>
                <w:lang w:val="en-US" w:eastAsia="zh-CN" w:bidi="en-US"/>
              </w:rPr>
            </w:pPr>
            <w:r>
              <w:rPr>
                <w:rFonts w:hint="eastAsia" w:ascii="Palatino Linotype" w:hAnsi="Palatino Linotype" w:eastAsia="宋体" w:cs="Times New Roman"/>
                <w:b/>
                <w:snapToGrid w:val="0"/>
                <w:color w:val="000000"/>
                <w:kern w:val="0"/>
                <w:sz w:val="20"/>
                <w:szCs w:val="20"/>
                <w:highlight w:val="none"/>
                <w:lang w:val="en-US" w:eastAsia="zh-CN" w:bidi="en-US"/>
              </w:rPr>
              <w:t>Device</w:t>
            </w:r>
          </w:p>
        </w:tc>
        <w:tc>
          <w:tcPr>
            <w:tcW w:w="1501" w:type="dxa"/>
            <w:tcBorders>
              <w:top w:val="single" w:color="auto" w:sz="8" w:space="0"/>
              <w:left w:val="nil"/>
              <w:bottom w:val="single" w:color="auto" w:sz="4" w:space="0"/>
              <w:right w:val="nil"/>
            </w:tcBorders>
            <w:vAlign w:val="center"/>
          </w:tcPr>
          <w:p w14:paraId="211EDA25">
            <w:pPr>
              <w:keepNext w:val="0"/>
              <w:keepLines w:val="0"/>
              <w:widowControl/>
              <w:suppressLineNumbers w:val="0"/>
              <w:jc w:val="center"/>
              <w:rPr>
                <w:rFonts w:hint="default" w:ascii="Palatino Linotype" w:hAnsi="Palatino Linotype" w:eastAsia="宋体" w:cs="Times New Roman"/>
                <w:b/>
                <w:snapToGrid w:val="0"/>
                <w:color w:val="000000"/>
                <w:kern w:val="0"/>
                <w:sz w:val="20"/>
                <w:szCs w:val="20"/>
                <w:highlight w:val="none"/>
                <w:lang w:val="en-US" w:eastAsia="zh-CN" w:bidi="en-US"/>
              </w:rPr>
            </w:pPr>
            <w:r>
              <w:rPr>
                <w:rFonts w:hint="eastAsia" w:ascii="Palatino Linotype" w:hAnsi="Palatino Linotype" w:eastAsia="宋体" w:cs="Times New Roman"/>
                <w:b/>
                <w:snapToGrid w:val="0"/>
                <w:color w:val="000000"/>
                <w:kern w:val="0"/>
                <w:sz w:val="20"/>
                <w:szCs w:val="20"/>
                <w:highlight w:val="none"/>
                <w:lang w:val="en-US" w:eastAsia="zh-CN" w:bidi="en-US"/>
              </w:rPr>
              <w:t>Training Time</w:t>
            </w:r>
          </w:p>
        </w:tc>
        <w:tc>
          <w:tcPr>
            <w:tcW w:w="1187" w:type="dxa"/>
            <w:tcBorders>
              <w:top w:val="single" w:color="auto" w:sz="8" w:space="0"/>
              <w:left w:val="nil"/>
              <w:bottom w:val="single" w:color="auto" w:sz="4" w:space="0"/>
              <w:right w:val="nil"/>
            </w:tcBorders>
            <w:vAlign w:val="center"/>
          </w:tcPr>
          <w:p w14:paraId="3DBF9A16">
            <w:pPr>
              <w:keepNext w:val="0"/>
              <w:keepLines w:val="0"/>
              <w:widowControl/>
              <w:suppressLineNumbers w:val="0"/>
              <w:jc w:val="center"/>
              <w:rPr>
                <w:rFonts w:hint="eastAsia" w:ascii="Palatino Linotype" w:hAnsi="Palatino Linotype" w:eastAsia="宋体" w:cs="Times New Roman"/>
                <w:b/>
                <w:snapToGrid w:val="0"/>
                <w:color w:val="000000"/>
                <w:kern w:val="0"/>
                <w:sz w:val="20"/>
                <w:szCs w:val="20"/>
                <w:highlight w:val="none"/>
                <w:lang w:val="en-US" w:eastAsia="zh-CN" w:bidi="en-US"/>
              </w:rPr>
            </w:pPr>
            <w:r>
              <w:rPr>
                <w:rFonts w:hint="eastAsia" w:ascii="Palatino Linotype" w:hAnsi="Palatino Linotype" w:eastAsia="宋体" w:cs="Times New Roman"/>
                <w:b/>
                <w:snapToGrid w:val="0"/>
                <w:color w:val="000000"/>
                <w:kern w:val="0"/>
                <w:sz w:val="20"/>
                <w:szCs w:val="20"/>
                <w:highlight w:val="none"/>
                <w:lang w:val="en-US" w:eastAsia="zh-CN" w:bidi="en-US"/>
              </w:rPr>
              <w:t>Inference Time</w:t>
            </w:r>
          </w:p>
        </w:tc>
        <w:tc>
          <w:tcPr>
            <w:tcW w:w="1485" w:type="dxa"/>
            <w:tcBorders>
              <w:top w:val="single" w:color="auto" w:sz="8" w:space="0"/>
              <w:left w:val="nil"/>
              <w:bottom w:val="single" w:color="auto" w:sz="4" w:space="0"/>
              <w:right w:val="nil"/>
            </w:tcBorders>
            <w:vAlign w:val="center"/>
          </w:tcPr>
          <w:p w14:paraId="18A50E8F">
            <w:pPr>
              <w:keepNext w:val="0"/>
              <w:keepLines w:val="0"/>
              <w:widowControl/>
              <w:suppressLineNumbers w:val="0"/>
              <w:jc w:val="center"/>
              <w:rPr>
                <w:rFonts w:hint="eastAsia" w:ascii="Palatino Linotype" w:hAnsi="Palatino Linotype" w:eastAsia="宋体" w:cs="Times New Roman"/>
                <w:b/>
                <w:snapToGrid w:val="0"/>
                <w:color w:val="000000"/>
                <w:kern w:val="0"/>
                <w:sz w:val="20"/>
                <w:szCs w:val="20"/>
                <w:highlight w:val="none"/>
                <w:lang w:val="en-US" w:eastAsia="zh-CN" w:bidi="en-US"/>
              </w:rPr>
            </w:pPr>
            <w:r>
              <w:rPr>
                <w:rFonts w:hint="eastAsia" w:ascii="Palatino Linotype" w:hAnsi="Palatino Linotype" w:eastAsia="宋体" w:cs="Times New Roman"/>
                <w:b/>
                <w:snapToGrid w:val="0"/>
                <w:color w:val="000000"/>
                <w:kern w:val="0"/>
                <w:sz w:val="20"/>
                <w:szCs w:val="20"/>
                <w:highlight w:val="none"/>
                <w:lang w:val="en-US" w:eastAsia="zh-CN" w:bidi="en-US"/>
              </w:rPr>
              <w:t>GPU Used</w:t>
            </w:r>
          </w:p>
        </w:tc>
        <w:tc>
          <w:tcPr>
            <w:tcW w:w="1135" w:type="dxa"/>
            <w:tcBorders>
              <w:top w:val="single" w:color="auto" w:sz="8" w:space="0"/>
              <w:left w:val="nil"/>
              <w:bottom w:val="single" w:color="auto" w:sz="4" w:space="0"/>
              <w:right w:val="nil"/>
            </w:tcBorders>
            <w:vAlign w:val="center"/>
          </w:tcPr>
          <w:p w14:paraId="72019E65">
            <w:pPr>
              <w:keepNext w:val="0"/>
              <w:keepLines w:val="0"/>
              <w:widowControl/>
              <w:suppressLineNumbers w:val="0"/>
              <w:jc w:val="center"/>
              <w:rPr>
                <w:rFonts w:hint="eastAsia" w:ascii="Palatino Linotype" w:hAnsi="Palatino Linotype" w:eastAsia="宋体" w:cs="Times New Roman"/>
                <w:b/>
                <w:snapToGrid w:val="0"/>
                <w:color w:val="000000"/>
                <w:kern w:val="0"/>
                <w:sz w:val="20"/>
                <w:szCs w:val="20"/>
                <w:highlight w:val="none"/>
                <w:lang w:val="en-US" w:eastAsia="zh-CN" w:bidi="en-US"/>
              </w:rPr>
            </w:pPr>
            <w:r>
              <w:rPr>
                <w:rFonts w:hint="eastAsia" w:ascii="Palatino Linotype" w:hAnsi="Palatino Linotype" w:eastAsia="宋体" w:cs="Times New Roman"/>
                <w:b/>
                <w:snapToGrid w:val="0"/>
                <w:color w:val="000000"/>
                <w:kern w:val="0"/>
                <w:sz w:val="20"/>
                <w:szCs w:val="20"/>
                <w:highlight w:val="none"/>
                <w:lang w:val="en-US" w:eastAsia="zh-CN" w:bidi="en-US"/>
              </w:rPr>
              <w:t>Peak Memory Usage</w:t>
            </w:r>
          </w:p>
        </w:tc>
      </w:tr>
      <w:tr w14:paraId="08EED408">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527" w:hRule="atLeast"/>
          <w:jc w:val="center"/>
        </w:trPr>
        <w:tc>
          <w:tcPr>
            <w:tcW w:w="1346" w:type="dxa"/>
            <w:tcBorders>
              <w:top w:val="nil"/>
              <w:left w:val="nil"/>
              <w:bottom w:val="nil"/>
              <w:right w:val="nil"/>
            </w:tcBorders>
            <w:vAlign w:val="center"/>
          </w:tcPr>
          <w:p w14:paraId="4ECD544B">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iPSC Midbrain</w:t>
            </w:r>
          </w:p>
        </w:tc>
        <w:tc>
          <w:tcPr>
            <w:tcW w:w="996" w:type="dxa"/>
            <w:tcBorders>
              <w:top w:val="nil"/>
              <w:left w:val="nil"/>
              <w:bottom w:val="nil"/>
              <w:right w:val="nil"/>
            </w:tcBorders>
            <w:shd w:val="clear" w:color="auto" w:fill="auto"/>
            <w:vAlign w:val="center"/>
          </w:tcPr>
          <w:p w14:paraId="25F31C26">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767</w:t>
            </w:r>
          </w:p>
        </w:tc>
        <w:tc>
          <w:tcPr>
            <w:tcW w:w="1110" w:type="dxa"/>
            <w:tcBorders>
              <w:top w:val="nil"/>
              <w:left w:val="nil"/>
              <w:bottom w:val="nil"/>
              <w:right w:val="nil"/>
            </w:tcBorders>
            <w:shd w:val="clear" w:color="auto" w:fill="auto"/>
            <w:vAlign w:val="center"/>
          </w:tcPr>
          <w:p w14:paraId="58A68FFF">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Device A</w:t>
            </w:r>
          </w:p>
        </w:tc>
        <w:tc>
          <w:tcPr>
            <w:tcW w:w="1501" w:type="dxa"/>
            <w:tcBorders>
              <w:top w:val="nil"/>
              <w:left w:val="nil"/>
              <w:bottom w:val="nil"/>
              <w:right w:val="nil"/>
            </w:tcBorders>
            <w:vAlign w:val="center"/>
          </w:tcPr>
          <w:p w14:paraId="363E9658">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108 sec</w:t>
            </w:r>
          </w:p>
        </w:tc>
        <w:tc>
          <w:tcPr>
            <w:tcW w:w="1187" w:type="dxa"/>
            <w:tcBorders>
              <w:top w:val="nil"/>
              <w:left w:val="nil"/>
              <w:bottom w:val="nil"/>
              <w:right w:val="nil"/>
            </w:tcBorders>
            <w:vAlign w:val="center"/>
          </w:tcPr>
          <w:p w14:paraId="4B918B0B">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15 sec</w:t>
            </w:r>
          </w:p>
        </w:tc>
        <w:tc>
          <w:tcPr>
            <w:tcW w:w="1485" w:type="dxa"/>
            <w:tcBorders>
              <w:top w:val="nil"/>
              <w:left w:val="nil"/>
              <w:bottom w:val="nil"/>
              <w:right w:val="nil"/>
            </w:tcBorders>
            <w:vAlign w:val="center"/>
          </w:tcPr>
          <w:p w14:paraId="2335AA23">
            <w:pPr>
              <w:pStyle w:val="6"/>
              <w:keepNext w:val="0"/>
              <w:keepLines w:val="0"/>
              <w:widowControl/>
              <w:suppressLineNumbers w:val="0"/>
              <w:jc w:val="center"/>
              <w:rPr>
                <w:rFonts w:hint="eastAsia" w:ascii="Times New Roman" w:hAnsi="Times New Roman" w:eastAsia="宋体" w:cs="Times New Roman"/>
                <w:snapToGrid w:val="0"/>
                <w:color w:val="000000"/>
                <w:kern w:val="0"/>
                <w:sz w:val="18"/>
                <w:szCs w:val="18"/>
                <w:highlight w:val="none"/>
                <w:lang w:val="en-US" w:eastAsia="zh-CN" w:bidi="en-US"/>
              </w:rPr>
            </w:pPr>
            <w:r>
              <w:rPr>
                <w:rFonts w:hint="eastAsia" w:ascii="Times New Roman" w:hAnsi="Times New Roman" w:eastAsia="宋体" w:cs="Times New Roman"/>
                <w:snapToGrid w:val="0"/>
                <w:color w:val="000000"/>
                <w:kern w:val="0"/>
                <w:sz w:val="18"/>
                <w:szCs w:val="18"/>
                <w:highlight w:val="none"/>
                <w:lang w:val="en-US" w:eastAsia="zh-CN" w:bidi="en-US"/>
              </w:rPr>
              <w:t>NVIDIA A800 80GB</w:t>
            </w:r>
          </w:p>
        </w:tc>
        <w:tc>
          <w:tcPr>
            <w:tcW w:w="1135" w:type="dxa"/>
            <w:tcBorders>
              <w:top w:val="nil"/>
              <w:left w:val="nil"/>
              <w:bottom w:val="nil"/>
              <w:right w:val="nil"/>
            </w:tcBorders>
            <w:vAlign w:val="center"/>
          </w:tcPr>
          <w:p w14:paraId="06AB0624">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4.6 GB</w:t>
            </w:r>
          </w:p>
        </w:tc>
      </w:tr>
      <w:tr w14:paraId="70E5640D">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551" w:hRule="atLeast"/>
          <w:jc w:val="center"/>
        </w:trPr>
        <w:tc>
          <w:tcPr>
            <w:tcW w:w="1346" w:type="dxa"/>
            <w:tcBorders>
              <w:top w:val="nil"/>
              <w:left w:val="nil"/>
              <w:bottom w:val="nil"/>
              <w:right w:val="nil"/>
            </w:tcBorders>
            <w:vAlign w:val="center"/>
          </w:tcPr>
          <w:p w14:paraId="0D086BDF">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iPSC Midbrain</w:t>
            </w:r>
          </w:p>
        </w:tc>
        <w:tc>
          <w:tcPr>
            <w:tcW w:w="996" w:type="dxa"/>
            <w:tcBorders>
              <w:top w:val="nil"/>
              <w:left w:val="nil"/>
              <w:bottom w:val="nil"/>
              <w:right w:val="nil"/>
            </w:tcBorders>
            <w:shd w:val="clear" w:color="auto" w:fill="auto"/>
            <w:vAlign w:val="center"/>
          </w:tcPr>
          <w:p w14:paraId="54174A3E">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767</w:t>
            </w:r>
          </w:p>
        </w:tc>
        <w:tc>
          <w:tcPr>
            <w:tcW w:w="1110" w:type="dxa"/>
            <w:tcBorders>
              <w:top w:val="nil"/>
              <w:left w:val="nil"/>
              <w:bottom w:val="nil"/>
              <w:right w:val="nil"/>
            </w:tcBorders>
            <w:shd w:val="clear" w:color="auto" w:fill="auto"/>
            <w:vAlign w:val="center"/>
          </w:tcPr>
          <w:p w14:paraId="60E1C47F">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Device B</w:t>
            </w:r>
          </w:p>
        </w:tc>
        <w:tc>
          <w:tcPr>
            <w:tcW w:w="1501" w:type="dxa"/>
            <w:tcBorders>
              <w:top w:val="nil"/>
              <w:left w:val="nil"/>
              <w:bottom w:val="nil"/>
              <w:right w:val="nil"/>
            </w:tcBorders>
            <w:vAlign w:val="center"/>
          </w:tcPr>
          <w:p w14:paraId="492F9EEB">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87 sec</w:t>
            </w:r>
          </w:p>
        </w:tc>
        <w:tc>
          <w:tcPr>
            <w:tcW w:w="1187" w:type="dxa"/>
            <w:tcBorders>
              <w:top w:val="nil"/>
              <w:left w:val="nil"/>
              <w:bottom w:val="nil"/>
              <w:right w:val="nil"/>
            </w:tcBorders>
            <w:vAlign w:val="center"/>
          </w:tcPr>
          <w:p w14:paraId="5F875139">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7 sec</w:t>
            </w:r>
          </w:p>
        </w:tc>
        <w:tc>
          <w:tcPr>
            <w:tcW w:w="1485" w:type="dxa"/>
            <w:tcBorders>
              <w:top w:val="nil"/>
              <w:left w:val="nil"/>
              <w:bottom w:val="nil"/>
              <w:right w:val="nil"/>
            </w:tcBorders>
            <w:vAlign w:val="center"/>
          </w:tcPr>
          <w:p w14:paraId="1AB814D5">
            <w:pPr>
              <w:pStyle w:val="6"/>
              <w:keepNext w:val="0"/>
              <w:keepLines w:val="0"/>
              <w:widowControl/>
              <w:suppressLineNumbers w:val="0"/>
              <w:jc w:val="center"/>
              <w:rPr>
                <w:rFonts w:hint="eastAsia" w:ascii="Times New Roman" w:hAnsi="Times New Roman" w:eastAsia="宋体" w:cs="Times New Roman"/>
                <w:snapToGrid w:val="0"/>
                <w:color w:val="000000"/>
                <w:kern w:val="0"/>
                <w:sz w:val="18"/>
                <w:szCs w:val="18"/>
                <w:highlight w:val="none"/>
                <w:lang w:val="en-US" w:eastAsia="zh-CN" w:bidi="en-US"/>
              </w:rPr>
            </w:pPr>
            <w:r>
              <w:rPr>
                <w:rFonts w:hint="eastAsia" w:ascii="Times New Roman" w:hAnsi="Times New Roman" w:eastAsia="宋体" w:cs="Times New Roman"/>
                <w:snapToGrid w:val="0"/>
                <w:color w:val="000000"/>
                <w:kern w:val="0"/>
                <w:sz w:val="18"/>
                <w:szCs w:val="18"/>
                <w:highlight w:val="none"/>
                <w:lang w:val="en-US" w:eastAsia="zh-CN" w:bidi="en-US"/>
              </w:rPr>
              <w:t>NVIDIA A100-PCIE-40GB</w:t>
            </w:r>
          </w:p>
        </w:tc>
        <w:tc>
          <w:tcPr>
            <w:tcW w:w="1135" w:type="dxa"/>
            <w:tcBorders>
              <w:top w:val="nil"/>
              <w:left w:val="nil"/>
              <w:bottom w:val="nil"/>
              <w:right w:val="nil"/>
            </w:tcBorders>
            <w:vAlign w:val="center"/>
          </w:tcPr>
          <w:p w14:paraId="72EF16ED">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5.2 GB</w:t>
            </w:r>
          </w:p>
        </w:tc>
      </w:tr>
      <w:tr w14:paraId="3B6B8722">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593" w:hRule="atLeast"/>
          <w:jc w:val="center"/>
        </w:trPr>
        <w:tc>
          <w:tcPr>
            <w:tcW w:w="1346" w:type="dxa"/>
            <w:tcBorders>
              <w:top w:val="nil"/>
              <w:left w:val="nil"/>
              <w:bottom w:val="nil"/>
              <w:right w:val="nil"/>
            </w:tcBorders>
            <w:vAlign w:val="center"/>
          </w:tcPr>
          <w:p w14:paraId="4A1AA571">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PBMC5k</w:t>
            </w:r>
          </w:p>
        </w:tc>
        <w:tc>
          <w:tcPr>
            <w:tcW w:w="996" w:type="dxa"/>
            <w:tcBorders>
              <w:top w:val="nil"/>
              <w:left w:val="nil"/>
              <w:bottom w:val="nil"/>
              <w:right w:val="nil"/>
            </w:tcBorders>
            <w:shd w:val="clear" w:color="auto" w:fill="auto"/>
            <w:vAlign w:val="center"/>
          </w:tcPr>
          <w:p w14:paraId="43653C53">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5,025</w:t>
            </w:r>
          </w:p>
        </w:tc>
        <w:tc>
          <w:tcPr>
            <w:tcW w:w="1110" w:type="dxa"/>
            <w:tcBorders>
              <w:top w:val="nil"/>
              <w:left w:val="nil"/>
              <w:bottom w:val="nil"/>
              <w:right w:val="nil"/>
            </w:tcBorders>
            <w:shd w:val="clear" w:color="auto" w:fill="auto"/>
            <w:vAlign w:val="center"/>
          </w:tcPr>
          <w:p w14:paraId="34B3F3CC">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Device A</w:t>
            </w:r>
          </w:p>
        </w:tc>
        <w:tc>
          <w:tcPr>
            <w:tcW w:w="1501" w:type="dxa"/>
            <w:tcBorders>
              <w:top w:val="nil"/>
              <w:left w:val="nil"/>
              <w:bottom w:val="nil"/>
              <w:right w:val="nil"/>
            </w:tcBorders>
            <w:vAlign w:val="center"/>
          </w:tcPr>
          <w:p w14:paraId="7E15BFC5">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672 sec</w:t>
            </w:r>
          </w:p>
        </w:tc>
        <w:tc>
          <w:tcPr>
            <w:tcW w:w="1187" w:type="dxa"/>
            <w:tcBorders>
              <w:top w:val="nil"/>
              <w:left w:val="nil"/>
              <w:bottom w:val="nil"/>
              <w:right w:val="nil"/>
            </w:tcBorders>
            <w:vAlign w:val="center"/>
          </w:tcPr>
          <w:p w14:paraId="50479D6C">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60 sec</w:t>
            </w:r>
          </w:p>
        </w:tc>
        <w:tc>
          <w:tcPr>
            <w:tcW w:w="1485" w:type="dxa"/>
            <w:tcBorders>
              <w:top w:val="nil"/>
              <w:left w:val="nil"/>
              <w:bottom w:val="nil"/>
              <w:right w:val="nil"/>
            </w:tcBorders>
            <w:vAlign w:val="center"/>
          </w:tcPr>
          <w:p w14:paraId="5EEB1913">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NVIDIA A800 80GB</w:t>
            </w:r>
          </w:p>
        </w:tc>
        <w:tc>
          <w:tcPr>
            <w:tcW w:w="1135" w:type="dxa"/>
            <w:tcBorders>
              <w:top w:val="nil"/>
              <w:left w:val="nil"/>
              <w:bottom w:val="nil"/>
              <w:right w:val="nil"/>
            </w:tcBorders>
            <w:vAlign w:val="center"/>
          </w:tcPr>
          <w:p w14:paraId="1A08FB58">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8.1 GB</w:t>
            </w:r>
          </w:p>
        </w:tc>
      </w:tr>
      <w:tr w14:paraId="102B43DC">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593" w:hRule="atLeast"/>
          <w:jc w:val="center"/>
        </w:trPr>
        <w:tc>
          <w:tcPr>
            <w:tcW w:w="1346" w:type="dxa"/>
            <w:tcBorders>
              <w:top w:val="nil"/>
              <w:left w:val="nil"/>
              <w:bottom w:val="nil"/>
              <w:right w:val="nil"/>
            </w:tcBorders>
            <w:vAlign w:val="center"/>
          </w:tcPr>
          <w:p w14:paraId="55127737">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PBMC5k</w:t>
            </w:r>
          </w:p>
        </w:tc>
        <w:tc>
          <w:tcPr>
            <w:tcW w:w="996" w:type="dxa"/>
            <w:tcBorders>
              <w:top w:val="nil"/>
              <w:left w:val="nil"/>
              <w:bottom w:val="nil"/>
              <w:right w:val="nil"/>
            </w:tcBorders>
            <w:shd w:val="clear" w:color="auto" w:fill="auto"/>
            <w:vAlign w:val="center"/>
          </w:tcPr>
          <w:p w14:paraId="51A7FB22">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5,025</w:t>
            </w:r>
          </w:p>
        </w:tc>
        <w:tc>
          <w:tcPr>
            <w:tcW w:w="1110" w:type="dxa"/>
            <w:tcBorders>
              <w:top w:val="nil"/>
              <w:left w:val="nil"/>
              <w:bottom w:val="nil"/>
              <w:right w:val="nil"/>
            </w:tcBorders>
            <w:shd w:val="clear" w:color="auto" w:fill="auto"/>
            <w:vAlign w:val="center"/>
          </w:tcPr>
          <w:p w14:paraId="34DF2C5A">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Device B</w:t>
            </w:r>
          </w:p>
        </w:tc>
        <w:tc>
          <w:tcPr>
            <w:tcW w:w="1501" w:type="dxa"/>
            <w:tcBorders>
              <w:top w:val="nil"/>
              <w:left w:val="nil"/>
              <w:bottom w:val="nil"/>
              <w:right w:val="nil"/>
            </w:tcBorders>
            <w:vAlign w:val="center"/>
          </w:tcPr>
          <w:p w14:paraId="69A8A50E">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493 sec</w:t>
            </w:r>
          </w:p>
        </w:tc>
        <w:tc>
          <w:tcPr>
            <w:tcW w:w="1187" w:type="dxa"/>
            <w:tcBorders>
              <w:top w:val="nil"/>
              <w:left w:val="nil"/>
              <w:bottom w:val="nil"/>
              <w:right w:val="nil"/>
            </w:tcBorders>
            <w:vAlign w:val="center"/>
          </w:tcPr>
          <w:p w14:paraId="0C0828D1">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54 sec</w:t>
            </w:r>
          </w:p>
        </w:tc>
        <w:tc>
          <w:tcPr>
            <w:tcW w:w="1485" w:type="dxa"/>
            <w:tcBorders>
              <w:top w:val="nil"/>
              <w:left w:val="nil"/>
              <w:bottom w:val="nil"/>
              <w:right w:val="nil"/>
            </w:tcBorders>
            <w:vAlign w:val="center"/>
          </w:tcPr>
          <w:p w14:paraId="0CA380C7">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NVIDIA A100-PCIE-40GB</w:t>
            </w:r>
          </w:p>
        </w:tc>
        <w:tc>
          <w:tcPr>
            <w:tcW w:w="1135" w:type="dxa"/>
            <w:tcBorders>
              <w:top w:val="nil"/>
              <w:left w:val="nil"/>
              <w:bottom w:val="nil"/>
              <w:right w:val="nil"/>
            </w:tcBorders>
            <w:vAlign w:val="center"/>
          </w:tcPr>
          <w:p w14:paraId="25630A7A">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eastAsia" w:ascii="Times New Roman" w:hAnsi="Times New Roman" w:eastAsia="宋体"/>
                <w:sz w:val="18"/>
                <w:szCs w:val="18"/>
                <w:highlight w:val="none"/>
                <w:lang w:val="en-US" w:eastAsia="zh-CN"/>
              </w:rPr>
            </w:pPr>
            <w:r>
              <w:rPr>
                <w:rFonts w:hint="eastAsia" w:ascii="Times New Roman" w:hAnsi="Times New Roman" w:eastAsia="宋体"/>
                <w:sz w:val="18"/>
                <w:szCs w:val="18"/>
                <w:highlight w:val="none"/>
                <w:lang w:val="en-US" w:eastAsia="zh-CN"/>
              </w:rPr>
              <w:t>9.1 GB</w:t>
            </w:r>
          </w:p>
        </w:tc>
      </w:tr>
    </w:tbl>
    <w:p w14:paraId="0C060EA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eastAsiaTheme="minorEastAsia"/>
          <w:b/>
          <w:bCs/>
          <w:kern w:val="2"/>
          <w:sz w:val="24"/>
          <w:szCs w:val="24"/>
          <w:highlight w:val="none"/>
          <w:lang w:val="en-US" w:eastAsia="zh-CN" w:bidi="ar-SA"/>
        </w:rPr>
      </w:pPr>
      <w:r>
        <w:rPr>
          <w:rFonts w:ascii="Times New Roman" w:hAnsi="Times New Roman" w:cs="Times New Roman" w:eastAsiaTheme="minorEastAsia"/>
          <w:b/>
          <w:bCs/>
          <w:kern w:val="2"/>
          <w:sz w:val="21"/>
          <w:szCs w:val="21"/>
          <w:highlight w:val="none"/>
          <w:lang w:val="en-US" w:eastAsia="zh-CN" w:bidi="ar-SA"/>
        </w:rPr>
        <w:t>Table SN9.1.</w:t>
      </w:r>
      <w:r>
        <w:rPr>
          <w:rFonts w:ascii="Times New Roman" w:hAnsi="Times New Roman" w:cs="Times New Roman" w:eastAsiaTheme="minorEastAsia"/>
          <w:b w:val="0"/>
          <w:bCs w:val="0"/>
          <w:kern w:val="2"/>
          <w:sz w:val="21"/>
          <w:szCs w:val="21"/>
          <w:highlight w:val="none"/>
          <w:lang w:val="en-US" w:eastAsia="zh-CN" w:bidi="ar-SA"/>
        </w:rPr>
        <w:t xml:space="preserve"> Runtime and Memory Profiling of </w:t>
      </w:r>
      <w:r>
        <w:rPr>
          <w:rFonts w:hint="eastAsia" w:ascii="Times New Roman" w:hAnsi="Times New Roman" w:cs="Times New Roman"/>
          <w:b w:val="0"/>
          <w:bCs w:val="0"/>
          <w:kern w:val="2"/>
          <w:sz w:val="21"/>
          <w:szCs w:val="21"/>
          <w:highlight w:val="none"/>
          <w:lang w:val="en-US" w:eastAsia="zh-CN" w:bidi="ar-SA"/>
        </w:rPr>
        <w:t>scMSCF</w:t>
      </w:r>
      <w:r>
        <w:rPr>
          <w:rFonts w:ascii="Times New Roman" w:hAnsi="Times New Roman" w:cs="Times New Roman" w:eastAsiaTheme="minorEastAsia"/>
          <w:b w:val="0"/>
          <w:bCs w:val="0"/>
          <w:kern w:val="2"/>
          <w:sz w:val="21"/>
          <w:szCs w:val="21"/>
          <w:highlight w:val="none"/>
          <w:lang w:val="en-US" w:eastAsia="zh-CN" w:bidi="ar-SA"/>
        </w:rPr>
        <w:t xml:space="preserve"> Across Devices</w:t>
      </w:r>
    </w:p>
    <w:p w14:paraId="6AF117CD">
      <w:pPr>
        <w:pStyle w:val="6"/>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eastAsiaTheme="minorEastAsia"/>
          <w:b w:val="0"/>
          <w:bCs w:val="0"/>
          <w:kern w:val="2"/>
          <w:sz w:val="24"/>
          <w:szCs w:val="24"/>
          <w:highlight w:val="none"/>
          <w:lang w:val="en-US" w:eastAsia="zh-CN" w:bidi="ar-SA"/>
        </w:rPr>
      </w:pPr>
      <w:r>
        <w:rPr>
          <w:rFonts w:hint="default" w:ascii="Times New Roman" w:hAnsi="Times New Roman" w:cs="Times New Roman" w:eastAsiaTheme="minorEastAsia"/>
          <w:b w:val="0"/>
          <w:bCs w:val="0"/>
          <w:kern w:val="2"/>
          <w:sz w:val="24"/>
          <w:szCs w:val="24"/>
          <w:highlight w:val="none"/>
          <w:lang w:val="en-US" w:eastAsia="zh-CN" w:bidi="ar-SA"/>
        </w:rPr>
        <w:t xml:space="preserve">These results reinforce the feasibility of deploying </w:t>
      </w:r>
      <w:r>
        <w:rPr>
          <w:rFonts w:hint="eastAsia" w:ascii="Times New Roman" w:hAnsi="Times New Roman" w:cs="Times New Roman"/>
          <w:b w:val="0"/>
          <w:bCs w:val="0"/>
          <w:kern w:val="2"/>
          <w:sz w:val="24"/>
          <w:szCs w:val="24"/>
          <w:highlight w:val="none"/>
          <w:lang w:val="en-US" w:eastAsia="zh-CN" w:bidi="ar-SA"/>
        </w:rPr>
        <w:t>scMSCF</w:t>
      </w:r>
      <w:r>
        <w:rPr>
          <w:rFonts w:hint="default" w:ascii="Times New Roman" w:hAnsi="Times New Roman" w:cs="Times New Roman" w:eastAsiaTheme="minorEastAsia"/>
          <w:b w:val="0"/>
          <w:bCs w:val="0"/>
          <w:kern w:val="2"/>
          <w:sz w:val="24"/>
          <w:szCs w:val="24"/>
          <w:highlight w:val="none"/>
          <w:lang w:val="en-US" w:eastAsia="zh-CN" w:bidi="ar-SA"/>
        </w:rPr>
        <w:t xml:space="preserve"> in various high-performance computing environments, including both institutional GPU clusters and dedicated GPU servers. This profiling offers practical insights into the resource requirements and execution efficiency of </w:t>
      </w:r>
      <w:r>
        <w:rPr>
          <w:rFonts w:hint="eastAsia" w:ascii="Times New Roman" w:hAnsi="Times New Roman" w:cs="Times New Roman"/>
          <w:b w:val="0"/>
          <w:bCs w:val="0"/>
          <w:kern w:val="2"/>
          <w:sz w:val="24"/>
          <w:szCs w:val="24"/>
          <w:highlight w:val="none"/>
          <w:lang w:val="en-US" w:eastAsia="zh-CN" w:bidi="ar-SA"/>
        </w:rPr>
        <w:t>scMSCF</w:t>
      </w:r>
      <w:r>
        <w:rPr>
          <w:rFonts w:hint="default" w:ascii="Times New Roman" w:hAnsi="Times New Roman" w:cs="Times New Roman" w:eastAsiaTheme="minorEastAsia"/>
          <w:b w:val="0"/>
          <w:bCs w:val="0"/>
          <w:kern w:val="2"/>
          <w:sz w:val="24"/>
          <w:szCs w:val="24"/>
          <w:highlight w:val="none"/>
          <w:lang w:val="en-US" w:eastAsia="zh-CN" w:bidi="ar-SA"/>
        </w:rPr>
        <w:t>, helping researchers plan deployments based on their available infrastructure.</w:t>
      </w:r>
    </w:p>
    <w:p w14:paraId="47AF33C8">
      <w:pPr>
        <w:rPr>
          <w:rFonts w:hint="default"/>
          <w:highlight w:val="none"/>
          <w:lang w:val="en-US" w:eastAsia="zh-CN"/>
        </w:rPr>
      </w:pPr>
    </w:p>
    <w:p w14:paraId="548FF42F">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ascii="Times New Roman" w:hAnsi="Times New Roman" w:cs="Times New Roman" w:eastAsiaTheme="minorEastAsia"/>
          <w:kern w:val="2"/>
          <w:sz w:val="24"/>
          <w:szCs w:val="24"/>
          <w:highlight w:val="none"/>
          <w:lang w:val="en-US" w:eastAsia="zh-CN" w:bidi="ar-SA"/>
        </w:rPr>
      </w:pPr>
    </w:p>
    <w:p w14:paraId="33531FBC">
      <w:pPr>
        <w:pStyle w:val="4"/>
        <w:keepNext w:val="0"/>
        <w:keepLines w:val="0"/>
        <w:widowControl/>
        <w:suppressLineNumbers w:val="0"/>
        <w:rPr>
          <w:highlight w:val="none"/>
        </w:rPr>
      </w:pPr>
    </w:p>
    <w:p w14:paraId="53B1ADA4">
      <w:pPr>
        <w:pStyle w:val="6"/>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80" w:firstLineChars="200"/>
        <w:textAlignment w:val="auto"/>
        <w:rPr>
          <w:rFonts w:ascii="Times New Roman" w:hAnsi="Times New Roman" w:cs="Times New Roman" w:eastAsiaTheme="minorEastAsia"/>
          <w:kern w:val="2"/>
          <w:sz w:val="24"/>
          <w:szCs w:val="24"/>
          <w:highlight w:val="none"/>
          <w:lang w:val="en-US" w:eastAsia="zh-CN" w:bidi="ar-SA"/>
        </w:rPr>
      </w:pPr>
    </w:p>
    <w:p w14:paraId="08681925">
      <w:pPr>
        <w:pStyle w:val="6"/>
        <w:keepNext w:val="0"/>
        <w:keepLines w:val="0"/>
        <w:widowControl/>
        <w:suppressLineNumbers w:val="0"/>
        <w:rPr>
          <w:rFonts w:hint="default" w:ascii="Times New Roman" w:hAnsi="Times New Roman" w:eastAsia="宋体" w:cs="Times New Roman"/>
          <w:b w:val="0"/>
          <w:bCs w:val="0"/>
          <w:color w:val="000000"/>
          <w:kern w:val="0"/>
          <w:sz w:val="24"/>
          <w:szCs w:val="24"/>
          <w:highlight w:val="none"/>
          <w:lang w:val="en-US" w:eastAsia="zh-CN" w:bidi="ar-SA"/>
        </w:rPr>
      </w:pPr>
    </w:p>
    <w:p w14:paraId="3BB8D24C">
      <w:pPr>
        <w:pStyle w:val="6"/>
        <w:keepNext w:val="0"/>
        <w:keepLines w:val="0"/>
        <w:widowControl/>
        <w:numPr>
          <w:ilvl w:val="0"/>
          <w:numId w:val="0"/>
        </w:numPr>
        <w:suppressLineNumbers w:val="0"/>
        <w:rPr>
          <w:rFonts w:hint="default" w:ascii="Times New Roman" w:hAnsi="Times New Roman" w:cs="Times New Roman"/>
          <w:kern w:val="2"/>
          <w:sz w:val="24"/>
          <w:szCs w:val="24"/>
          <w:highlight w:val="none"/>
          <w:lang w:val="en-US" w:eastAsia="zh-CN" w:bidi="ar-SA"/>
        </w:rPr>
      </w:pPr>
    </w:p>
    <w:p w14:paraId="6BAB46E8">
      <w:pPr>
        <w:pStyle w:val="6"/>
        <w:widowControl/>
        <w:jc w:val="left"/>
        <w:rPr>
          <w:rFonts w:hint="default" w:ascii="Times New Roman" w:hAnsi="Times New Roman" w:eastAsia="宋体" w:cs="Times New Roman"/>
          <w:color w:val="000000"/>
          <w:kern w:val="0"/>
          <w:sz w:val="24"/>
          <w:szCs w:val="24"/>
          <w:highlight w:val="none"/>
          <w:lang w:val="en-US" w:eastAsia="zh-CN" w:bidi="ar-SA"/>
        </w:rPr>
      </w:pPr>
    </w:p>
    <w:p w14:paraId="21119303">
      <w:pPr>
        <w:rPr>
          <w:rFonts w:ascii="Times New Roman" w:hAnsi="Times New Roman" w:eastAsia="宋体" w:cs="Times New Roman"/>
          <w:b/>
          <w:bCs/>
          <w:color w:val="000000"/>
          <w:kern w:val="0"/>
          <w:sz w:val="28"/>
          <w:szCs w:val="28"/>
          <w:highlight w:val="none"/>
        </w:rPr>
      </w:pPr>
      <w:r>
        <w:rPr>
          <w:rFonts w:hint="eastAsia" w:ascii="Times New Roman" w:hAnsi="Times New Roman" w:eastAsia="宋体" w:cs="Times New Roman"/>
          <w:b/>
          <w:bCs/>
          <w:color w:val="000000"/>
          <w:kern w:val="0"/>
          <w:sz w:val="28"/>
          <w:szCs w:val="28"/>
          <w:highlight w:val="none"/>
        </w:rPr>
        <w:br w:type="page"/>
      </w:r>
    </w:p>
    <w:p w14:paraId="3A41ADDC">
      <w:pPr>
        <w:rPr>
          <w:rFonts w:ascii="Times New Roman" w:hAnsi="Times New Roman" w:eastAsia="宋体" w:cs="Times New Roman"/>
          <w:b/>
          <w:bCs/>
          <w:color w:val="000000"/>
          <w:kern w:val="0"/>
          <w:sz w:val="28"/>
          <w:szCs w:val="28"/>
          <w:highlight w:val="none"/>
        </w:rPr>
      </w:pPr>
    </w:p>
    <w:p w14:paraId="04B7AD9D">
      <w:pPr>
        <w:spacing w:line="360" w:lineRule="auto"/>
        <w:rPr>
          <w:rFonts w:ascii="Times New Roman" w:hAnsi="Times New Roman" w:eastAsia="宋体" w:cs="Times New Roman"/>
          <w:color w:val="000000"/>
          <w:kern w:val="0"/>
          <w:sz w:val="24"/>
          <w:highlight w:val="none"/>
        </w:rPr>
      </w:pPr>
      <w:r>
        <w:rPr>
          <w:rFonts w:ascii="Times New Roman" w:hAnsi="Times New Roman" w:eastAsia="宋体" w:cs="Times New Roman"/>
          <w:b/>
          <w:bCs/>
          <w:color w:val="000000"/>
          <w:kern w:val="0"/>
          <w:sz w:val="24"/>
          <w:highlight w:val="none"/>
        </w:rPr>
        <w:t>SF1.</w:t>
      </w:r>
      <w:r>
        <w:rPr>
          <w:rFonts w:ascii="Times New Roman" w:hAnsi="Times New Roman" w:eastAsia="宋体" w:cs="Times New Roman"/>
          <w:color w:val="000000"/>
          <w:kern w:val="0"/>
          <w:sz w:val="24"/>
          <w:highlight w:val="none"/>
        </w:rPr>
        <w:t xml:space="preserve"> Comparison of VI Scores Between </w:t>
      </w:r>
      <w:r>
        <w:rPr>
          <w:rFonts w:hint="eastAsia" w:ascii="Times New Roman" w:hAnsi="Times New Roman" w:eastAsia="宋体" w:cs="Times New Roman"/>
          <w:color w:val="000000"/>
          <w:kern w:val="0"/>
          <w:sz w:val="24"/>
          <w:highlight w:val="none"/>
          <w:lang w:eastAsia="zh-CN"/>
        </w:rPr>
        <w:t>scMSCF</w:t>
      </w:r>
      <w:r>
        <w:rPr>
          <w:rFonts w:ascii="Times New Roman" w:hAnsi="Times New Roman" w:eastAsia="宋体" w:cs="Times New Roman"/>
          <w:color w:val="000000"/>
          <w:kern w:val="0"/>
          <w:sz w:val="24"/>
          <w:highlight w:val="none"/>
        </w:rPr>
        <w:t xml:space="preserve"> and Nine Other Methods.</w:t>
      </w:r>
    </w:p>
    <w:p w14:paraId="158C079A">
      <w:pPr>
        <w:pStyle w:val="6"/>
        <w:widowControl/>
        <w:jc w:val="center"/>
        <w:rPr>
          <w:highlight w:val="none"/>
        </w:rPr>
      </w:pPr>
      <w:r>
        <w:drawing>
          <wp:inline distT="0" distB="0" distL="114300" distR="114300">
            <wp:extent cx="6001385" cy="2954020"/>
            <wp:effectExtent l="0" t="0" r="8890" b="8255"/>
            <wp:docPr id="1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3"/>
                    <pic:cNvPicPr>
                      <a:picLocks noChangeAspect="1"/>
                    </pic:cNvPicPr>
                  </pic:nvPicPr>
                  <pic:blipFill>
                    <a:blip r:embed="rId11"/>
                    <a:stretch>
                      <a:fillRect/>
                    </a:stretch>
                  </pic:blipFill>
                  <pic:spPr>
                    <a:xfrm>
                      <a:off x="0" y="0"/>
                      <a:ext cx="6001385" cy="2954020"/>
                    </a:xfrm>
                    <a:prstGeom prst="rect">
                      <a:avLst/>
                    </a:prstGeom>
                    <a:noFill/>
                    <a:ln>
                      <a:noFill/>
                    </a:ln>
                  </pic:spPr>
                </pic:pic>
              </a:graphicData>
            </a:graphic>
          </wp:inline>
        </w:drawing>
      </w:r>
    </w:p>
    <w:p w14:paraId="380C4ED3">
      <w:pPr>
        <w:rPr>
          <w:highlight w:val="none"/>
        </w:rPr>
      </w:pPr>
      <w:r>
        <w:rPr>
          <w:highlight w:val="none"/>
        </w:rPr>
        <w:br w:type="page"/>
      </w:r>
    </w:p>
    <w:p w14:paraId="4B38D11D">
      <w:pPr>
        <w:pStyle w:val="6"/>
        <w:widowControl/>
        <w:jc w:val="both"/>
        <w:rPr>
          <w:highlight w:val="none"/>
        </w:rPr>
      </w:pPr>
    </w:p>
    <w:p w14:paraId="5DBB24EB">
      <w:pPr>
        <w:spacing w:line="360" w:lineRule="auto"/>
        <w:rPr>
          <w:rFonts w:ascii="Times New Roman" w:hAnsi="Times New Roman" w:eastAsia="宋体" w:cs="Times New Roman"/>
          <w:color w:val="000000"/>
          <w:kern w:val="0"/>
          <w:sz w:val="24"/>
          <w:highlight w:val="none"/>
        </w:rPr>
      </w:pPr>
      <w:r>
        <w:rPr>
          <w:rFonts w:ascii="Times New Roman" w:hAnsi="Times New Roman" w:eastAsia="宋体" w:cs="Times New Roman"/>
          <w:b/>
          <w:bCs/>
          <w:color w:val="000000"/>
          <w:kern w:val="0"/>
          <w:sz w:val="24"/>
          <w:highlight w:val="none"/>
        </w:rPr>
        <w:t xml:space="preserve">SF2. </w:t>
      </w:r>
      <w:r>
        <w:rPr>
          <w:rFonts w:ascii="Times New Roman" w:hAnsi="Times New Roman" w:eastAsia="宋体" w:cs="Times New Roman"/>
          <w:color w:val="000000"/>
          <w:kern w:val="0"/>
          <w:sz w:val="24"/>
          <w:highlight w:val="none"/>
        </w:rPr>
        <w:t xml:space="preserve">Comparison of DBI Scores Between </w:t>
      </w:r>
      <w:r>
        <w:rPr>
          <w:rFonts w:hint="eastAsia" w:ascii="Times New Roman" w:hAnsi="Times New Roman" w:eastAsia="宋体" w:cs="Times New Roman"/>
          <w:color w:val="000000"/>
          <w:kern w:val="0"/>
          <w:sz w:val="24"/>
          <w:highlight w:val="none"/>
          <w:lang w:eastAsia="zh-CN"/>
        </w:rPr>
        <w:t>scMSCF</w:t>
      </w:r>
      <w:r>
        <w:rPr>
          <w:rFonts w:ascii="Times New Roman" w:hAnsi="Times New Roman" w:eastAsia="宋体" w:cs="Times New Roman"/>
          <w:color w:val="000000"/>
          <w:kern w:val="0"/>
          <w:sz w:val="24"/>
          <w:highlight w:val="none"/>
        </w:rPr>
        <w:t xml:space="preserve"> and Nine Other Methods.</w:t>
      </w:r>
    </w:p>
    <w:p w14:paraId="6F842DF9">
      <w:pPr>
        <w:pStyle w:val="6"/>
        <w:widowControl/>
        <w:jc w:val="left"/>
        <w:rPr>
          <w:highlight w:val="none"/>
        </w:rPr>
      </w:pPr>
      <w:r>
        <w:drawing>
          <wp:inline distT="0" distB="0" distL="114300" distR="114300">
            <wp:extent cx="6003290" cy="2899410"/>
            <wp:effectExtent l="0" t="0" r="6985" b="5715"/>
            <wp:docPr id="2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5"/>
                    <pic:cNvPicPr>
                      <a:picLocks noChangeAspect="1"/>
                    </pic:cNvPicPr>
                  </pic:nvPicPr>
                  <pic:blipFill>
                    <a:blip r:embed="rId12"/>
                    <a:stretch>
                      <a:fillRect/>
                    </a:stretch>
                  </pic:blipFill>
                  <pic:spPr>
                    <a:xfrm>
                      <a:off x="0" y="0"/>
                      <a:ext cx="6003290" cy="2899410"/>
                    </a:xfrm>
                    <a:prstGeom prst="rect">
                      <a:avLst/>
                    </a:prstGeom>
                    <a:noFill/>
                    <a:ln>
                      <a:noFill/>
                    </a:ln>
                  </pic:spPr>
                </pic:pic>
              </a:graphicData>
            </a:graphic>
          </wp:inline>
        </w:drawing>
      </w:r>
    </w:p>
    <w:p w14:paraId="3CE4AB29">
      <w:pPr>
        <w:rPr>
          <w:highlight w:val="none"/>
        </w:rPr>
      </w:pPr>
      <w:r>
        <w:rPr>
          <w:highlight w:val="none"/>
        </w:rPr>
        <w:br w:type="page"/>
      </w:r>
    </w:p>
    <w:p w14:paraId="2B87078E">
      <w:pPr>
        <w:pStyle w:val="6"/>
        <w:widowControl/>
        <w:jc w:val="both"/>
        <w:rPr>
          <w:highlight w:val="none"/>
        </w:rPr>
      </w:pPr>
    </w:p>
    <w:p w14:paraId="7639AD3F">
      <w:pPr>
        <w:pStyle w:val="6"/>
        <w:widowControl/>
        <w:spacing w:line="360" w:lineRule="auto"/>
        <w:jc w:val="both"/>
        <w:rPr>
          <w:rFonts w:ascii="Times New Roman" w:hAnsi="Times New Roman"/>
          <w:highlight w:val="none"/>
        </w:rPr>
      </w:pPr>
      <w:r>
        <w:rPr>
          <w:rFonts w:ascii="Times New Roman" w:hAnsi="Times New Roman" w:eastAsia="宋体"/>
          <w:b/>
          <w:bCs/>
          <w:color w:val="000000"/>
          <w:highlight w:val="none"/>
        </w:rPr>
        <w:t xml:space="preserve">SF3. </w:t>
      </w:r>
      <w:r>
        <w:rPr>
          <w:rFonts w:ascii="Times New Roman" w:hAnsi="Times New Roman" w:eastAsia="宋体"/>
          <w:color w:val="000000"/>
          <w:highlight w:val="none"/>
        </w:rPr>
        <w:t xml:space="preserve">Clustering Visualization of </w:t>
      </w:r>
      <w:r>
        <w:rPr>
          <w:rFonts w:hint="eastAsia" w:ascii="Times New Roman" w:hAnsi="Times New Roman" w:eastAsia="宋体"/>
          <w:color w:val="000000"/>
          <w:highlight w:val="none"/>
          <w:lang w:eastAsia="zh-CN"/>
        </w:rPr>
        <w:t>scMSCF</w:t>
      </w:r>
      <w:r>
        <w:rPr>
          <w:rFonts w:ascii="Times New Roman" w:hAnsi="Times New Roman" w:eastAsia="宋体"/>
          <w:color w:val="000000"/>
          <w:highlight w:val="none"/>
        </w:rPr>
        <w:t xml:space="preserve"> and Nine Competing Methods on the FearMem Dataset.</w:t>
      </w:r>
    </w:p>
    <w:p w14:paraId="1DB841D9">
      <w:pPr>
        <w:pStyle w:val="6"/>
        <w:widowControl/>
        <w:jc w:val="center"/>
        <w:rPr>
          <w:highlight w:val="none"/>
        </w:rPr>
      </w:pPr>
      <w:r>
        <w:drawing>
          <wp:inline distT="0" distB="0" distL="114300" distR="114300">
            <wp:extent cx="6003925" cy="3630930"/>
            <wp:effectExtent l="0" t="0" r="6350" b="7620"/>
            <wp:docPr id="22"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6"/>
                    <pic:cNvPicPr>
                      <a:picLocks noChangeAspect="1"/>
                    </pic:cNvPicPr>
                  </pic:nvPicPr>
                  <pic:blipFill>
                    <a:blip r:embed="rId13"/>
                    <a:stretch>
                      <a:fillRect/>
                    </a:stretch>
                  </pic:blipFill>
                  <pic:spPr>
                    <a:xfrm>
                      <a:off x="0" y="0"/>
                      <a:ext cx="6003925" cy="3630930"/>
                    </a:xfrm>
                    <a:prstGeom prst="rect">
                      <a:avLst/>
                    </a:prstGeom>
                    <a:noFill/>
                    <a:ln>
                      <a:noFill/>
                    </a:ln>
                  </pic:spPr>
                </pic:pic>
              </a:graphicData>
            </a:graphic>
          </wp:inline>
        </w:drawing>
      </w:r>
    </w:p>
    <w:p w14:paraId="40C2F454">
      <w:pPr>
        <w:rPr>
          <w:highlight w:val="none"/>
        </w:rPr>
      </w:pPr>
      <w:r>
        <w:rPr>
          <w:highlight w:val="none"/>
        </w:rPr>
        <w:br w:type="page"/>
      </w:r>
    </w:p>
    <w:p w14:paraId="122413D5">
      <w:pPr>
        <w:pStyle w:val="6"/>
        <w:widowControl/>
        <w:jc w:val="both"/>
        <w:rPr>
          <w:highlight w:val="none"/>
        </w:rPr>
      </w:pPr>
    </w:p>
    <w:p w14:paraId="0D1999A4">
      <w:pPr>
        <w:pStyle w:val="6"/>
        <w:widowControl/>
        <w:spacing w:line="360" w:lineRule="auto"/>
        <w:jc w:val="both"/>
        <w:rPr>
          <w:rFonts w:ascii="Times New Roman" w:hAnsi="Times New Roman" w:eastAsia="宋体"/>
          <w:color w:val="000000"/>
          <w:highlight w:val="none"/>
        </w:rPr>
      </w:pPr>
      <w:r>
        <w:rPr>
          <w:rFonts w:ascii="Times New Roman" w:hAnsi="Times New Roman" w:eastAsia="宋体"/>
          <w:b/>
          <w:bCs/>
          <w:color w:val="000000"/>
          <w:highlight w:val="none"/>
        </w:rPr>
        <w:t>SF4.</w:t>
      </w:r>
      <w:r>
        <w:rPr>
          <w:rFonts w:ascii="Times New Roman" w:hAnsi="Times New Roman" w:eastAsia="宋体"/>
          <w:color w:val="000000"/>
          <w:highlight w:val="none"/>
        </w:rPr>
        <w:t xml:space="preserve"> Clustering Visualization of </w:t>
      </w:r>
      <w:r>
        <w:rPr>
          <w:rFonts w:hint="eastAsia" w:ascii="Times New Roman" w:hAnsi="Times New Roman" w:eastAsia="宋体"/>
          <w:color w:val="000000"/>
          <w:highlight w:val="none"/>
          <w:lang w:eastAsia="zh-CN"/>
        </w:rPr>
        <w:t>scMSCF</w:t>
      </w:r>
      <w:r>
        <w:rPr>
          <w:rFonts w:ascii="Times New Roman" w:hAnsi="Times New Roman" w:eastAsia="宋体"/>
          <w:color w:val="000000"/>
          <w:highlight w:val="none"/>
        </w:rPr>
        <w:t xml:space="preserve"> and Nine Competing Methods on the LymphTIM Dataset.</w:t>
      </w:r>
    </w:p>
    <w:p w14:paraId="2A27D217">
      <w:pPr>
        <w:pStyle w:val="6"/>
        <w:widowControl/>
        <w:jc w:val="both"/>
        <w:rPr>
          <w:highlight w:val="none"/>
        </w:rPr>
      </w:pPr>
      <w:r>
        <w:drawing>
          <wp:inline distT="0" distB="0" distL="114300" distR="114300">
            <wp:extent cx="6000115" cy="3606800"/>
            <wp:effectExtent l="0" t="0" r="635" b="3175"/>
            <wp:docPr id="2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7"/>
                    <pic:cNvPicPr>
                      <a:picLocks noChangeAspect="1"/>
                    </pic:cNvPicPr>
                  </pic:nvPicPr>
                  <pic:blipFill>
                    <a:blip r:embed="rId14"/>
                    <a:stretch>
                      <a:fillRect/>
                    </a:stretch>
                  </pic:blipFill>
                  <pic:spPr>
                    <a:xfrm>
                      <a:off x="0" y="0"/>
                      <a:ext cx="6000115" cy="3606800"/>
                    </a:xfrm>
                    <a:prstGeom prst="rect">
                      <a:avLst/>
                    </a:prstGeom>
                    <a:noFill/>
                    <a:ln>
                      <a:noFill/>
                    </a:ln>
                  </pic:spPr>
                </pic:pic>
              </a:graphicData>
            </a:graphic>
          </wp:inline>
        </w:drawing>
      </w:r>
    </w:p>
    <w:p w14:paraId="54B387F5">
      <w:pPr>
        <w:rPr>
          <w:highlight w:val="none"/>
        </w:rPr>
      </w:pPr>
      <w:r>
        <w:rPr>
          <w:highlight w:val="none"/>
        </w:rPr>
        <w:br w:type="page"/>
      </w:r>
    </w:p>
    <w:p w14:paraId="0673A669">
      <w:pPr>
        <w:pStyle w:val="6"/>
        <w:widowControl/>
        <w:jc w:val="both"/>
        <w:rPr>
          <w:highlight w:val="none"/>
        </w:rPr>
      </w:pPr>
    </w:p>
    <w:p w14:paraId="1DC3CCE8">
      <w:pPr>
        <w:pStyle w:val="6"/>
        <w:widowControl/>
        <w:spacing w:line="360" w:lineRule="auto"/>
        <w:jc w:val="both"/>
        <w:rPr>
          <w:rFonts w:ascii="Times New Roman" w:hAnsi="Times New Roman"/>
          <w:highlight w:val="none"/>
        </w:rPr>
      </w:pPr>
      <w:r>
        <w:rPr>
          <w:rFonts w:ascii="Times New Roman" w:hAnsi="Times New Roman" w:eastAsia="宋体"/>
          <w:b/>
          <w:bCs/>
          <w:color w:val="000000"/>
          <w:highlight w:val="none"/>
        </w:rPr>
        <w:t xml:space="preserve">SF5. </w:t>
      </w:r>
      <w:r>
        <w:rPr>
          <w:rFonts w:ascii="Times New Roman" w:hAnsi="Times New Roman" w:eastAsia="宋体"/>
          <w:color w:val="000000"/>
          <w:highlight w:val="none"/>
        </w:rPr>
        <w:t xml:space="preserve">Clustering Visualization of </w:t>
      </w:r>
      <w:r>
        <w:rPr>
          <w:rFonts w:hint="eastAsia" w:ascii="Times New Roman" w:hAnsi="Times New Roman" w:eastAsia="宋体"/>
          <w:color w:val="000000"/>
          <w:highlight w:val="none"/>
          <w:lang w:eastAsia="zh-CN"/>
        </w:rPr>
        <w:t>scMSCF</w:t>
      </w:r>
      <w:r>
        <w:rPr>
          <w:rFonts w:ascii="Times New Roman" w:hAnsi="Times New Roman" w:eastAsia="宋体"/>
          <w:color w:val="000000"/>
          <w:highlight w:val="none"/>
        </w:rPr>
        <w:t xml:space="preserve"> and Nine Competing Methods on the iPSCMid Dataset.</w:t>
      </w:r>
    </w:p>
    <w:p w14:paraId="7B98B40C">
      <w:pPr>
        <w:pStyle w:val="6"/>
        <w:widowControl/>
        <w:jc w:val="center"/>
        <w:rPr>
          <w:highlight w:val="none"/>
        </w:rPr>
      </w:pPr>
      <w:r>
        <w:drawing>
          <wp:inline distT="0" distB="0" distL="114300" distR="114300">
            <wp:extent cx="5927090" cy="3704590"/>
            <wp:effectExtent l="0" t="0" r="6985" b="635"/>
            <wp:docPr id="2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8"/>
                    <pic:cNvPicPr>
                      <a:picLocks noChangeAspect="1"/>
                    </pic:cNvPicPr>
                  </pic:nvPicPr>
                  <pic:blipFill>
                    <a:blip r:embed="rId15"/>
                    <a:stretch>
                      <a:fillRect/>
                    </a:stretch>
                  </pic:blipFill>
                  <pic:spPr>
                    <a:xfrm>
                      <a:off x="0" y="0"/>
                      <a:ext cx="5927090" cy="3704590"/>
                    </a:xfrm>
                    <a:prstGeom prst="rect">
                      <a:avLst/>
                    </a:prstGeom>
                    <a:noFill/>
                    <a:ln>
                      <a:noFill/>
                    </a:ln>
                  </pic:spPr>
                </pic:pic>
              </a:graphicData>
            </a:graphic>
          </wp:inline>
        </w:drawing>
      </w:r>
    </w:p>
    <w:p w14:paraId="2C403369">
      <w:pPr>
        <w:rPr>
          <w:highlight w:val="none"/>
        </w:rPr>
      </w:pPr>
      <w:r>
        <w:rPr>
          <w:highlight w:val="none"/>
        </w:rPr>
        <w:br w:type="page"/>
      </w:r>
    </w:p>
    <w:p w14:paraId="36011125">
      <w:pPr>
        <w:pStyle w:val="6"/>
        <w:widowControl/>
        <w:jc w:val="both"/>
        <w:rPr>
          <w:highlight w:val="none"/>
        </w:rPr>
      </w:pPr>
    </w:p>
    <w:p w14:paraId="61FB95A7">
      <w:pPr>
        <w:pStyle w:val="6"/>
        <w:widowControl/>
        <w:spacing w:line="360" w:lineRule="auto"/>
        <w:jc w:val="both"/>
        <w:rPr>
          <w:rFonts w:ascii="Times New Roman" w:hAnsi="Times New Roman" w:eastAsia="宋体"/>
          <w:color w:val="000000"/>
          <w:highlight w:val="none"/>
        </w:rPr>
      </w:pPr>
      <w:r>
        <w:rPr>
          <w:rFonts w:ascii="Times New Roman" w:hAnsi="Times New Roman" w:eastAsia="宋体"/>
          <w:b/>
          <w:bCs/>
          <w:color w:val="000000"/>
          <w:highlight w:val="none"/>
        </w:rPr>
        <w:t xml:space="preserve">SF6. </w:t>
      </w:r>
      <w:r>
        <w:rPr>
          <w:rFonts w:ascii="Times New Roman" w:hAnsi="Times New Roman" w:eastAsia="宋体"/>
          <w:color w:val="000000"/>
          <w:highlight w:val="none"/>
        </w:rPr>
        <w:t xml:space="preserve">Clustering Visualization of </w:t>
      </w:r>
      <w:r>
        <w:rPr>
          <w:rFonts w:hint="eastAsia" w:ascii="Times New Roman" w:hAnsi="Times New Roman" w:eastAsia="宋体"/>
          <w:color w:val="000000"/>
          <w:highlight w:val="none"/>
          <w:lang w:eastAsia="zh-CN"/>
        </w:rPr>
        <w:t>scMSCF</w:t>
      </w:r>
      <w:r>
        <w:rPr>
          <w:rFonts w:ascii="Times New Roman" w:hAnsi="Times New Roman" w:eastAsia="宋体"/>
          <w:color w:val="000000"/>
          <w:highlight w:val="none"/>
        </w:rPr>
        <w:t xml:space="preserve"> and Nine Competing Methods on the PBMCv3 Dataset.</w:t>
      </w:r>
    </w:p>
    <w:p w14:paraId="0BA90003">
      <w:pPr>
        <w:pStyle w:val="6"/>
        <w:widowControl/>
        <w:jc w:val="center"/>
        <w:rPr>
          <w:highlight w:val="none"/>
        </w:rPr>
      </w:pPr>
      <w:r>
        <w:drawing>
          <wp:inline distT="0" distB="0" distL="114300" distR="114300">
            <wp:extent cx="5996940" cy="3615690"/>
            <wp:effectExtent l="0" t="0" r="3810" b="3810"/>
            <wp:docPr id="2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9"/>
                    <pic:cNvPicPr>
                      <a:picLocks noChangeAspect="1"/>
                    </pic:cNvPicPr>
                  </pic:nvPicPr>
                  <pic:blipFill>
                    <a:blip r:embed="rId16"/>
                    <a:stretch>
                      <a:fillRect/>
                    </a:stretch>
                  </pic:blipFill>
                  <pic:spPr>
                    <a:xfrm>
                      <a:off x="0" y="0"/>
                      <a:ext cx="5996940" cy="3615690"/>
                    </a:xfrm>
                    <a:prstGeom prst="rect">
                      <a:avLst/>
                    </a:prstGeom>
                    <a:noFill/>
                    <a:ln>
                      <a:noFill/>
                    </a:ln>
                  </pic:spPr>
                </pic:pic>
              </a:graphicData>
            </a:graphic>
          </wp:inline>
        </w:drawing>
      </w:r>
    </w:p>
    <w:p w14:paraId="6D722C7C">
      <w:pPr>
        <w:rPr>
          <w:highlight w:val="none"/>
        </w:rPr>
      </w:pPr>
      <w:r>
        <w:rPr>
          <w:highlight w:val="none"/>
        </w:rPr>
        <w:br w:type="page"/>
      </w:r>
    </w:p>
    <w:p w14:paraId="50217021">
      <w:pPr>
        <w:pStyle w:val="6"/>
        <w:widowControl/>
        <w:jc w:val="both"/>
        <w:rPr>
          <w:highlight w:val="none"/>
        </w:rPr>
      </w:pPr>
    </w:p>
    <w:p w14:paraId="2DD78F29">
      <w:pPr>
        <w:pStyle w:val="6"/>
        <w:widowControl/>
        <w:spacing w:line="360" w:lineRule="auto"/>
        <w:jc w:val="both"/>
        <w:rPr>
          <w:rFonts w:ascii="Times New Roman" w:hAnsi="Times New Roman"/>
          <w:highlight w:val="none"/>
        </w:rPr>
      </w:pPr>
      <w:r>
        <w:rPr>
          <w:rFonts w:ascii="Times New Roman" w:hAnsi="Times New Roman" w:eastAsia="宋体"/>
          <w:b/>
          <w:bCs/>
          <w:color w:val="000000"/>
          <w:highlight w:val="none"/>
        </w:rPr>
        <w:t xml:space="preserve">SF7. </w:t>
      </w:r>
      <w:r>
        <w:rPr>
          <w:rFonts w:ascii="Times New Roman" w:hAnsi="Times New Roman" w:eastAsia="宋体"/>
          <w:color w:val="000000"/>
          <w:highlight w:val="none"/>
        </w:rPr>
        <w:t xml:space="preserve">Clustering Visualization of </w:t>
      </w:r>
      <w:r>
        <w:rPr>
          <w:rFonts w:hint="eastAsia" w:ascii="Times New Roman" w:hAnsi="Times New Roman" w:eastAsia="宋体"/>
          <w:color w:val="000000"/>
          <w:highlight w:val="none"/>
          <w:lang w:eastAsia="zh-CN"/>
        </w:rPr>
        <w:t>scMSCF</w:t>
      </w:r>
      <w:r>
        <w:rPr>
          <w:rFonts w:ascii="Times New Roman" w:hAnsi="Times New Roman" w:eastAsia="宋体"/>
          <w:color w:val="000000"/>
          <w:highlight w:val="none"/>
        </w:rPr>
        <w:t xml:space="preserve"> and Nine Competing Methods on the MouseKidney Dataset.</w:t>
      </w:r>
    </w:p>
    <w:p w14:paraId="419BE452">
      <w:pPr>
        <w:pStyle w:val="6"/>
        <w:widowControl/>
        <w:jc w:val="center"/>
        <w:rPr>
          <w:highlight w:val="none"/>
        </w:rPr>
      </w:pPr>
      <w:r>
        <w:drawing>
          <wp:inline distT="0" distB="0" distL="114300" distR="114300">
            <wp:extent cx="6000115" cy="3584575"/>
            <wp:effectExtent l="0" t="0" r="635" b="6350"/>
            <wp:docPr id="26"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10"/>
                    <pic:cNvPicPr>
                      <a:picLocks noChangeAspect="1"/>
                    </pic:cNvPicPr>
                  </pic:nvPicPr>
                  <pic:blipFill>
                    <a:blip r:embed="rId17"/>
                    <a:stretch>
                      <a:fillRect/>
                    </a:stretch>
                  </pic:blipFill>
                  <pic:spPr>
                    <a:xfrm>
                      <a:off x="0" y="0"/>
                      <a:ext cx="6000115" cy="3584575"/>
                    </a:xfrm>
                    <a:prstGeom prst="rect">
                      <a:avLst/>
                    </a:prstGeom>
                    <a:noFill/>
                    <a:ln>
                      <a:noFill/>
                    </a:ln>
                  </pic:spPr>
                </pic:pic>
              </a:graphicData>
            </a:graphic>
          </wp:inline>
        </w:drawing>
      </w:r>
    </w:p>
    <w:p w14:paraId="1493021F">
      <w:pPr>
        <w:rPr>
          <w:highlight w:val="none"/>
        </w:rPr>
      </w:pPr>
      <w:r>
        <w:rPr>
          <w:highlight w:val="none"/>
        </w:rPr>
        <w:br w:type="page"/>
      </w:r>
    </w:p>
    <w:p w14:paraId="66C51B0D">
      <w:pPr>
        <w:pStyle w:val="6"/>
        <w:widowControl/>
        <w:jc w:val="both"/>
        <w:rPr>
          <w:highlight w:val="none"/>
        </w:rPr>
      </w:pPr>
    </w:p>
    <w:p w14:paraId="32ABBFFA">
      <w:pPr>
        <w:pStyle w:val="6"/>
        <w:widowControl/>
        <w:spacing w:line="360" w:lineRule="auto"/>
        <w:jc w:val="both"/>
        <w:rPr>
          <w:rFonts w:ascii="Times New Roman" w:hAnsi="Times New Roman" w:eastAsia="宋体"/>
          <w:color w:val="000000"/>
          <w:highlight w:val="none"/>
        </w:rPr>
      </w:pPr>
      <w:r>
        <w:rPr>
          <w:rFonts w:ascii="Times New Roman" w:hAnsi="Times New Roman" w:eastAsia="宋体"/>
          <w:b/>
          <w:bCs/>
          <w:color w:val="000000"/>
          <w:highlight w:val="none"/>
        </w:rPr>
        <w:t>SF8.</w:t>
      </w:r>
      <w:r>
        <w:rPr>
          <w:rFonts w:ascii="Times New Roman" w:hAnsi="Times New Roman" w:eastAsia="宋体"/>
          <w:color w:val="000000"/>
          <w:highlight w:val="none"/>
        </w:rPr>
        <w:t xml:space="preserve"> Clustering Visualization of </w:t>
      </w:r>
      <w:r>
        <w:rPr>
          <w:rFonts w:hint="eastAsia" w:ascii="Times New Roman" w:hAnsi="Times New Roman" w:eastAsia="宋体"/>
          <w:color w:val="000000"/>
          <w:highlight w:val="none"/>
          <w:lang w:eastAsia="zh-CN"/>
        </w:rPr>
        <w:t>scMSCF</w:t>
      </w:r>
      <w:r>
        <w:rPr>
          <w:rFonts w:ascii="Times New Roman" w:hAnsi="Times New Roman" w:eastAsia="宋体"/>
          <w:color w:val="000000"/>
          <w:highlight w:val="none"/>
        </w:rPr>
        <w:t xml:space="preserve"> and Nine Competing Methods on the Lymphoma Dataset.</w:t>
      </w:r>
    </w:p>
    <w:p w14:paraId="01F0B623">
      <w:pPr>
        <w:pStyle w:val="6"/>
        <w:widowControl/>
        <w:jc w:val="center"/>
        <w:rPr>
          <w:highlight w:val="none"/>
        </w:rPr>
      </w:pPr>
      <w:r>
        <w:drawing>
          <wp:inline distT="0" distB="0" distL="114300" distR="114300">
            <wp:extent cx="6000750" cy="3550285"/>
            <wp:effectExtent l="0" t="0" r="0" b="2540"/>
            <wp:docPr id="27"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11"/>
                    <pic:cNvPicPr>
                      <a:picLocks noChangeAspect="1"/>
                    </pic:cNvPicPr>
                  </pic:nvPicPr>
                  <pic:blipFill>
                    <a:blip r:embed="rId18"/>
                    <a:stretch>
                      <a:fillRect/>
                    </a:stretch>
                  </pic:blipFill>
                  <pic:spPr>
                    <a:xfrm>
                      <a:off x="0" y="0"/>
                      <a:ext cx="6000750" cy="3550285"/>
                    </a:xfrm>
                    <a:prstGeom prst="rect">
                      <a:avLst/>
                    </a:prstGeom>
                    <a:noFill/>
                    <a:ln>
                      <a:noFill/>
                    </a:ln>
                  </pic:spPr>
                </pic:pic>
              </a:graphicData>
            </a:graphic>
          </wp:inline>
        </w:drawing>
      </w:r>
    </w:p>
    <w:p w14:paraId="0A8807CD">
      <w:pPr>
        <w:rPr>
          <w:highlight w:val="none"/>
        </w:rPr>
      </w:pPr>
      <w:r>
        <w:rPr>
          <w:highlight w:val="none"/>
        </w:rPr>
        <w:br w:type="page"/>
      </w:r>
    </w:p>
    <w:p w14:paraId="1FA007F6">
      <w:pPr>
        <w:pStyle w:val="6"/>
        <w:widowControl/>
        <w:jc w:val="both"/>
        <w:rPr>
          <w:highlight w:val="none"/>
        </w:rPr>
      </w:pPr>
    </w:p>
    <w:p w14:paraId="595E3396">
      <w:pPr>
        <w:pStyle w:val="6"/>
        <w:widowControl/>
        <w:spacing w:line="360" w:lineRule="auto"/>
        <w:jc w:val="both"/>
        <w:rPr>
          <w:rFonts w:ascii="Times New Roman" w:hAnsi="Times New Roman" w:eastAsia="宋体"/>
          <w:color w:val="000000"/>
          <w:highlight w:val="none"/>
        </w:rPr>
      </w:pPr>
      <w:r>
        <w:rPr>
          <w:rFonts w:ascii="Times New Roman" w:hAnsi="Times New Roman" w:eastAsia="宋体"/>
          <w:b/>
          <w:bCs/>
          <w:color w:val="000000"/>
          <w:highlight w:val="none"/>
        </w:rPr>
        <w:t xml:space="preserve">SF9. </w:t>
      </w:r>
      <w:r>
        <w:rPr>
          <w:rFonts w:ascii="Times New Roman" w:hAnsi="Times New Roman" w:eastAsia="宋体"/>
          <w:color w:val="000000"/>
          <w:highlight w:val="none"/>
        </w:rPr>
        <w:t xml:space="preserve">Clustering Visualization of </w:t>
      </w:r>
      <w:r>
        <w:rPr>
          <w:rFonts w:hint="eastAsia" w:ascii="Times New Roman" w:hAnsi="Times New Roman" w:eastAsia="宋体"/>
          <w:color w:val="000000"/>
          <w:highlight w:val="none"/>
          <w:lang w:eastAsia="zh-CN"/>
        </w:rPr>
        <w:t>scMSCF</w:t>
      </w:r>
      <w:r>
        <w:rPr>
          <w:rFonts w:ascii="Times New Roman" w:hAnsi="Times New Roman" w:eastAsia="宋体"/>
          <w:color w:val="000000"/>
          <w:highlight w:val="none"/>
        </w:rPr>
        <w:t xml:space="preserve"> and Nine Competing Methods on the PBMCChrome Dataset.</w:t>
      </w:r>
    </w:p>
    <w:p w14:paraId="0DEDDA2C">
      <w:pPr>
        <w:pStyle w:val="6"/>
        <w:widowControl/>
        <w:jc w:val="center"/>
        <w:rPr>
          <w:highlight w:val="none"/>
        </w:rPr>
      </w:pPr>
      <w:r>
        <w:drawing>
          <wp:inline distT="0" distB="0" distL="114300" distR="114300">
            <wp:extent cx="5942965" cy="3534410"/>
            <wp:effectExtent l="0" t="0" r="635" b="8890"/>
            <wp:docPr id="2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12"/>
                    <pic:cNvPicPr>
                      <a:picLocks noChangeAspect="1"/>
                    </pic:cNvPicPr>
                  </pic:nvPicPr>
                  <pic:blipFill>
                    <a:blip r:embed="rId19"/>
                    <a:stretch>
                      <a:fillRect/>
                    </a:stretch>
                  </pic:blipFill>
                  <pic:spPr>
                    <a:xfrm>
                      <a:off x="0" y="0"/>
                      <a:ext cx="5942965" cy="3534410"/>
                    </a:xfrm>
                    <a:prstGeom prst="rect">
                      <a:avLst/>
                    </a:prstGeom>
                    <a:noFill/>
                    <a:ln>
                      <a:noFill/>
                    </a:ln>
                  </pic:spPr>
                </pic:pic>
              </a:graphicData>
            </a:graphic>
          </wp:inline>
        </w:drawing>
      </w:r>
    </w:p>
    <w:p w14:paraId="78D78F84">
      <w:pPr>
        <w:rPr>
          <w:highlight w:val="none"/>
        </w:rPr>
      </w:pPr>
      <w:r>
        <w:rPr>
          <w:highlight w:val="none"/>
        </w:rPr>
        <w:br w:type="page"/>
      </w:r>
    </w:p>
    <w:p w14:paraId="00A9AA60">
      <w:pPr>
        <w:pStyle w:val="6"/>
        <w:widowControl/>
        <w:jc w:val="both"/>
        <w:rPr>
          <w:highlight w:val="none"/>
        </w:rPr>
      </w:pPr>
    </w:p>
    <w:p w14:paraId="07F9DC40">
      <w:pPr>
        <w:pStyle w:val="6"/>
        <w:widowControl/>
        <w:spacing w:line="360" w:lineRule="auto"/>
        <w:jc w:val="both"/>
        <w:rPr>
          <w:rFonts w:ascii="Times New Roman" w:hAnsi="Times New Roman" w:eastAsia="宋体"/>
          <w:color w:val="000000"/>
          <w:highlight w:val="none"/>
        </w:rPr>
      </w:pPr>
      <w:r>
        <w:rPr>
          <w:rFonts w:ascii="Times New Roman" w:hAnsi="Times New Roman" w:eastAsia="宋体"/>
          <w:b/>
          <w:bCs/>
          <w:color w:val="000000"/>
          <w:highlight w:val="none"/>
        </w:rPr>
        <w:t xml:space="preserve">SF10. </w:t>
      </w:r>
      <w:r>
        <w:rPr>
          <w:rFonts w:ascii="Times New Roman" w:hAnsi="Times New Roman" w:eastAsia="宋体"/>
          <w:color w:val="000000"/>
          <w:highlight w:val="none"/>
        </w:rPr>
        <w:t xml:space="preserve">Overlap Rate of Identified Marker Genes with True Marker Genes for Each Cluster in the Mouse Skin Cells, Mouse Aorta Myeloid, and Human Bone Vascular Cells Datasets by </w:t>
      </w:r>
      <w:r>
        <w:rPr>
          <w:rFonts w:hint="eastAsia" w:ascii="Times New Roman" w:hAnsi="Times New Roman" w:eastAsia="宋体"/>
          <w:color w:val="000000"/>
          <w:highlight w:val="none"/>
          <w:lang w:eastAsia="zh-CN"/>
        </w:rPr>
        <w:t>scMSCF</w:t>
      </w:r>
      <w:r>
        <w:rPr>
          <w:rFonts w:ascii="Times New Roman" w:hAnsi="Times New Roman" w:eastAsia="宋体"/>
          <w:color w:val="000000"/>
          <w:highlight w:val="none"/>
        </w:rPr>
        <w:t>.</w:t>
      </w:r>
    </w:p>
    <w:p w14:paraId="56A606D9">
      <w:pPr>
        <w:pStyle w:val="6"/>
        <w:widowControl/>
        <w:jc w:val="center"/>
        <w:rPr>
          <w:rFonts w:hint="eastAsia"/>
          <w:highlight w:val="none"/>
        </w:rPr>
      </w:pPr>
      <w:r>
        <w:rPr>
          <w:rFonts w:hint="eastAsia"/>
          <w:highlight w:val="none"/>
        </w:rPr>
        <w:drawing>
          <wp:inline distT="0" distB="0" distL="114300" distR="114300">
            <wp:extent cx="6029960" cy="1764030"/>
            <wp:effectExtent l="0" t="0" r="8890" b="7620"/>
            <wp:docPr id="19" name="图片 19" descr="SF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SF10"/>
                    <pic:cNvPicPr>
                      <a:picLocks noChangeAspect="1"/>
                    </pic:cNvPicPr>
                  </pic:nvPicPr>
                  <pic:blipFill>
                    <a:blip r:embed="rId20"/>
                    <a:stretch>
                      <a:fillRect/>
                    </a:stretch>
                  </pic:blipFill>
                  <pic:spPr>
                    <a:xfrm>
                      <a:off x="0" y="0"/>
                      <a:ext cx="6029960" cy="1764030"/>
                    </a:xfrm>
                    <a:prstGeom prst="rect">
                      <a:avLst/>
                    </a:prstGeom>
                  </pic:spPr>
                </pic:pic>
              </a:graphicData>
            </a:graphic>
          </wp:inline>
        </w:drawing>
      </w:r>
    </w:p>
    <w:p w14:paraId="17833FA5">
      <w:pPr>
        <w:rPr>
          <w:rFonts w:hint="eastAsia"/>
          <w:highlight w:val="none"/>
        </w:rPr>
      </w:pPr>
      <w:r>
        <w:rPr>
          <w:rFonts w:hint="eastAsia"/>
          <w:highlight w:val="none"/>
        </w:rPr>
        <w:br w:type="page"/>
      </w:r>
    </w:p>
    <w:p w14:paraId="4B2C14EA">
      <w:pPr>
        <w:pStyle w:val="6"/>
        <w:widowControl/>
        <w:jc w:val="left"/>
        <w:rPr>
          <w:rFonts w:hint="eastAsia" w:ascii="Times New Roman" w:hAnsi="Times New Roman" w:eastAsia="宋体"/>
          <w:b/>
          <w:bCs/>
          <w:color w:val="000000"/>
          <w:highlight w:val="none"/>
          <w:lang w:val="en-US" w:eastAsia="zh-CN"/>
        </w:rPr>
      </w:pPr>
    </w:p>
    <w:p w14:paraId="44AF4CCD">
      <w:pPr>
        <w:pStyle w:val="6"/>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sz w:val="24"/>
          <w:highlight w:val="none"/>
          <w:lang w:val="en-US" w:eastAsia="zh-CN" w:bidi="en-US"/>
        </w:rPr>
      </w:pPr>
      <w:r>
        <w:rPr>
          <w:rFonts w:hint="eastAsia" w:ascii="Times New Roman" w:hAnsi="Times New Roman" w:eastAsia="宋体"/>
          <w:b/>
          <w:bCs/>
          <w:color w:val="000000"/>
          <w:highlight w:val="none"/>
          <w:lang w:val="en-US" w:eastAsia="zh-CN"/>
        </w:rPr>
        <w:t>ST1.</w:t>
      </w:r>
      <w:r>
        <w:rPr>
          <w:rFonts w:hint="eastAsia" w:ascii="Times New Roman" w:hAnsi="Times New Roman" w:eastAsia="宋体"/>
          <w:color w:val="000000"/>
          <w:highlight w:val="none"/>
          <w:lang w:val="en-US" w:eastAsia="zh-CN"/>
        </w:rPr>
        <w:t xml:space="preserve"> </w:t>
      </w:r>
      <w:r>
        <w:rPr>
          <w:rFonts w:ascii="Times New Roman" w:hAnsi="Times New Roman" w:eastAsia="宋体"/>
          <w:color w:val="000000"/>
          <w:highlight w:val="none"/>
        </w:rPr>
        <w:t xml:space="preserve">Comparative Analysis of Technical Strategies, </w:t>
      </w:r>
      <w:r>
        <w:rPr>
          <w:rFonts w:hint="eastAsia" w:ascii="Times New Roman" w:hAnsi="Times New Roman" w:eastAsia="宋体"/>
          <w:color w:val="000000"/>
          <w:highlight w:val="none"/>
          <w:lang w:val="en-US" w:eastAsia="zh-CN"/>
        </w:rPr>
        <w:t>Advantages</w:t>
      </w:r>
      <w:r>
        <w:rPr>
          <w:rFonts w:ascii="Times New Roman" w:hAnsi="Times New Roman" w:eastAsia="宋体"/>
          <w:color w:val="000000"/>
          <w:highlight w:val="none"/>
        </w:rPr>
        <w:t>, and Use Cases of Additional Algorithms in scRNA-seq Clustering</w:t>
      </w:r>
      <w:r>
        <w:rPr>
          <w:rFonts w:hint="eastAsia" w:ascii="Times New Roman" w:hAnsi="Times New Roman" w:eastAsia="宋体"/>
          <w:color w:val="000000"/>
          <w:highlight w:val="none"/>
          <w:lang w:val="en-US" w:eastAsia="zh-CN"/>
        </w:rPr>
        <w:t>.</w:t>
      </w:r>
    </w:p>
    <w:tbl>
      <w:tblPr>
        <w:tblStyle w:val="7"/>
        <w:tblW w:w="8364" w:type="dxa"/>
        <w:tblInd w:w="-45" w:type="dxa"/>
        <w:tblBorders>
          <w:top w:val="single" w:color="auto" w:sz="8" w:space="0"/>
          <w:left w:val="none" w:color="auto" w:sz="0" w:space="0"/>
          <w:bottom w:val="single" w:color="auto" w:sz="8"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1170"/>
        <w:gridCol w:w="2508"/>
        <w:gridCol w:w="2655"/>
        <w:gridCol w:w="2031"/>
      </w:tblGrid>
      <w:tr w14:paraId="4483AB97">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376" w:hRule="atLeast"/>
        </w:trPr>
        <w:tc>
          <w:tcPr>
            <w:tcW w:w="1170" w:type="dxa"/>
            <w:tcBorders>
              <w:top w:val="single" w:color="auto" w:sz="8" w:space="0"/>
              <w:left w:val="nil"/>
              <w:bottom w:val="single" w:color="auto" w:sz="4" w:space="0"/>
              <w:right w:val="nil"/>
            </w:tcBorders>
            <w:vAlign w:val="center"/>
          </w:tcPr>
          <w:p w14:paraId="48A3AD0D">
            <w:pPr>
              <w:pStyle w:val="13"/>
              <w:spacing w:line="240" w:lineRule="auto"/>
              <w:rPr>
                <w:rFonts w:hint="eastAsia"/>
                <w:b/>
                <w:highlight w:val="none"/>
                <w:lang w:val="en-US" w:eastAsia="zh-CN"/>
              </w:rPr>
            </w:pPr>
            <w:r>
              <w:rPr>
                <w:rFonts w:hint="eastAsia"/>
                <w:b/>
                <w:highlight w:val="none"/>
              </w:rPr>
              <w:t>Method</w:t>
            </w:r>
          </w:p>
        </w:tc>
        <w:tc>
          <w:tcPr>
            <w:tcW w:w="2508" w:type="dxa"/>
            <w:tcBorders>
              <w:top w:val="single" w:color="auto" w:sz="8" w:space="0"/>
              <w:left w:val="nil"/>
              <w:bottom w:val="single" w:color="auto" w:sz="4" w:space="0"/>
              <w:right w:val="nil"/>
            </w:tcBorders>
            <w:vAlign w:val="center"/>
          </w:tcPr>
          <w:p w14:paraId="3D319EBE">
            <w:pPr>
              <w:pStyle w:val="13"/>
              <w:spacing w:line="240" w:lineRule="auto"/>
              <w:rPr>
                <w:rFonts w:hint="default"/>
                <w:b/>
                <w:highlight w:val="none"/>
                <w:lang w:val="en-US" w:eastAsia="zh-CN"/>
              </w:rPr>
            </w:pPr>
            <w:r>
              <w:rPr>
                <w:rFonts w:hint="eastAsia"/>
                <w:b/>
                <w:highlight w:val="none"/>
              </w:rPr>
              <w:t>Technical Strategy</w:t>
            </w:r>
          </w:p>
        </w:tc>
        <w:tc>
          <w:tcPr>
            <w:tcW w:w="2655" w:type="dxa"/>
            <w:tcBorders>
              <w:top w:val="single" w:color="auto" w:sz="8" w:space="0"/>
              <w:left w:val="nil"/>
              <w:bottom w:val="single" w:color="auto" w:sz="4" w:space="0"/>
              <w:right w:val="nil"/>
            </w:tcBorders>
            <w:vAlign w:val="center"/>
          </w:tcPr>
          <w:p w14:paraId="72B02133">
            <w:pPr>
              <w:pStyle w:val="13"/>
              <w:spacing w:line="240" w:lineRule="auto"/>
              <w:rPr>
                <w:rFonts w:hint="eastAsia"/>
                <w:b/>
                <w:highlight w:val="none"/>
                <w:lang w:val="en-US" w:eastAsia="zh-CN"/>
              </w:rPr>
            </w:pPr>
            <w:r>
              <w:rPr>
                <w:rFonts w:hint="eastAsia" w:eastAsia="宋体"/>
                <w:b/>
                <w:highlight w:val="none"/>
                <w:lang w:val="en-US" w:eastAsia="zh-CN"/>
              </w:rPr>
              <w:t>Advantages</w:t>
            </w:r>
          </w:p>
        </w:tc>
        <w:tc>
          <w:tcPr>
            <w:tcW w:w="2031" w:type="dxa"/>
            <w:tcBorders>
              <w:top w:val="single" w:color="auto" w:sz="8" w:space="0"/>
              <w:left w:val="nil"/>
              <w:bottom w:val="single" w:color="auto" w:sz="4" w:space="0"/>
              <w:right w:val="nil"/>
            </w:tcBorders>
            <w:vAlign w:val="center"/>
          </w:tcPr>
          <w:p w14:paraId="25A73972">
            <w:pPr>
              <w:pStyle w:val="13"/>
              <w:spacing w:line="240" w:lineRule="auto"/>
              <w:rPr>
                <w:b/>
                <w:highlight w:val="none"/>
              </w:rPr>
            </w:pPr>
            <w:r>
              <w:rPr>
                <w:rFonts w:hint="eastAsia"/>
                <w:b/>
                <w:highlight w:val="none"/>
              </w:rPr>
              <w:t>Use Cases</w:t>
            </w:r>
          </w:p>
        </w:tc>
      </w:tr>
      <w:tr w14:paraId="53469C89">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atLeast"/>
        </w:trPr>
        <w:tc>
          <w:tcPr>
            <w:tcW w:w="1170" w:type="dxa"/>
            <w:tcBorders>
              <w:top w:val="nil"/>
              <w:left w:val="nil"/>
              <w:bottom w:val="nil"/>
              <w:right w:val="nil"/>
            </w:tcBorders>
            <w:vAlign w:val="center"/>
          </w:tcPr>
          <w:p w14:paraId="205BA6DB">
            <w:pPr>
              <w:pStyle w:val="13"/>
              <w:keepNext w:val="0"/>
              <w:keepLines w:val="0"/>
              <w:pageBreakBefore w:val="0"/>
              <w:widowControl/>
              <w:kinsoku/>
              <w:wordWrap/>
              <w:overflowPunct/>
              <w:topLinePunct w:val="0"/>
              <w:autoSpaceDE/>
              <w:autoSpaceDN/>
              <w:bidi w:val="0"/>
              <w:adjustRightInd w:val="0"/>
              <w:snapToGrid w:val="0"/>
              <w:spacing w:line="260" w:lineRule="atLeast"/>
              <w:textAlignment w:val="auto"/>
              <w:rPr>
                <w:rFonts w:hint="eastAsia" w:ascii="Times New Roman" w:hAnsi="Times New Roman" w:eastAsia="宋体"/>
                <w:sz w:val="18"/>
                <w:szCs w:val="18"/>
                <w:highlight w:val="none"/>
                <w:lang w:val="en-US" w:eastAsia="zh-CN"/>
              </w:rPr>
            </w:pPr>
            <w:r>
              <w:rPr>
                <w:rFonts w:ascii="Times New Roman" w:hAnsi="Times New Roman" w:eastAsia="宋体"/>
                <w:sz w:val="18"/>
                <w:szCs w:val="18"/>
                <w:highlight w:val="none"/>
                <w:lang w:eastAsia="zh-CN"/>
              </w:rPr>
              <w:t>scTPC</w:t>
            </w:r>
          </w:p>
        </w:tc>
        <w:tc>
          <w:tcPr>
            <w:tcW w:w="2508" w:type="dxa"/>
            <w:tcBorders>
              <w:top w:val="nil"/>
              <w:left w:val="nil"/>
              <w:bottom w:val="nil"/>
              <w:right w:val="nil"/>
            </w:tcBorders>
            <w:vAlign w:val="center"/>
          </w:tcPr>
          <w:p w14:paraId="453B09B2">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ascii="Times New Roman" w:hAnsi="Times New Roman" w:eastAsia="宋体"/>
                <w:sz w:val="18"/>
                <w:szCs w:val="18"/>
                <w:highlight w:val="none"/>
                <w:lang w:eastAsia="zh-CN"/>
              </w:rPr>
              <w:t>ZINB Denoising AE + Label-guided Clustering</w:t>
            </w:r>
          </w:p>
        </w:tc>
        <w:tc>
          <w:tcPr>
            <w:tcW w:w="2655" w:type="dxa"/>
            <w:tcBorders>
              <w:top w:val="nil"/>
              <w:left w:val="nil"/>
              <w:bottom w:val="nil"/>
              <w:right w:val="nil"/>
            </w:tcBorders>
            <w:vAlign w:val="center"/>
          </w:tcPr>
          <w:p w14:paraId="1E1EF7CA">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ascii="Times New Roman" w:hAnsi="Times New Roman" w:eastAsia="宋体"/>
                <w:sz w:val="18"/>
                <w:szCs w:val="18"/>
                <w:highlight w:val="none"/>
                <w:lang w:eastAsia="zh-CN"/>
              </w:rPr>
              <w:t>Models dropout and overdispersion in count data</w:t>
            </w:r>
          </w:p>
        </w:tc>
        <w:tc>
          <w:tcPr>
            <w:tcW w:w="2031" w:type="dxa"/>
            <w:tcBorders>
              <w:top w:val="nil"/>
              <w:left w:val="nil"/>
              <w:bottom w:val="nil"/>
              <w:right w:val="nil"/>
            </w:tcBorders>
            <w:vAlign w:val="center"/>
          </w:tcPr>
          <w:p w14:paraId="1780C5C0">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ascii="Times New Roman" w:hAnsi="Times New Roman" w:eastAsia="宋体"/>
                <w:sz w:val="18"/>
                <w:szCs w:val="18"/>
                <w:highlight w:val="none"/>
                <w:lang w:eastAsia="zh-CN"/>
              </w:rPr>
            </w:pPr>
            <w:r>
              <w:rPr>
                <w:rFonts w:ascii="Times New Roman" w:hAnsi="Times New Roman" w:eastAsia="宋体"/>
                <w:sz w:val="18"/>
                <w:szCs w:val="18"/>
                <w:highlight w:val="none"/>
                <w:lang w:eastAsia="zh-CN"/>
              </w:rPr>
              <w:t>Clear-cluster-boundary data</w:t>
            </w:r>
          </w:p>
        </w:tc>
      </w:tr>
      <w:tr w14:paraId="510F1925">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atLeast"/>
        </w:trPr>
        <w:tc>
          <w:tcPr>
            <w:tcW w:w="1170" w:type="dxa"/>
            <w:tcBorders>
              <w:top w:val="nil"/>
              <w:left w:val="nil"/>
              <w:bottom w:val="nil"/>
              <w:right w:val="nil"/>
            </w:tcBorders>
            <w:vAlign w:val="center"/>
          </w:tcPr>
          <w:p w14:paraId="0CF1DFEB">
            <w:pPr>
              <w:pStyle w:val="13"/>
              <w:keepNext w:val="0"/>
              <w:keepLines w:val="0"/>
              <w:pageBreakBefore w:val="0"/>
              <w:widowControl/>
              <w:kinsoku/>
              <w:wordWrap/>
              <w:overflowPunct/>
              <w:topLinePunct w:val="0"/>
              <w:autoSpaceDE/>
              <w:autoSpaceDN/>
              <w:bidi w:val="0"/>
              <w:adjustRightInd w:val="0"/>
              <w:snapToGrid w:val="0"/>
              <w:spacing w:line="260" w:lineRule="atLeast"/>
              <w:textAlignment w:val="auto"/>
              <w:rPr>
                <w:rFonts w:hint="eastAsia" w:ascii="Times New Roman" w:hAnsi="Times New Roman" w:eastAsia="宋体"/>
                <w:sz w:val="18"/>
                <w:szCs w:val="18"/>
                <w:highlight w:val="none"/>
                <w:lang w:val="en-US" w:eastAsia="zh-CN"/>
              </w:rPr>
            </w:pPr>
            <w:r>
              <w:rPr>
                <w:rFonts w:ascii="Times New Roman" w:hAnsi="Times New Roman" w:eastAsia="宋体"/>
                <w:sz w:val="18"/>
                <w:szCs w:val="18"/>
                <w:highlight w:val="none"/>
                <w:lang w:eastAsia="zh-CN"/>
              </w:rPr>
              <w:t>scSSA</w:t>
            </w:r>
          </w:p>
        </w:tc>
        <w:tc>
          <w:tcPr>
            <w:tcW w:w="2508" w:type="dxa"/>
            <w:tcBorders>
              <w:top w:val="nil"/>
              <w:left w:val="nil"/>
              <w:bottom w:val="nil"/>
              <w:right w:val="nil"/>
            </w:tcBorders>
            <w:vAlign w:val="center"/>
          </w:tcPr>
          <w:p w14:paraId="64FDB21C">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ascii="Times New Roman" w:hAnsi="Times New Roman" w:eastAsia="宋体"/>
                <w:sz w:val="18"/>
                <w:szCs w:val="18"/>
                <w:highlight w:val="none"/>
                <w:lang w:eastAsia="zh-CN"/>
              </w:rPr>
              <w:t>Semi-supervised AE + FastICA dimensionality reduction</w:t>
            </w:r>
          </w:p>
        </w:tc>
        <w:tc>
          <w:tcPr>
            <w:tcW w:w="2655" w:type="dxa"/>
            <w:tcBorders>
              <w:top w:val="nil"/>
              <w:left w:val="nil"/>
              <w:bottom w:val="nil"/>
              <w:right w:val="nil"/>
            </w:tcBorders>
            <w:vAlign w:val="center"/>
          </w:tcPr>
          <w:p w14:paraId="46541264">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ascii="Times New Roman" w:hAnsi="Times New Roman" w:eastAsia="宋体"/>
                <w:sz w:val="18"/>
                <w:szCs w:val="18"/>
                <w:highlight w:val="none"/>
                <w:lang w:eastAsia="zh-CN"/>
              </w:rPr>
              <w:t>Effective for rare subtype identification</w:t>
            </w:r>
          </w:p>
        </w:tc>
        <w:tc>
          <w:tcPr>
            <w:tcW w:w="2031" w:type="dxa"/>
            <w:tcBorders>
              <w:top w:val="nil"/>
              <w:left w:val="nil"/>
              <w:bottom w:val="nil"/>
              <w:right w:val="nil"/>
            </w:tcBorders>
            <w:vAlign w:val="center"/>
          </w:tcPr>
          <w:p w14:paraId="4AB60B91">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ascii="Times New Roman" w:hAnsi="Times New Roman" w:eastAsia="宋体"/>
                <w:sz w:val="18"/>
                <w:szCs w:val="18"/>
                <w:highlight w:val="none"/>
                <w:lang w:eastAsia="zh-CN"/>
              </w:rPr>
            </w:pPr>
            <w:r>
              <w:rPr>
                <w:rFonts w:ascii="Times New Roman" w:hAnsi="Times New Roman" w:eastAsia="宋体"/>
                <w:sz w:val="18"/>
                <w:szCs w:val="18"/>
                <w:highlight w:val="none"/>
                <w:lang w:eastAsia="zh-CN"/>
              </w:rPr>
              <w:t>Sparse large-scale data</w:t>
            </w:r>
          </w:p>
        </w:tc>
      </w:tr>
      <w:tr w14:paraId="51D6B686">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atLeast"/>
        </w:trPr>
        <w:tc>
          <w:tcPr>
            <w:tcW w:w="1170" w:type="dxa"/>
            <w:tcBorders>
              <w:top w:val="nil"/>
              <w:left w:val="nil"/>
              <w:bottom w:val="nil"/>
              <w:right w:val="nil"/>
            </w:tcBorders>
            <w:vAlign w:val="center"/>
          </w:tcPr>
          <w:p w14:paraId="02719226">
            <w:pPr>
              <w:pStyle w:val="13"/>
              <w:keepNext w:val="0"/>
              <w:keepLines w:val="0"/>
              <w:pageBreakBefore w:val="0"/>
              <w:widowControl/>
              <w:kinsoku/>
              <w:wordWrap/>
              <w:overflowPunct/>
              <w:topLinePunct w:val="0"/>
              <w:autoSpaceDE/>
              <w:autoSpaceDN/>
              <w:bidi w:val="0"/>
              <w:adjustRightInd w:val="0"/>
              <w:snapToGrid w:val="0"/>
              <w:spacing w:line="260" w:lineRule="atLeast"/>
              <w:textAlignment w:val="auto"/>
              <w:rPr>
                <w:rFonts w:hint="eastAsia" w:ascii="Times New Roman" w:hAnsi="Times New Roman" w:eastAsia="宋体"/>
                <w:sz w:val="18"/>
                <w:szCs w:val="18"/>
                <w:highlight w:val="none"/>
                <w:lang w:val="en-US" w:eastAsia="zh-CN"/>
              </w:rPr>
            </w:pPr>
            <w:r>
              <w:rPr>
                <w:rFonts w:ascii="Times New Roman" w:hAnsi="Times New Roman" w:eastAsia="宋体"/>
                <w:sz w:val="18"/>
                <w:szCs w:val="18"/>
                <w:highlight w:val="none"/>
                <w:lang w:eastAsia="zh-CN"/>
              </w:rPr>
              <w:t>GraphSCC</w:t>
            </w:r>
          </w:p>
        </w:tc>
        <w:tc>
          <w:tcPr>
            <w:tcW w:w="2508" w:type="dxa"/>
            <w:tcBorders>
              <w:top w:val="nil"/>
              <w:left w:val="nil"/>
              <w:bottom w:val="nil"/>
              <w:right w:val="nil"/>
            </w:tcBorders>
            <w:vAlign w:val="center"/>
          </w:tcPr>
          <w:p w14:paraId="05E2F103">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ascii="Times New Roman" w:hAnsi="Times New Roman" w:eastAsia="宋体"/>
                <w:sz w:val="18"/>
                <w:szCs w:val="18"/>
                <w:highlight w:val="none"/>
                <w:lang w:eastAsia="zh-CN"/>
              </w:rPr>
              <w:t>Graph Convolution + Contrastive Learning</w:t>
            </w:r>
          </w:p>
        </w:tc>
        <w:tc>
          <w:tcPr>
            <w:tcW w:w="2655" w:type="dxa"/>
            <w:tcBorders>
              <w:top w:val="nil"/>
              <w:left w:val="nil"/>
              <w:bottom w:val="nil"/>
              <w:right w:val="nil"/>
            </w:tcBorders>
            <w:vAlign w:val="center"/>
          </w:tcPr>
          <w:p w14:paraId="10C5BF78">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ascii="Times New Roman" w:hAnsi="Times New Roman" w:eastAsia="宋体"/>
                <w:sz w:val="18"/>
                <w:szCs w:val="18"/>
                <w:highlight w:val="none"/>
                <w:lang w:eastAsia="zh-CN"/>
              </w:rPr>
              <w:t>Captures complex inter-cell relationships</w:t>
            </w:r>
          </w:p>
        </w:tc>
        <w:tc>
          <w:tcPr>
            <w:tcW w:w="2031" w:type="dxa"/>
            <w:tcBorders>
              <w:top w:val="nil"/>
              <w:left w:val="nil"/>
              <w:bottom w:val="nil"/>
              <w:right w:val="nil"/>
            </w:tcBorders>
            <w:vAlign w:val="center"/>
          </w:tcPr>
          <w:p w14:paraId="7DF77EBF">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ascii="Times New Roman" w:hAnsi="Times New Roman" w:eastAsia="宋体"/>
                <w:sz w:val="18"/>
                <w:szCs w:val="18"/>
                <w:highlight w:val="none"/>
                <w:lang w:eastAsia="zh-CN"/>
              </w:rPr>
            </w:pPr>
            <w:r>
              <w:rPr>
                <w:rFonts w:ascii="Times New Roman" w:hAnsi="Times New Roman" w:eastAsia="宋体"/>
                <w:sz w:val="18"/>
                <w:szCs w:val="18"/>
                <w:highlight w:val="none"/>
                <w:lang w:eastAsia="zh-CN"/>
              </w:rPr>
              <w:t>Small-scale fine-grained data</w:t>
            </w:r>
          </w:p>
        </w:tc>
      </w:tr>
      <w:tr w14:paraId="66C58D4A">
        <w:tblPrEx>
          <w:tblBorders>
            <w:top w:val="single" w:color="auto" w:sz="8" w:space="0"/>
            <w:left w:val="none" w:color="auto" w:sz="0" w:space="0"/>
            <w:bottom w:val="single" w:color="auto" w:sz="8" w:space="0"/>
            <w:right w:val="none" w:color="auto" w:sz="0" w:space="0"/>
            <w:insideH w:val="none" w:color="auto" w:sz="0" w:space="0"/>
            <w:insideV w:val="none" w:color="auto" w:sz="0" w:space="0"/>
          </w:tblBorders>
          <w:tblCellMar>
            <w:top w:w="0" w:type="dxa"/>
            <w:left w:w="0" w:type="dxa"/>
            <w:bottom w:w="0" w:type="dxa"/>
            <w:right w:w="0" w:type="dxa"/>
          </w:tblCellMar>
        </w:tblPrEx>
        <w:trPr>
          <w:trHeight w:val="624" w:hRule="atLeast"/>
        </w:trPr>
        <w:tc>
          <w:tcPr>
            <w:tcW w:w="1170" w:type="dxa"/>
            <w:tcBorders>
              <w:top w:val="nil"/>
              <w:left w:val="nil"/>
              <w:bottom w:val="nil"/>
              <w:right w:val="nil"/>
            </w:tcBorders>
            <w:vAlign w:val="center"/>
          </w:tcPr>
          <w:p w14:paraId="723F4106">
            <w:pPr>
              <w:pStyle w:val="13"/>
              <w:keepNext w:val="0"/>
              <w:keepLines w:val="0"/>
              <w:pageBreakBefore w:val="0"/>
              <w:widowControl/>
              <w:kinsoku/>
              <w:wordWrap/>
              <w:overflowPunct/>
              <w:topLinePunct w:val="0"/>
              <w:autoSpaceDE/>
              <w:autoSpaceDN/>
              <w:bidi w:val="0"/>
              <w:adjustRightInd w:val="0"/>
              <w:snapToGrid w:val="0"/>
              <w:spacing w:line="260" w:lineRule="atLeast"/>
              <w:textAlignment w:val="auto"/>
              <w:rPr>
                <w:rFonts w:hint="eastAsia" w:ascii="Times New Roman" w:hAnsi="Times New Roman" w:eastAsia="宋体"/>
                <w:sz w:val="18"/>
                <w:szCs w:val="18"/>
                <w:highlight w:val="none"/>
                <w:lang w:val="en-US" w:eastAsia="zh-CN"/>
              </w:rPr>
            </w:pPr>
            <w:r>
              <w:rPr>
                <w:rFonts w:ascii="Times New Roman" w:hAnsi="Times New Roman" w:eastAsia="宋体"/>
                <w:sz w:val="18"/>
                <w:szCs w:val="18"/>
                <w:highlight w:val="none"/>
                <w:lang w:eastAsia="zh-CN"/>
              </w:rPr>
              <w:t>scDeepCluster</w:t>
            </w:r>
          </w:p>
        </w:tc>
        <w:tc>
          <w:tcPr>
            <w:tcW w:w="2508" w:type="dxa"/>
            <w:tcBorders>
              <w:top w:val="nil"/>
              <w:left w:val="nil"/>
              <w:bottom w:val="nil"/>
              <w:right w:val="nil"/>
            </w:tcBorders>
            <w:vAlign w:val="center"/>
          </w:tcPr>
          <w:p w14:paraId="0602ABA6">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ascii="Times New Roman" w:hAnsi="Times New Roman" w:eastAsia="宋体"/>
                <w:sz w:val="18"/>
                <w:szCs w:val="18"/>
                <w:highlight w:val="none"/>
                <w:lang w:eastAsia="zh-CN"/>
              </w:rPr>
              <w:t>Deep Clustering + Autoencoder</w:t>
            </w:r>
          </w:p>
        </w:tc>
        <w:tc>
          <w:tcPr>
            <w:tcW w:w="2655" w:type="dxa"/>
            <w:tcBorders>
              <w:top w:val="nil"/>
              <w:left w:val="nil"/>
              <w:bottom w:val="nil"/>
              <w:right w:val="nil"/>
            </w:tcBorders>
            <w:vAlign w:val="center"/>
          </w:tcPr>
          <w:p w14:paraId="24789200">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hint="default" w:ascii="Times New Roman" w:hAnsi="Times New Roman" w:eastAsia="宋体"/>
                <w:sz w:val="18"/>
                <w:szCs w:val="18"/>
                <w:highlight w:val="none"/>
                <w:lang w:val="en-US" w:eastAsia="zh-CN"/>
              </w:rPr>
            </w:pPr>
            <w:r>
              <w:rPr>
                <w:rFonts w:ascii="Times New Roman" w:hAnsi="Times New Roman" w:eastAsia="宋体"/>
                <w:sz w:val="18"/>
                <w:szCs w:val="18"/>
                <w:highlight w:val="none"/>
                <w:lang w:eastAsia="zh-CN"/>
              </w:rPr>
              <w:t>End-to-end learning; scalable to large datasets</w:t>
            </w:r>
          </w:p>
        </w:tc>
        <w:tc>
          <w:tcPr>
            <w:tcW w:w="2031" w:type="dxa"/>
            <w:tcBorders>
              <w:top w:val="nil"/>
              <w:left w:val="nil"/>
              <w:bottom w:val="nil"/>
              <w:right w:val="nil"/>
            </w:tcBorders>
            <w:vAlign w:val="center"/>
          </w:tcPr>
          <w:p w14:paraId="374ECA86">
            <w:pPr>
              <w:pStyle w:val="13"/>
              <w:keepNext w:val="0"/>
              <w:keepLines w:val="0"/>
              <w:pageBreakBefore w:val="0"/>
              <w:widowControl/>
              <w:kinsoku/>
              <w:wordWrap/>
              <w:overflowPunct/>
              <w:topLinePunct w:val="0"/>
              <w:autoSpaceDE/>
              <w:autoSpaceDN/>
              <w:bidi w:val="0"/>
              <w:adjustRightInd w:val="0"/>
              <w:snapToGrid w:val="0"/>
              <w:spacing w:line="260" w:lineRule="atLeast"/>
              <w:jc w:val="center"/>
              <w:textAlignment w:val="auto"/>
              <w:rPr>
                <w:rFonts w:ascii="Times New Roman" w:hAnsi="Times New Roman" w:eastAsia="宋体"/>
                <w:sz w:val="18"/>
                <w:szCs w:val="18"/>
                <w:highlight w:val="none"/>
                <w:lang w:eastAsia="zh-CN"/>
              </w:rPr>
            </w:pPr>
            <w:r>
              <w:rPr>
                <w:rFonts w:ascii="Times New Roman" w:hAnsi="Times New Roman" w:eastAsia="宋体"/>
                <w:sz w:val="18"/>
                <w:szCs w:val="18"/>
                <w:highlight w:val="none"/>
                <w:lang w:eastAsia="zh-CN"/>
              </w:rPr>
              <w:t>Partially labeled data</w:t>
            </w:r>
          </w:p>
        </w:tc>
      </w:tr>
    </w:tbl>
    <w:p w14:paraId="34E3294A">
      <w:pPr>
        <w:rPr>
          <w:rFonts w:hint="default"/>
          <w:highlight w:val="none"/>
          <w:lang w:val="en-GB"/>
        </w:rPr>
      </w:pPr>
    </w:p>
    <w:sectPr>
      <w:pgSz w:w="11906" w:h="16838"/>
      <w:pgMar w:top="1440" w:right="1266" w:bottom="1440" w:left="118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swiss"/>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Cordia New">
    <w:altName w:val="Microsoft Sans Serif"/>
    <w:panose1 w:val="020B0304020202020204"/>
    <w:charset w:val="DE"/>
    <w:family w:val="swiss"/>
    <w:pitch w:val="default"/>
    <w:sig w:usb0="00000000" w:usb1="00000000" w:usb2="00000000" w:usb3="00000000" w:csb0="00010001" w:csb1="00000000"/>
  </w:font>
  <w:font w:name="Microsoft Sans Serif">
    <w:panose1 w:val="020B0604020202020204"/>
    <w:charset w:val="00"/>
    <w:family w:val="auto"/>
    <w:pitch w:val="default"/>
    <w:sig w:usb0="E5002EFF" w:usb1="C000605B" w:usb2="00000029" w:usb3="00000000" w:csb0="200101FF" w:csb1="20280000"/>
  </w:font>
  <w:font w:name="Segoe UI">
    <w:panose1 w:val="020B0502040204020203"/>
    <w:charset w:val="00"/>
    <w:family w:val="swiss"/>
    <w:pitch w:val="default"/>
    <w:sig w:usb0="E4002EFF" w:usb1="C000E47F" w:usb2="00000009" w:usb3="00000000" w:csb0="200001FF" w:csb1="00000000"/>
  </w:font>
  <w:font w:name="Cambria Math">
    <w:panose1 w:val="02040503050406030204"/>
    <w:charset w:val="00"/>
    <w:family w:val="roman"/>
    <w:pitch w:val="default"/>
    <w:sig w:usb0="E00006FF" w:usb1="420024FF" w:usb2="02000000" w:usb3="00000000" w:csb0="2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526B8B1"/>
    <w:multiLevelType w:val="multilevel"/>
    <w:tmpl w:val="E526B8B1"/>
    <w:lvl w:ilvl="0" w:tentative="0">
      <w:start w:val="2"/>
      <w:numFmt w:val="decimal"/>
      <w:lvlText w:val="(%1)"/>
      <w:lvlJc w:val="left"/>
      <w:pPr>
        <w:tabs>
          <w:tab w:val="left" w:pos="312"/>
        </w:tabs>
      </w:pPr>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1">
    <w:nsid w:val="F4AE36AE"/>
    <w:multiLevelType w:val="singleLevel"/>
    <w:tmpl w:val="F4AE36AE"/>
    <w:lvl w:ilvl="0" w:tentative="0">
      <w:start w:val="1"/>
      <w:numFmt w:val="decimal"/>
      <w:lvlText w:val="%1."/>
      <w:lvlJc w:val="left"/>
      <w:pPr>
        <w:ind w:left="425" w:hanging="425"/>
      </w:pPr>
      <w:rPr>
        <w:rFonts w:hint="default"/>
      </w:rPr>
    </w:lvl>
  </w:abstractNum>
  <w:abstractNum w:abstractNumId="2">
    <w:nsid w:val="09FA1736"/>
    <w:multiLevelType w:val="singleLevel"/>
    <w:tmpl w:val="09FA1736"/>
    <w:lvl w:ilvl="0" w:tentative="0">
      <w:start w:val="2"/>
      <w:numFmt w:val="decimal"/>
      <w:suff w:val="space"/>
      <w:lvlText w:val="%1."/>
      <w:lvlJc w:val="left"/>
    </w:lvl>
  </w:abstractNum>
  <w:abstractNum w:abstractNumId="3">
    <w:nsid w:val="0E2899A9"/>
    <w:multiLevelType w:val="singleLevel"/>
    <w:tmpl w:val="0E2899A9"/>
    <w:lvl w:ilvl="0" w:tentative="0">
      <w:start w:val="1"/>
      <w:numFmt w:val="decimal"/>
      <w:lvlText w:val="(%1)"/>
      <w:lvlJc w:val="left"/>
      <w:pPr>
        <w:ind w:left="425" w:hanging="425"/>
      </w:pPr>
      <w:rPr>
        <w:rFonts w:hint="default"/>
      </w:rPr>
    </w:lvl>
  </w:abstractNum>
  <w:abstractNum w:abstractNumId="4">
    <w:nsid w:val="10FFC446"/>
    <w:multiLevelType w:val="multilevel"/>
    <w:tmpl w:val="10FFC446"/>
    <w:lvl w:ilvl="0" w:tentative="0">
      <w:start w:val="2"/>
      <w:numFmt w:val="decimal"/>
      <w:lvlText w:val="(%1)"/>
      <w:lvlJc w:val="left"/>
      <w:pPr>
        <w:tabs>
          <w:tab w:val="left" w:pos="312"/>
        </w:tabs>
      </w:pPr>
    </w:lvl>
    <w:lvl w:ilvl="1" w:tentative="0">
      <w:start w:val="1"/>
      <w:numFmt w:val="decimalEnclosedCircleChinese"/>
      <w:lvlText w:val="%2"/>
      <w:lvlJc w:val="left"/>
      <w:pPr>
        <w:tabs>
          <w:tab w:val="left" w:pos="840"/>
        </w:tabs>
        <w:ind w:left="840" w:leftChars="0" w:hanging="420" w:firstLineChars="0"/>
      </w:pPr>
      <w:rPr>
        <w:rFonts w:hint="default"/>
      </w:rPr>
    </w:lvl>
    <w:lvl w:ilvl="2" w:tentative="0">
      <w:start w:val="1"/>
      <w:numFmt w:val="decimal"/>
      <w:lvlText w:val="%3)"/>
      <w:lvlJc w:val="left"/>
      <w:pPr>
        <w:tabs>
          <w:tab w:val="left" w:pos="1260"/>
        </w:tabs>
        <w:ind w:left="1260" w:leftChars="0" w:hanging="420" w:firstLineChars="0"/>
      </w:pPr>
      <w:rPr>
        <w:rFonts w:hint="default"/>
      </w:rPr>
    </w:lvl>
    <w:lvl w:ilvl="3" w:tentative="0">
      <w:start w:val="1"/>
      <w:numFmt w:val="lowerLetter"/>
      <w:lvlText w:val="%4."/>
      <w:lvlJc w:val="left"/>
      <w:pPr>
        <w:tabs>
          <w:tab w:val="left" w:pos="1680"/>
        </w:tabs>
        <w:ind w:left="1680" w:leftChars="0" w:hanging="420" w:firstLineChars="0"/>
      </w:pPr>
      <w:rPr>
        <w:rFonts w:hint="default"/>
      </w:rPr>
    </w:lvl>
    <w:lvl w:ilvl="4" w:tentative="0">
      <w:start w:val="1"/>
      <w:numFmt w:val="lowerLetter"/>
      <w:lvlText w:val="%5)"/>
      <w:lvlJc w:val="left"/>
      <w:pPr>
        <w:tabs>
          <w:tab w:val="left" w:pos="2100"/>
        </w:tabs>
        <w:ind w:left="2100" w:leftChars="0" w:hanging="420" w:firstLineChars="0"/>
      </w:pPr>
      <w:rPr>
        <w:rFonts w:hint="default"/>
      </w:rPr>
    </w:lvl>
    <w:lvl w:ilvl="5" w:tentative="0">
      <w:start w:val="1"/>
      <w:numFmt w:val="lowerRoman"/>
      <w:lvlText w:val="%6."/>
      <w:lvlJc w:val="left"/>
      <w:pPr>
        <w:tabs>
          <w:tab w:val="left" w:pos="2520"/>
        </w:tabs>
        <w:ind w:left="2520" w:leftChars="0" w:hanging="420" w:firstLineChars="0"/>
      </w:pPr>
      <w:rPr>
        <w:rFonts w:hint="default"/>
      </w:rPr>
    </w:lvl>
    <w:lvl w:ilvl="6" w:tentative="0">
      <w:start w:val="1"/>
      <w:numFmt w:val="lowerRoman"/>
      <w:lvlText w:val="%7)"/>
      <w:lvlJc w:val="left"/>
      <w:pPr>
        <w:tabs>
          <w:tab w:val="left" w:pos="2940"/>
        </w:tabs>
        <w:ind w:left="2940" w:leftChars="0" w:hanging="420" w:firstLineChars="0"/>
      </w:pPr>
      <w:rPr>
        <w:rFonts w:hint="default"/>
      </w:rPr>
    </w:lvl>
    <w:lvl w:ilvl="7" w:tentative="0">
      <w:start w:val="1"/>
      <w:numFmt w:val="lowerLetter"/>
      <w:lvlText w:val="%8."/>
      <w:lvlJc w:val="left"/>
      <w:pPr>
        <w:tabs>
          <w:tab w:val="left" w:pos="3360"/>
        </w:tabs>
        <w:ind w:left="3360" w:leftChars="0" w:hanging="420" w:firstLineChars="0"/>
      </w:pPr>
      <w:rPr>
        <w:rFonts w:hint="default"/>
      </w:rPr>
    </w:lvl>
    <w:lvl w:ilvl="8" w:tentative="0">
      <w:start w:val="1"/>
      <w:numFmt w:val="lowerLetter"/>
      <w:lvlText w:val="%9)"/>
      <w:lvlJc w:val="left"/>
      <w:pPr>
        <w:tabs>
          <w:tab w:val="left" w:pos="3780"/>
        </w:tabs>
        <w:ind w:left="3780" w:leftChars="0" w:hanging="420" w:firstLineChars="0"/>
      </w:pPr>
      <w:rPr>
        <w:rFonts w:hint="default"/>
      </w:rPr>
    </w:lvl>
  </w:abstractNum>
  <w:abstractNum w:abstractNumId="5">
    <w:nsid w:val="528F7E75"/>
    <w:multiLevelType w:val="singleLevel"/>
    <w:tmpl w:val="528F7E75"/>
    <w:lvl w:ilvl="0" w:tentative="0">
      <w:start w:val="1"/>
      <w:numFmt w:val="bullet"/>
      <w:lvlText w:val=""/>
      <w:lvlJc w:val="left"/>
      <w:pPr>
        <w:tabs>
          <w:tab w:val="left" w:pos="420"/>
        </w:tabs>
        <w:ind w:left="840" w:hanging="420"/>
      </w:pPr>
      <w:rPr>
        <w:rFonts w:hint="default" w:ascii="Wingdings" w:hAnsi="Wingdings"/>
      </w:rPr>
    </w:lvl>
  </w:abstractNum>
  <w:num w:numId="1">
    <w:abstractNumId w:val="3"/>
  </w:num>
  <w:num w:numId="2">
    <w:abstractNumId w:val="0"/>
  </w:num>
  <w:num w:numId="3">
    <w:abstractNumId w:val="4"/>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7"/>
  <w:doNotDisplayPageBoundaries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JjOTQxYzhjODMyMDAzZmE0MDJkMWFkNmJlNDkwYTUifQ=="/>
  </w:docVars>
  <w:rsids>
    <w:rsidRoot w:val="27D778C2"/>
    <w:rsid w:val="000D0EBA"/>
    <w:rsid w:val="0030025B"/>
    <w:rsid w:val="003A15AD"/>
    <w:rsid w:val="004D6ADB"/>
    <w:rsid w:val="00B80AD3"/>
    <w:rsid w:val="01F82835"/>
    <w:rsid w:val="03993C05"/>
    <w:rsid w:val="040D07F6"/>
    <w:rsid w:val="05761FA1"/>
    <w:rsid w:val="059C5085"/>
    <w:rsid w:val="05EA1A7D"/>
    <w:rsid w:val="065D451E"/>
    <w:rsid w:val="07C22568"/>
    <w:rsid w:val="087F712F"/>
    <w:rsid w:val="08B03E69"/>
    <w:rsid w:val="09A23C1B"/>
    <w:rsid w:val="09BA081F"/>
    <w:rsid w:val="0B021380"/>
    <w:rsid w:val="0B5062B9"/>
    <w:rsid w:val="0B6978DE"/>
    <w:rsid w:val="0BC86A9D"/>
    <w:rsid w:val="0C2D4DA1"/>
    <w:rsid w:val="0C483BB4"/>
    <w:rsid w:val="0D0D4EDF"/>
    <w:rsid w:val="0E9F43CB"/>
    <w:rsid w:val="0EF1220F"/>
    <w:rsid w:val="112C340B"/>
    <w:rsid w:val="12C82469"/>
    <w:rsid w:val="1409325A"/>
    <w:rsid w:val="14552624"/>
    <w:rsid w:val="14A149BB"/>
    <w:rsid w:val="1B86403B"/>
    <w:rsid w:val="1D1A0C19"/>
    <w:rsid w:val="1D1B23AC"/>
    <w:rsid w:val="1EC12A66"/>
    <w:rsid w:val="218D2990"/>
    <w:rsid w:val="23F1240C"/>
    <w:rsid w:val="24604B71"/>
    <w:rsid w:val="26551754"/>
    <w:rsid w:val="27D778C2"/>
    <w:rsid w:val="291926EA"/>
    <w:rsid w:val="2A00285F"/>
    <w:rsid w:val="2B15420F"/>
    <w:rsid w:val="2C734B88"/>
    <w:rsid w:val="2CD460FC"/>
    <w:rsid w:val="2D5C3DE7"/>
    <w:rsid w:val="2D8E432C"/>
    <w:rsid w:val="2DBE0D7D"/>
    <w:rsid w:val="2F424F98"/>
    <w:rsid w:val="2FAC57BA"/>
    <w:rsid w:val="306A7A51"/>
    <w:rsid w:val="3106021B"/>
    <w:rsid w:val="310821E5"/>
    <w:rsid w:val="31F6028F"/>
    <w:rsid w:val="340946CD"/>
    <w:rsid w:val="37B93587"/>
    <w:rsid w:val="39A95597"/>
    <w:rsid w:val="39C52500"/>
    <w:rsid w:val="3ACC06CC"/>
    <w:rsid w:val="3B2976A8"/>
    <w:rsid w:val="3CAA5858"/>
    <w:rsid w:val="3DF13159"/>
    <w:rsid w:val="3E8D3D29"/>
    <w:rsid w:val="3F890995"/>
    <w:rsid w:val="3F9133A5"/>
    <w:rsid w:val="416F3BBA"/>
    <w:rsid w:val="422B5D33"/>
    <w:rsid w:val="4320516C"/>
    <w:rsid w:val="43847F76"/>
    <w:rsid w:val="4572567A"/>
    <w:rsid w:val="466D4815"/>
    <w:rsid w:val="46F25F9B"/>
    <w:rsid w:val="48BD61CD"/>
    <w:rsid w:val="49711061"/>
    <w:rsid w:val="4974451A"/>
    <w:rsid w:val="4CFF5759"/>
    <w:rsid w:val="4D3A595B"/>
    <w:rsid w:val="4F036E28"/>
    <w:rsid w:val="4FED4628"/>
    <w:rsid w:val="51CC44CE"/>
    <w:rsid w:val="529731B1"/>
    <w:rsid w:val="52CB0747"/>
    <w:rsid w:val="531A6437"/>
    <w:rsid w:val="534741B0"/>
    <w:rsid w:val="541C1980"/>
    <w:rsid w:val="542A209B"/>
    <w:rsid w:val="55FF53C4"/>
    <w:rsid w:val="56BD287A"/>
    <w:rsid w:val="572E0DD1"/>
    <w:rsid w:val="573820A2"/>
    <w:rsid w:val="591E690E"/>
    <w:rsid w:val="5BC112B7"/>
    <w:rsid w:val="5BC6071C"/>
    <w:rsid w:val="60583D40"/>
    <w:rsid w:val="60843A6E"/>
    <w:rsid w:val="60AF592A"/>
    <w:rsid w:val="61D90439"/>
    <w:rsid w:val="620D089A"/>
    <w:rsid w:val="6410335F"/>
    <w:rsid w:val="64DE67DD"/>
    <w:rsid w:val="65C50725"/>
    <w:rsid w:val="66640F85"/>
    <w:rsid w:val="693530BC"/>
    <w:rsid w:val="69720F06"/>
    <w:rsid w:val="6A132442"/>
    <w:rsid w:val="6ACD0E86"/>
    <w:rsid w:val="6B3E1885"/>
    <w:rsid w:val="6C185A0B"/>
    <w:rsid w:val="6C9B40B1"/>
    <w:rsid w:val="71BB6EC2"/>
    <w:rsid w:val="726C267F"/>
    <w:rsid w:val="72802C82"/>
    <w:rsid w:val="746F7452"/>
    <w:rsid w:val="752D4797"/>
    <w:rsid w:val="780A6175"/>
    <w:rsid w:val="78F079E2"/>
    <w:rsid w:val="7A08758F"/>
    <w:rsid w:val="7B487317"/>
    <w:rsid w:val="7BC361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5">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Strong"/>
    <w:basedOn w:val="8"/>
    <w:qFormat/>
    <w:uiPriority w:val="0"/>
    <w:rPr>
      <w:b/>
    </w:rPr>
  </w:style>
  <w:style w:type="character" w:styleId="10">
    <w:name w:val="FollowedHyperlink"/>
    <w:basedOn w:val="8"/>
    <w:qFormat/>
    <w:uiPriority w:val="0"/>
    <w:rPr>
      <w:color w:val="800080"/>
      <w:u w:val="single"/>
    </w:rPr>
  </w:style>
  <w:style w:type="character" w:styleId="11">
    <w:name w:val="Hyperlink"/>
    <w:basedOn w:val="8"/>
    <w:qFormat/>
    <w:uiPriority w:val="0"/>
    <w:rPr>
      <w:color w:val="0000FF"/>
      <w:u w:val="single"/>
    </w:rPr>
  </w:style>
  <w:style w:type="paragraph" w:customStyle="1" w:styleId="12">
    <w:name w:val="MDPI_1.6_affiliation"/>
    <w:qFormat/>
    <w:uiPriority w:val="0"/>
    <w:pPr>
      <w:adjustRightInd w:val="0"/>
      <w:snapToGrid w:val="0"/>
      <w:spacing w:line="200" w:lineRule="atLeast"/>
      <w:ind w:left="2806" w:hanging="198"/>
    </w:pPr>
    <w:rPr>
      <w:rFonts w:ascii="Palatino Linotype" w:hAnsi="Palatino Linotype" w:eastAsia="Times New Roman" w:cs="Times New Roman"/>
      <w:color w:val="000000"/>
      <w:sz w:val="16"/>
      <w:szCs w:val="18"/>
      <w:lang w:val="en-US" w:eastAsia="de-DE" w:bidi="en-US"/>
    </w:rPr>
  </w:style>
  <w:style w:type="paragraph" w:customStyle="1" w:styleId="13">
    <w:name w:val="MDPI_4.2_table_body"/>
    <w:qFormat/>
    <w:uiPriority w:val="0"/>
    <w:pPr>
      <w:adjustRightInd w:val="0"/>
      <w:snapToGrid w:val="0"/>
      <w:spacing w:line="260" w:lineRule="atLeast"/>
      <w:jc w:val="center"/>
    </w:pPr>
    <w:rPr>
      <w:rFonts w:ascii="Palatino Linotype" w:hAnsi="Palatino Linotype" w:eastAsia="Times New Roman" w:cs="Times New Roman"/>
      <w:snapToGrid w:val="0"/>
      <w:color w:val="000000"/>
      <w:lang w:val="en-US" w:eastAsia="de-DE" w:bidi="en-US"/>
    </w:rPr>
  </w:style>
  <w:style w:type="paragraph" w:customStyle="1" w:styleId="14">
    <w:name w:val="MDPI_4.1_table_caption"/>
    <w:qFormat/>
    <w:uiPriority w:val="0"/>
    <w:pPr>
      <w:adjustRightInd w:val="0"/>
      <w:snapToGrid w:val="0"/>
      <w:spacing w:before="240" w:after="120" w:line="280" w:lineRule="atLeast"/>
      <w:ind w:left="2608"/>
      <w:jc w:val="both"/>
    </w:pPr>
    <w:rPr>
      <w:rFonts w:ascii="Palatino Linotype" w:hAnsi="Palatino Linotype" w:eastAsia="Times New Roman" w:cs="Cordia New"/>
      <w:color w:val="000000"/>
      <w:sz w:val="18"/>
      <w:szCs w:val="22"/>
      <w:lang w:val="en-US" w:eastAsia="de-DE" w:bidi="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2" Type="http://schemas.openxmlformats.org/officeDocument/2006/relationships/fontTable" Target="fontTable.xml"/><Relationship Id="rId21" Type="http://schemas.openxmlformats.org/officeDocument/2006/relationships/numbering" Target="numbering.xml"/><Relationship Id="rId20" Type="http://schemas.openxmlformats.org/officeDocument/2006/relationships/image" Target="media/image17.jpeg"/><Relationship Id="rId2" Type="http://schemas.openxmlformats.org/officeDocument/2006/relationships/settings" Target="settings.xml"/><Relationship Id="rId19" Type="http://schemas.openxmlformats.org/officeDocument/2006/relationships/image" Target="media/image16.png"/><Relationship Id="rId18" Type="http://schemas.openxmlformats.org/officeDocument/2006/relationships/image" Target="media/image15.png"/><Relationship Id="rId17" Type="http://schemas.openxmlformats.org/officeDocument/2006/relationships/image" Target="media/image14.png"/><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34</Pages>
  <Words>4073</Words>
  <Characters>25525</Characters>
  <Lines>95</Lines>
  <Paragraphs>26</Paragraphs>
  <TotalTime>5</TotalTime>
  <ScaleCrop>false</ScaleCrop>
  <LinksUpToDate>false</LinksUpToDate>
  <CharactersWithSpaces>29361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2024-11-14T02:07:00Z</dcterms:created>
  <dc:creator>WPS_1719016264</dc:creator>
  <cp:lastModifiedBy>WPS_1719016264</cp:lastModifiedBy>
  <dcterms:modified xsi:type="dcterms:W3CDTF">2025-04-09T02:05:20Z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F723795BFBD549E981ED8A8073036CA7_11</vt:lpwstr>
  </property>
  <property fmtid="{D5CDD505-2E9C-101B-9397-08002B2CF9AE}" pid="4" name="KSOTemplateDocerSaveRecord">
    <vt:lpwstr>eyJoZGlkIjoiYjJjOTQxYzhjODMyMDAzZmE0MDJkMWFkNmJlNDkwYTUiLCJ1c2VySWQiOiIxNjA4ODcyMDc1In0=</vt:lpwstr>
  </property>
</Properties>
</file>