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BF9E7">
      <w:pPr>
        <w:pStyle w:val="52"/>
        <w:rPr>
          <w:b w:val="0"/>
        </w:rPr>
      </w:pPr>
      <w:r>
        <w:t xml:space="preserve">Supplementary </w:t>
      </w:r>
      <w:r>
        <w:rPr>
          <w:rFonts w:hint="eastAsia" w:ascii="MyriadPro-Bold" w:hAnsi="MyriadPro-Bold" w:eastAsia="宋体"/>
          <w:bCs/>
          <w:color w:val="000000"/>
          <w:kern w:val="2"/>
          <w:sz w:val="28"/>
          <w:szCs w:val="28"/>
          <w:lang w:val="en-GB" w:eastAsia="zh-CN"/>
        </w:rPr>
        <w:t>Information</w:t>
      </w:r>
    </w:p>
    <w:p w14:paraId="48D36CC2">
      <w:pPr>
        <w:pStyle w:val="2"/>
      </w:pPr>
      <w:r>
        <w:t>Supplementary Tables</w:t>
      </w:r>
    </w:p>
    <w:p w14:paraId="687A5890">
      <w:pPr>
        <w:snapToGrid w:val="0"/>
        <w:spacing w:before="0" w:after="0"/>
        <w:rPr>
          <w:rFonts w:eastAsia="宋体" w:cs="Times New Roman"/>
          <w:color w:val="000000"/>
          <w:szCs w:val="24"/>
          <w:lang w:eastAsia="zh-CN"/>
        </w:rPr>
      </w:pPr>
      <w:r>
        <w:rPr>
          <w:rFonts w:cs="Times New Roman"/>
          <w:b/>
          <w:bCs/>
          <w:szCs w:val="24"/>
        </w:rPr>
        <w:t>Supplementary</w:t>
      </w:r>
      <w:r>
        <w:rPr>
          <w:rFonts w:hint="eastAsia" w:cs="Times New Roman"/>
          <w:b/>
          <w:bCs/>
          <w:szCs w:val="24"/>
          <w:lang w:eastAsia="zh-CN"/>
        </w:rPr>
        <w:t xml:space="preserve"> </w:t>
      </w:r>
      <w:r>
        <w:rPr>
          <w:rFonts w:cs="Times New Roman"/>
          <w:b/>
          <w:bCs/>
          <w:szCs w:val="24"/>
        </w:rPr>
        <w:t>Table S1</w:t>
      </w:r>
      <w:r>
        <w:rPr>
          <w:rFonts w:hint="eastAsia" w:cs="Times New Roman"/>
          <w:b/>
          <w:bCs/>
          <w:szCs w:val="24"/>
          <w:lang w:eastAsia="zh-CN"/>
        </w:rPr>
        <w:t xml:space="preserve"> </w:t>
      </w:r>
      <w:r>
        <w:rPr>
          <w:rFonts w:hint="eastAsia" w:eastAsia="宋体" w:cs="Times New Roman"/>
          <w:color w:val="000000"/>
          <w:szCs w:val="24"/>
          <w:lang w:eastAsia="zh-CN"/>
        </w:rPr>
        <w:t>A</w:t>
      </w:r>
      <w:r>
        <w:rPr>
          <w:rFonts w:eastAsia="宋体" w:cs="Times New Roman"/>
          <w:color w:val="000000"/>
          <w:szCs w:val="24"/>
          <w:lang w:eastAsia="zh-CN"/>
        </w:rPr>
        <w:t>ctive ingredients of QJZG</w:t>
      </w:r>
    </w:p>
    <w:tbl>
      <w:tblPr>
        <w:tblStyle w:val="20"/>
        <w:tblW w:w="568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4499"/>
        <w:gridCol w:w="1238"/>
        <w:gridCol w:w="775"/>
        <w:gridCol w:w="3218"/>
      </w:tblGrid>
      <w:tr w14:paraId="52A36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9C46C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/>
              </w:rPr>
              <w:t xml:space="preserve">TCMSP </w:t>
            </w: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ID</w:t>
            </w:r>
          </w:p>
        </w:tc>
        <w:tc>
          <w:tcPr>
            <w:tcW w:w="1980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A8C8B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/>
              </w:rPr>
              <w:t>M</w:t>
            </w: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olecule</w:t>
            </w:r>
            <w:r>
              <w:rPr>
                <w:rFonts w:hint="eastAsia" w:eastAsia="宋体" w:cs="Times New Roman"/>
                <w:color w:val="000000"/>
                <w:szCs w:val="24"/>
                <w:lang w:eastAsia="zh-CN"/>
              </w:rPr>
              <w:t xml:space="preserve"> N</w:t>
            </w: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ame</w:t>
            </w:r>
          </w:p>
        </w:tc>
        <w:tc>
          <w:tcPr>
            <w:tcW w:w="54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1F989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/>
              </w:rPr>
              <w:t>OB</w:t>
            </w:r>
            <w:r>
              <w:rPr>
                <w:rFonts w:eastAsia="宋体" w:cs="Times New Roman"/>
                <w:color w:val="000000"/>
                <w:szCs w:val="24"/>
                <w:lang w:eastAsia="zh-CN"/>
              </w:rPr>
              <w:t xml:space="preserve"> (%)</w:t>
            </w:r>
          </w:p>
        </w:tc>
        <w:tc>
          <w:tcPr>
            <w:tcW w:w="34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982FB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/>
              </w:rPr>
              <w:t>DL</w:t>
            </w:r>
          </w:p>
        </w:tc>
        <w:tc>
          <w:tcPr>
            <w:tcW w:w="1416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8D40C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Cs w:val="24"/>
                <w:lang w:eastAsia="zh-CN"/>
              </w:rPr>
              <w:t>Source</w:t>
            </w:r>
          </w:p>
        </w:tc>
      </w:tr>
      <w:tr w14:paraId="7D5CF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BF08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MOL000020</w:t>
            </w:r>
          </w:p>
        </w:tc>
        <w:tc>
          <w:tcPr>
            <w:tcW w:w="19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6D85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12-senecioyl-2E,8E,10E-atractylentriol</w:t>
            </w: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A134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62.40</w:t>
            </w:r>
          </w:p>
        </w:tc>
        <w:tc>
          <w:tcPr>
            <w:tcW w:w="3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5BC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0.22</w:t>
            </w:r>
          </w:p>
        </w:tc>
        <w:tc>
          <w:tcPr>
            <w:tcW w:w="14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9E7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Atractylodes macrocephala</w:t>
            </w:r>
          </w:p>
        </w:tc>
      </w:tr>
      <w:tr w14:paraId="6D5A7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CA64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MOL000021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F538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14-acetyl-12-senecioyl-2E,8E,10E-atractylentriol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E588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60.31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77B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D7B4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Atractylodes macrocephala</w:t>
            </w:r>
          </w:p>
        </w:tc>
      </w:tr>
      <w:tr w14:paraId="637BD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F65D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MOL000022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12C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14-acetyl-12-senecioyl-2E,8Z,10E-atractylentriol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1E36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63.37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670F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F9A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Atractylodes macrocephala</w:t>
            </w:r>
          </w:p>
        </w:tc>
      </w:tr>
      <w:tr w14:paraId="25A43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6A39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MOL000028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BC3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α-Amyrin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FB8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39.51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8B20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0.76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8206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Atractylodes macrocephala</w:t>
            </w:r>
          </w:p>
        </w:tc>
      </w:tr>
      <w:tr w14:paraId="3F2F0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3A4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MOL000049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6F1C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3β-acetoxyatractylone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93AC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54.07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1CC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6EC2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Atractylodes macrocephala</w:t>
            </w:r>
          </w:p>
        </w:tc>
      </w:tr>
      <w:tr w14:paraId="4377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5757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MOL000072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A0B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8β-ethoxy atractylenolide Ⅲ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F89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35.95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24CF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FA7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Atractylodes macrocephala</w:t>
            </w:r>
          </w:p>
        </w:tc>
      </w:tr>
      <w:tr w14:paraId="602BD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415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MOL000273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967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(2R)-2-[(3S,5R,10S,13R,14R,16R,17R)-3,16-dihydroxy-4,4,10,13,14-pentamethyl-2,3,5,6,12,15,16,17-octahydro-1H-cyclopenta[a]phenanthren-17-yl]-6-methylhept-5-enoic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E6C5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30.93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018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14B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1DE1E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062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MOL000275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CEC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trametenolic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AE7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38.71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34C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9D9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7A5EA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CEFA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MOL000276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C28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7,9(11)-dehydropachymic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76FF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35.11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A05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603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56083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7EC3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MOL000279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7DE0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Cerevisterol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F1F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37.96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5528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83E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31D5E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A470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MOL000280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42F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(2R)-2-[(3S,5R,10S,13R,14R,16R,17R)-3,16-dihydroxy-4,4,10,13,14-pentamethyl-2,3,5,6,12,15,16,17-octahydro-1H-cyclopenta[a]phenanthren-17-yl]-5-isopropyl-hex-5-enoic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7A7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31.07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E107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4B3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085F2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FB5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MOL000282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D0E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ergosta-7,22E-dien-3beta-ol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23EA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43.51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466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6B5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58F68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EC16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MOL000283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8A3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Ergosterol peroxide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D6A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40.36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4EE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CBA7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75E29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A7E3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MOL000285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ED7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(2R)-2-[(5R,10S,13R,14R,16R,17R)-16-hydroxy-3-keto-4,4,10,13,14-pentamethyl-1,2,5,6,12,15,16,17-octahydrocyclopenta[a]phenanthren-17-yl]-5-isopropyl-hex-5-enoic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101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38.26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BA1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59E0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793D5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F2BF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MOL000287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00AB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3beta-Hydroxy-24-methylene-8-lanostene-21-oic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EC4C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38.70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399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747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1F794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CE3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MOL000289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6EF3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pachymic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3FC7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33.63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7CA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7B1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61685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A66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MOL000290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B36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Poricoic acid 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D98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30.61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8AE0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0.76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92F5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1859C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4995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MOL000291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DA5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Poricoic acid B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FCEB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30.52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DBAB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A65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7854D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1E1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MOL000292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81D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poricoic acid C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24B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38.15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2D5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D47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3BAFF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F1C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MOL000300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ABE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dehydroeburicoic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2BA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44.17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02A8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0.83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97A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</w:p>
        </w:tc>
      </w:tr>
      <w:tr w14:paraId="2674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ED40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MOL001002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614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ellagic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DB2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43.06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F97A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0.43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439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Rubus chingii</w:t>
            </w:r>
          </w:p>
        </w:tc>
      </w:tr>
      <w:tr w14:paraId="4F261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A6C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MOL001941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825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Ammidin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365C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34.55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464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D0F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Rubus chingii</w:t>
            </w:r>
          </w:p>
        </w:tc>
      </w:tr>
      <w:tr w14:paraId="3BC87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E7E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MOL008433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33EE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(1R,2R,4aS,6aS,6aR,6bR,8aR,12aR,14bS)-1,11-dihydroxy-1,2,6a,6b,9,9,12a-heptamethyl-10-oxo-3,4,5,6,6a,7,8,8a,13,14b-decahydro-2H-picene-4a-carboxylic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E37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51.16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217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F901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Rubus chingii</w:t>
            </w:r>
          </w:p>
        </w:tc>
      </w:tr>
      <w:tr w14:paraId="1942A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02A8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MOL000211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DD8B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Mairin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491E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55.38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E31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D007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5650A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F594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MOL000239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84E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Jaranol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597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50.83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E26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EA4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55477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E1CF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MOL000371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7978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3,9-di-O-methylnissolin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7DA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53.74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B73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0.48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00AE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28030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2B3A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MOL000374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A49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5'-hydroxyiso-muronulatol-2',5'-di-O-glucoside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E84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41.72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B3E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0.69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273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485CD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4E13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MOL000378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D2EC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7-O-methylisomucronulatol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644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74.69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1E6A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8A1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5E39B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154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MOL000379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FD8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9,10-dimethoxypterocarpan-3-O-β-D-glucoside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D777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36.74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E28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0.92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E85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7B8F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0DA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MOL000380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0D8A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(6aR,11aR)-9,10-dimethoxy-6a,11a-dihydro-6H-benzofurano[3,2-c]chromen-3-ol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491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64.26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FD9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0.42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4EC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0455C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215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MOL000387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4AB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Bifendate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C200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31.10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2D6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0.67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ADF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34001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5F6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MOL000392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B6B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formononetin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D807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69.67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891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DC0B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03F16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302B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MOL000398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A5A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isoflavanone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CD06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109.99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140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3654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39140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02F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MOL000417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38A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Calycosin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3469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47.75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8569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0.24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566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5F197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DEF8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MOL000433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225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FA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E70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68.96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4BC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5EB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7AC5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144C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MOL000438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368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(3R)-3-(2-hydroxy-3,4-dimethoxyphenyl)chroman-7-ol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6AC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67.67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08E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0.26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702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69499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039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MOL000439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2507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isomucronulatol-7,2'-di-O-glucosiole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896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49.28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D7F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0.62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234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06794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BA02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MOL000442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9DF0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1,7-Dihydroxy-3,9-dimethoxy pterocarpene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6867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39.05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8F98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0.48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9DC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417A5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BA9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MOL001494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FD9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Mandenol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8D8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42.00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5D26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0.19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83F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Rosa laevigata</w:t>
            </w:r>
          </w:p>
        </w:tc>
      </w:tr>
      <w:tr w14:paraId="7AD19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183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MOL005030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9D9B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gondoic acid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A6B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30.70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566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0.20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579D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Rosa laevigata</w:t>
            </w:r>
          </w:p>
        </w:tc>
      </w:tr>
      <w:tr w14:paraId="709B6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CF3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MOL008622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4A0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Methyl trametenolate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229B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42.88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9D62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DED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Rosa laevigata</w:t>
            </w:r>
          </w:p>
        </w:tc>
      </w:tr>
      <w:tr w14:paraId="5EE2F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3AA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MOL008628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B443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4'-Methyl-N-methylcoclaurine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E86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53.43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7CB3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0.26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CC5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Rosa laevigata</w:t>
            </w:r>
          </w:p>
        </w:tc>
      </w:tr>
      <w:tr w14:paraId="46A01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40CA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MOL000310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D084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Denudatin B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CDB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61.47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4D3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8F41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4A677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F30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MOL000322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1BB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Kadsurenone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355B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54.72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52FD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CDBF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172C2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8E3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MOL000546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6EE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diosgenin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EC7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80.88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190C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447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770EB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635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MOL001559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44E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piperlonguminine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774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30.71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AEE9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0.18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4174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22B9E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D4D9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MOL001736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7D7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(-)-taxifolin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BEA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60.51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CDF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03B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6CD8A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D785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MOL005429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0B3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hancinol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A256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64.01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4D3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13C7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5A4DF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B43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MOL005430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29F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hancinone C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674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59.05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96F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0.39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104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0CFAF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294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MOL005435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2C20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24-Methylcholest-5-enyl-3belta-O-glucopyranoside_qt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34D4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37.58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7A5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B36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72DBB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7C4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MOL005438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7BC1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campesterol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51F3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37.58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8885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A4CD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2349A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9BAE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MOL005458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5E97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Dioscoreside C_qt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612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36.38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C3E4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75E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09616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638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MOL005461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AFFE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Doradexanthin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9242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38.16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2908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0.54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7DE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72B71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0C8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MOL005463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CBF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Methylcimicifugoside_qt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C76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31.69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BB1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0.24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1F5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4EC2A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6A8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MOL005465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6003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AIDS180907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A15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45.33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247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0.77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257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</w:p>
        </w:tc>
      </w:tr>
      <w:tr w14:paraId="0AA23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822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MOL000184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D74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NSC63551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312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39.25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B97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0.76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599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7D74E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9BE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MOL001558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3F6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sesamin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8A1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56.55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813C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0.83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7C5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721CE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89E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MOL005043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E48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campest-5-en-3beta-ol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4FD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37.58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A9D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9F8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49FF0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5802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MOL005944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F609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matrine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876A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63.77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F02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BB61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4722E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034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MOL006649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CD0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sophranol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30C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55.42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77A1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900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47992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504D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MOL000033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FE6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09B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36.23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0DCC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CE3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Atractylodes macrocephala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6CD1E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98325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MOL000296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24B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hederagenin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34C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36.91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889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290A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Poria cocos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</w:p>
        </w:tc>
      </w:tr>
      <w:tr w14:paraId="56D38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01FC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MOL000098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BB3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quercetin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AE7A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46.43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DA1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0.28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1C1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Rubus chingii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Rosa laevigata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38EAB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4BB2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MOL000422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C09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kaempferol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BB42C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41.88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CF82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0.24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E27C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Rubus chingii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Rosa laevigata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7403F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F4A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MOL000358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9BB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beta-sitosterol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31C5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36.91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FB5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FC01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Rubus chingii</w:t>
            </w:r>
            <w:r>
              <w:rPr>
                <w:rFonts w:cs="Times New Roman"/>
                <w:color w:val="000000"/>
                <w:szCs w:val="24"/>
              </w:rPr>
              <w:t xml:space="preserve">, jinyinzi,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64420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BEA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MOL000359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EB41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sitosterol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F2CF6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36.91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3F7EB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0.75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C12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Rubus chingii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Cs/>
                <w:color w:val="000000"/>
                <w:szCs w:val="24"/>
                <w:lang w:eastAsia="zh-CN"/>
              </w:rPr>
              <w:t>Prepared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 xml:space="preserve"> Rehmannia glutinosa</w:t>
            </w:r>
          </w:p>
        </w:tc>
      </w:tr>
      <w:tr w14:paraId="68D32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E96F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MOL000354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C96A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isorhamnetin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E470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49.60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0FE1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0.31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0DF3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Astragalus mongholicus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4783B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09C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MOL000449</w:t>
            </w:r>
          </w:p>
        </w:tc>
        <w:tc>
          <w:tcPr>
            <w:tcW w:w="1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978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Stigmasterol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51A4E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43.83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9922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0.76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C7B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Cs/>
                <w:color w:val="000000"/>
                <w:szCs w:val="24"/>
                <w:lang w:eastAsia="zh-CN"/>
              </w:rPr>
              <w:t>Prepared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 xml:space="preserve"> Rehmannia glutinosa</w:t>
            </w:r>
          </w:p>
        </w:tc>
      </w:tr>
      <w:tr w14:paraId="463CF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A8ED1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MOL000953</w:t>
            </w:r>
          </w:p>
        </w:tc>
        <w:tc>
          <w:tcPr>
            <w:tcW w:w="19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60B9C9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CLR</w:t>
            </w: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2D38D2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37.87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0E6C44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0.68</w:t>
            </w:r>
          </w:p>
        </w:tc>
        <w:tc>
          <w:tcPr>
            <w:tcW w:w="1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AE131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  <w:tr w14:paraId="38D1F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A4FCB8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MOL005440</w:t>
            </w:r>
          </w:p>
        </w:tc>
        <w:tc>
          <w:tcPr>
            <w:tcW w:w="198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EC7E5BA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Isofucosterol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2A3CF43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43.78</w:t>
            </w:r>
          </w:p>
        </w:tc>
        <w:tc>
          <w:tcPr>
            <w:tcW w:w="3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5CDFB27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cs="Times New Roman"/>
                <w:color w:val="000000"/>
                <w:szCs w:val="24"/>
              </w:rPr>
              <w:t>0.76</w:t>
            </w:r>
          </w:p>
        </w:tc>
        <w:tc>
          <w:tcPr>
            <w:tcW w:w="141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8C0FD7D">
            <w:pPr>
              <w:snapToGrid w:val="0"/>
              <w:spacing w:before="0" w:after="0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Dioscorea polystachya</w:t>
            </w:r>
            <w:r>
              <w:rPr>
                <w:rFonts w:cs="Times New Roman"/>
                <w:color w:val="000000"/>
                <w:szCs w:val="24"/>
              </w:rPr>
              <w:t xml:space="preserve">, </w:t>
            </w:r>
            <w:r>
              <w:rPr>
                <w:rFonts w:hint="eastAsia" w:eastAsia="宋体" w:cs="Times New Roman"/>
                <w:i/>
                <w:color w:val="000000"/>
                <w:szCs w:val="24"/>
                <w:lang w:eastAsia="zh-CN"/>
              </w:rPr>
              <w:t>Cuscuta chinensis</w:t>
            </w:r>
          </w:p>
        </w:tc>
      </w:tr>
    </w:tbl>
    <w:p w14:paraId="2E2E97E2">
      <w:pPr>
        <w:snapToGrid w:val="0"/>
        <w:spacing w:before="240" w:after="0"/>
        <w:rPr>
          <w:rFonts w:cs="Times New Roman"/>
          <w:b/>
          <w:bCs/>
          <w:szCs w:val="24"/>
        </w:rPr>
      </w:pPr>
    </w:p>
    <w:p w14:paraId="4389E1B9">
      <w:pPr>
        <w:snapToGrid w:val="0"/>
        <w:spacing w:before="240" w:after="0"/>
        <w:rPr>
          <w:rFonts w:eastAsia="宋体" w:cs="Times New Roman"/>
          <w:color w:val="000000"/>
          <w:szCs w:val="24"/>
          <w:lang w:eastAsia="zh-CN"/>
        </w:rPr>
      </w:pPr>
      <w:r>
        <w:rPr>
          <w:rFonts w:cs="Times New Roman"/>
          <w:b/>
          <w:bCs/>
          <w:szCs w:val="24"/>
        </w:rPr>
        <w:t>Supplementary</w:t>
      </w:r>
      <w:r>
        <w:rPr>
          <w:rFonts w:hint="eastAsia" w:cs="Times New Roman"/>
          <w:b/>
          <w:bCs/>
          <w:szCs w:val="24"/>
          <w:lang w:eastAsia="zh-CN"/>
        </w:rPr>
        <w:t xml:space="preserve"> </w:t>
      </w:r>
      <w:r>
        <w:rPr>
          <w:rFonts w:cs="Times New Roman"/>
          <w:b/>
          <w:bCs/>
          <w:szCs w:val="24"/>
        </w:rPr>
        <w:t xml:space="preserve">Table </w:t>
      </w:r>
      <w:r>
        <w:rPr>
          <w:rFonts w:hint="eastAsia" w:cs="Times New Roman"/>
          <w:b/>
          <w:bCs/>
          <w:szCs w:val="24"/>
          <w:lang w:eastAsia="zh-CN"/>
        </w:rPr>
        <w:t xml:space="preserve">S2 </w:t>
      </w:r>
      <w:r>
        <w:rPr>
          <w:rFonts w:hint="eastAsia" w:eastAsia="宋体" w:cs="Times New Roman"/>
          <w:color w:val="000000"/>
          <w:szCs w:val="24"/>
          <w:lang w:eastAsia="zh-CN"/>
        </w:rPr>
        <w:t>Potential</w:t>
      </w:r>
      <w:r>
        <w:rPr>
          <w:rFonts w:eastAsia="宋体" w:cs="Times New Roman"/>
          <w:color w:val="000000"/>
          <w:szCs w:val="24"/>
          <w:lang w:eastAsia="zh-CN"/>
        </w:rPr>
        <w:t xml:space="preserve"> targets of </w:t>
      </w:r>
      <w:r>
        <w:rPr>
          <w:rFonts w:eastAsia="宋体" w:cs="Times New Roman"/>
          <w:szCs w:val="24"/>
        </w:rPr>
        <w:t>QJZG</w:t>
      </w:r>
      <w:r>
        <w:rPr>
          <w:rFonts w:eastAsia="宋体" w:cs="Times New Roman"/>
          <w:color w:val="000000"/>
          <w:szCs w:val="24"/>
          <w:lang w:eastAsia="zh-CN"/>
        </w:rPr>
        <w:t xml:space="preserve"> </w:t>
      </w:r>
      <w:r>
        <w:rPr>
          <w:rFonts w:hint="eastAsia" w:eastAsia="宋体" w:cs="Times New Roman"/>
          <w:color w:val="000000"/>
          <w:szCs w:val="24"/>
          <w:lang w:eastAsia="zh-CN"/>
        </w:rPr>
        <w:t>against</w:t>
      </w:r>
      <w:r>
        <w:rPr>
          <w:rFonts w:eastAsia="宋体" w:cs="Times New Roman"/>
          <w:color w:val="000000"/>
          <w:szCs w:val="24"/>
          <w:lang w:eastAsia="zh-CN"/>
        </w:rPr>
        <w:t xml:space="preserve"> </w:t>
      </w:r>
      <w:r>
        <w:rPr>
          <w:rFonts w:hint="eastAsia" w:eastAsia="宋体" w:cs="Times New Roman"/>
          <w:color w:val="000000"/>
          <w:szCs w:val="24"/>
          <w:lang w:eastAsia="zh-CN"/>
        </w:rPr>
        <w:t>SS</w:t>
      </w:r>
    </w:p>
    <w:tbl>
      <w:tblPr>
        <w:tblStyle w:val="20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95"/>
        <w:gridCol w:w="817"/>
        <w:gridCol w:w="1533"/>
        <w:gridCol w:w="817"/>
        <w:gridCol w:w="1659"/>
        <w:gridCol w:w="817"/>
        <w:gridCol w:w="1638"/>
      </w:tblGrid>
      <w:tr w14:paraId="1EA97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09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7CD3D89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No.</w:t>
            </w:r>
          </w:p>
        </w:tc>
        <w:tc>
          <w:tcPr>
            <w:tcW w:w="94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1E93D23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Gene</w:t>
            </w:r>
          </w:p>
        </w:tc>
        <w:tc>
          <w:tcPr>
            <w:tcW w:w="409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0A661B9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No.</w:t>
            </w:r>
          </w:p>
        </w:tc>
        <w:tc>
          <w:tcPr>
            <w:tcW w:w="767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0209CEA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Gene</w:t>
            </w:r>
          </w:p>
        </w:tc>
        <w:tc>
          <w:tcPr>
            <w:tcW w:w="409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60D57CB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No.</w:t>
            </w:r>
          </w:p>
        </w:tc>
        <w:tc>
          <w:tcPr>
            <w:tcW w:w="830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4B2D7F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Gene</w:t>
            </w:r>
          </w:p>
        </w:tc>
        <w:tc>
          <w:tcPr>
            <w:tcW w:w="409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02EABC2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No.</w:t>
            </w:r>
          </w:p>
        </w:tc>
        <w:tc>
          <w:tcPr>
            <w:tcW w:w="821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 w14:paraId="2A8B837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Gene</w:t>
            </w:r>
          </w:p>
        </w:tc>
      </w:tr>
      <w:tr w14:paraId="34C21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D8C5E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</w:t>
            </w:r>
          </w:p>
        </w:tc>
        <w:tc>
          <w:tcPr>
            <w:tcW w:w="94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0C59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CHRM3</w:t>
            </w:r>
          </w:p>
        </w:tc>
        <w:tc>
          <w:tcPr>
            <w:tcW w:w="40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FC2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26</w:t>
            </w:r>
          </w:p>
        </w:tc>
        <w:tc>
          <w:tcPr>
            <w:tcW w:w="7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A9DE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CASP8</w:t>
            </w:r>
          </w:p>
        </w:tc>
        <w:tc>
          <w:tcPr>
            <w:tcW w:w="40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34E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51</w:t>
            </w:r>
          </w:p>
        </w:tc>
        <w:tc>
          <w:tcPr>
            <w:tcW w:w="83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4F5B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MAPK1</w:t>
            </w:r>
          </w:p>
        </w:tc>
        <w:tc>
          <w:tcPr>
            <w:tcW w:w="40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52CA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76</w:t>
            </w:r>
          </w:p>
        </w:tc>
        <w:tc>
          <w:tcPr>
            <w:tcW w:w="8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456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PARP1</w:t>
            </w:r>
          </w:p>
        </w:tc>
      </w:tr>
      <w:tr w14:paraId="0EACA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3B4B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CCF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CHRM1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A4B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DBF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TGFB1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F0E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9B6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IL10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37A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2F3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CXCL11</w:t>
            </w:r>
          </w:p>
        </w:tc>
      </w:tr>
      <w:tr w14:paraId="69651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A89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DA5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NOS3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78A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C71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PON1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B98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189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EGF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48CF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FF7C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CLDN4</w:t>
            </w:r>
          </w:p>
        </w:tc>
      </w:tr>
      <w:tr w14:paraId="6DB29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4533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4BDB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CHRM2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854F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999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NOS2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5C77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0BF6E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IL6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3DB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B0A4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PPARA</w:t>
            </w:r>
          </w:p>
        </w:tc>
      </w:tr>
      <w:tr w14:paraId="5DFCC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C7F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1C5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NR3C2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F393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5D6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PPARG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79B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80DF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CDKN2A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DC5E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F1C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CRP</w:t>
            </w:r>
          </w:p>
        </w:tc>
      </w:tr>
      <w:tr w14:paraId="1D524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392E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9AC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IGHG1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D7E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AE48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AKT1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840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6187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TP53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374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587C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CXCL10</w:t>
            </w:r>
          </w:p>
        </w:tc>
      </w:tr>
      <w:tr w14:paraId="10719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384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9E8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LYZ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E8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3B6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TNF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F0BAE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9B7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TOP1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F46F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326E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CHUK</w:t>
            </w:r>
          </w:p>
        </w:tc>
      </w:tr>
      <w:tr w14:paraId="4DE4D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1F4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DE4C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PTGS1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C7E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67C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MAPK8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453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C8D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HIF1A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0AB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F04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SPP1</w:t>
            </w:r>
          </w:p>
        </w:tc>
      </w:tr>
      <w:tr w14:paraId="48BDE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278F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9AF1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ESR1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2E1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AB4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XDH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1D5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A7F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HERC5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74B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02DF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E2F1</w:t>
            </w:r>
          </w:p>
        </w:tc>
      </w:tr>
      <w:tr w14:paraId="4F870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AF32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310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HSP90AA1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FC08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953D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STAT1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050F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25B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HSPA5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621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A5C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CTSD</w:t>
            </w:r>
          </w:p>
        </w:tc>
      </w:tr>
      <w:tr w14:paraId="175EF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EF9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779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RELA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2DFF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2B6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HMOX1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72F2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014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MYC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43DE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58A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CD40LG</w:t>
            </w:r>
          </w:p>
        </w:tc>
      </w:tr>
      <w:tr w14:paraId="20C92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761B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12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D34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MMP2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2D8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F7C2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CYP3A4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8812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4D0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F3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BD9F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BC4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IRF1</w:t>
            </w:r>
          </w:p>
        </w:tc>
      </w:tr>
      <w:tr w14:paraId="5F13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DC17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13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0B4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MMP9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A21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AAC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CYP1A1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354F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ABD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IL1B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E50F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29FE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PIM1</w:t>
            </w:r>
          </w:p>
        </w:tc>
      </w:tr>
      <w:tr w14:paraId="6D686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98D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14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AAD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NFKBIA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3D3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39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2BD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ICAM1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A07F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64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05F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CCL2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BD7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89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E6EB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ADRA2C</w:t>
            </w:r>
          </w:p>
        </w:tc>
      </w:tr>
      <w:tr w14:paraId="27E3A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66C1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BDD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CXCL8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11A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40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687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SELE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5BC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65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E1F4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HSPB1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D28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8AC8A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CHRM5</w:t>
            </w:r>
          </w:p>
        </w:tc>
      </w:tr>
      <w:tr w14:paraId="449AC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8CC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2AA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GSTM1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E2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48D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VCAM1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8BAD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CDF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IL2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EE58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AA5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KDR</w:t>
            </w:r>
          </w:p>
        </w:tc>
      </w:tr>
      <w:tr w14:paraId="43E8E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BFD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07A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GSTM2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A67D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27B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CYP1B1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E67F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B3F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PLAT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FC1F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B87E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IL4</w:t>
            </w:r>
          </w:p>
        </w:tc>
      </w:tr>
      <w:tr w14:paraId="212B7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C4A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18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23A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PIK3CG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AC2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521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ALOX5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85ED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D21C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THBD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1858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AE7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SIRT1</w:t>
            </w:r>
          </w:p>
        </w:tc>
      </w:tr>
      <w:tr w14:paraId="6E539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463A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19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B88DE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CHRM4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9A6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0D0E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NR1I3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C76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69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D07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IFNG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27D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906D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SAA4</w:t>
            </w:r>
          </w:p>
        </w:tc>
      </w:tr>
      <w:tr w14:paraId="5748B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EC1C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F6B0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SLC6A4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0E6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05BC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INSR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E8E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70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9850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PTEN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F89B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90DA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CA2</w:t>
            </w:r>
          </w:p>
        </w:tc>
      </w:tr>
      <w:tr w14:paraId="491C5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F27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47B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BCL2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BF9E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FE4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SLPI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FBB4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1D2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IL1A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E64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88F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NR3C1</w:t>
            </w:r>
          </w:p>
        </w:tc>
      </w:tr>
      <w:tr w14:paraId="5D9CF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A4A6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22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9B5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BAX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DBC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961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MMP3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1349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08E4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MPO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6FD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615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MTOR</w:t>
            </w:r>
          </w:p>
        </w:tc>
      </w:tr>
      <w:tr w14:paraId="18A8D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F202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23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34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CASP9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C943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C4EE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EGFR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7A6D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9A50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TOP2A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49960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09A9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CYP2B6</w:t>
            </w:r>
          </w:p>
        </w:tc>
      </w:tr>
      <w:tr w14:paraId="337E1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F8D935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24</w:t>
            </w:r>
          </w:p>
        </w:tc>
        <w:tc>
          <w:tcPr>
            <w:tcW w:w="9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45030D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JUN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2B727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49</w:t>
            </w: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AC5F4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BCL2L1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900AF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74</w:t>
            </w:r>
          </w:p>
        </w:tc>
        <w:tc>
          <w:tcPr>
            <w:tcW w:w="8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A9AF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NCF1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362FF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99</w:t>
            </w:r>
          </w:p>
        </w:tc>
        <w:tc>
          <w:tcPr>
            <w:tcW w:w="8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51E02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CD44</w:t>
            </w:r>
          </w:p>
        </w:tc>
      </w:tr>
      <w:tr w14:paraId="693D6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E0B7A8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25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941281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CASP3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C5A84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50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E6DFD1F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FOS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34CE53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75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6018F44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/>
              </w:rPr>
              <w:t>ABCG2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001036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0B13EB">
            <w:pPr>
              <w:snapToGrid w:val="0"/>
              <w:spacing w:before="0" w:after="0"/>
              <w:jc w:val="center"/>
              <w:rPr>
                <w:rFonts w:eastAsia="宋体" w:cs="Times New Roman"/>
                <w:color w:val="000000"/>
                <w:szCs w:val="24"/>
                <w:lang w:eastAsia="zh-CN"/>
              </w:rPr>
            </w:pPr>
          </w:p>
        </w:tc>
      </w:tr>
    </w:tbl>
    <w:p w14:paraId="5F20F817">
      <w:pPr>
        <w:snapToGrid w:val="0"/>
        <w:spacing w:before="0" w:after="0"/>
        <w:rPr>
          <w:rFonts w:cs="Times New Roman"/>
          <w:b/>
          <w:szCs w:val="24"/>
          <w:lang w:eastAsia="zh-CN"/>
        </w:rPr>
      </w:pPr>
    </w:p>
    <w:p w14:paraId="18D3E3EB">
      <w:pPr>
        <w:snapToGrid w:val="0"/>
        <w:spacing w:before="240" w:after="0"/>
        <w:rPr>
          <w:rFonts w:eastAsia="宋体" w:cs="Times New Roman"/>
          <w:szCs w:val="24"/>
          <w:lang w:eastAsia="zh-CN"/>
        </w:rPr>
      </w:pPr>
      <w:r>
        <w:rPr>
          <w:rFonts w:cs="Times New Roman"/>
          <w:b/>
          <w:bCs/>
          <w:szCs w:val="24"/>
        </w:rPr>
        <w:t>Supplementary</w:t>
      </w:r>
      <w:r>
        <w:rPr>
          <w:rFonts w:hint="eastAsia" w:cs="Times New Roman"/>
          <w:b/>
          <w:bCs/>
          <w:szCs w:val="24"/>
          <w:lang w:eastAsia="zh-CN"/>
        </w:rPr>
        <w:t xml:space="preserve"> </w:t>
      </w:r>
      <w:r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  <w:lang w:eastAsia="zh-CN"/>
        </w:rPr>
        <w:t xml:space="preserve">S3 </w:t>
      </w:r>
      <w:r>
        <w:rPr>
          <w:rFonts w:cs="Times New Roman"/>
          <w:szCs w:val="24"/>
        </w:rPr>
        <w:t>Topological parameters of core components</w:t>
      </w:r>
    </w:p>
    <w:tbl>
      <w:tblPr>
        <w:tblStyle w:val="20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3248"/>
        <w:gridCol w:w="1315"/>
        <w:gridCol w:w="1315"/>
        <w:gridCol w:w="1732"/>
      </w:tblGrid>
      <w:tr w14:paraId="4B7D267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92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B7CBE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szCs w:val="24"/>
                <w:lang w:eastAsia="zh-CN"/>
              </w:rPr>
              <w:t>TCMSP ID</w:t>
            </w:r>
          </w:p>
        </w:tc>
        <w:tc>
          <w:tcPr>
            <w:tcW w:w="1625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40E2A44">
            <w:pPr>
              <w:snapToGrid w:val="0"/>
              <w:spacing w:before="0" w:after="0"/>
              <w:jc w:val="center"/>
              <w:rPr>
                <w:rFonts w:cs="Times New Roman"/>
                <w:b/>
                <w:szCs w:val="24"/>
                <w:lang w:eastAsia="zh-CN"/>
              </w:rPr>
            </w:pPr>
            <w:r>
              <w:rPr>
                <w:rFonts w:eastAsia="宋体" w:cs="Times New Roman"/>
                <w:szCs w:val="24"/>
                <w:lang w:eastAsia="zh-CN"/>
              </w:rPr>
              <w:t>Names of Core Ingredients</w:t>
            </w:r>
          </w:p>
        </w:tc>
        <w:tc>
          <w:tcPr>
            <w:tcW w:w="658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26380F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BC</w:t>
            </w:r>
          </w:p>
        </w:tc>
        <w:tc>
          <w:tcPr>
            <w:tcW w:w="658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3F6B0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</w:t>
            </w:r>
          </w:p>
        </w:tc>
        <w:tc>
          <w:tcPr>
            <w:tcW w:w="866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78EAA3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DC</w:t>
            </w:r>
          </w:p>
        </w:tc>
      </w:tr>
      <w:tr w14:paraId="1F4C234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9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9AD354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MOL000098</w:t>
            </w:r>
          </w:p>
        </w:tc>
        <w:tc>
          <w:tcPr>
            <w:tcW w:w="162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9C25FF0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quercetin</w:t>
            </w:r>
          </w:p>
        </w:tc>
        <w:tc>
          <w:tcPr>
            <w:tcW w:w="65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80F21DC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11082.66</w:t>
            </w:r>
          </w:p>
        </w:tc>
        <w:tc>
          <w:tcPr>
            <w:tcW w:w="65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EC8D2F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0.270</w:t>
            </w:r>
            <w:r>
              <w:rPr>
                <w:rFonts w:cs="Times New Roman"/>
                <w:szCs w:val="24"/>
                <w:lang w:eastAsia="zh-CN"/>
              </w:rPr>
              <w:t xml:space="preserve"> 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86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24C979F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75.00</w:t>
            </w:r>
          </w:p>
        </w:tc>
      </w:tr>
      <w:tr w14:paraId="2C83B8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92" w:type="pct"/>
            <w:shd w:val="clear" w:color="auto" w:fill="auto"/>
            <w:noWrap/>
            <w:vAlign w:val="center"/>
          </w:tcPr>
          <w:p w14:paraId="28E9DB06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MOL000358</w:t>
            </w:r>
          </w:p>
        </w:tc>
        <w:tc>
          <w:tcPr>
            <w:tcW w:w="1625" w:type="pct"/>
            <w:shd w:val="clear" w:color="auto" w:fill="auto"/>
            <w:noWrap/>
            <w:vAlign w:val="center"/>
          </w:tcPr>
          <w:p w14:paraId="77972205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zh-CN"/>
              </w:rPr>
              <w:t>β</w:t>
            </w:r>
            <w:r>
              <w:rPr>
                <w:rFonts w:cs="Times New Roman"/>
                <w:szCs w:val="24"/>
              </w:rPr>
              <w:t>-sitosterol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DD15BC0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743.</w:t>
            </w:r>
            <w:r>
              <w:rPr>
                <w:rFonts w:cs="Times New Roman"/>
                <w:szCs w:val="24"/>
                <w:lang w:eastAsia="zh-CN"/>
              </w:rPr>
              <w:t>40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9BED50D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0.215</w:t>
            </w:r>
            <w:r>
              <w:rPr>
                <w:rFonts w:cs="Times New Roman"/>
                <w:szCs w:val="24"/>
                <w:lang w:eastAsia="zh-CN"/>
              </w:rPr>
              <w:t xml:space="preserve"> </w:t>
            </w: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47DF81AC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16.00</w:t>
            </w:r>
          </w:p>
        </w:tc>
      </w:tr>
      <w:tr w14:paraId="07940B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92" w:type="pct"/>
            <w:shd w:val="clear" w:color="auto" w:fill="auto"/>
            <w:noWrap/>
            <w:vAlign w:val="center"/>
          </w:tcPr>
          <w:p w14:paraId="1FBF1AC1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MOL000378</w:t>
            </w:r>
          </w:p>
        </w:tc>
        <w:tc>
          <w:tcPr>
            <w:tcW w:w="1625" w:type="pct"/>
            <w:shd w:val="clear" w:color="auto" w:fill="auto"/>
            <w:noWrap/>
            <w:vAlign w:val="center"/>
          </w:tcPr>
          <w:p w14:paraId="60D8E4FA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7-O-methylisomucronulatol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081BD63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638.8</w:t>
            </w:r>
            <w:r>
              <w:rPr>
                <w:rFonts w:cs="Times New Roman"/>
                <w:szCs w:val="24"/>
                <w:lang w:eastAsia="zh-CN"/>
              </w:rPr>
              <w:t>6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A570AC0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0.214</w:t>
            </w:r>
            <w:r>
              <w:rPr>
                <w:rFonts w:cs="Times New Roman"/>
                <w:szCs w:val="24"/>
                <w:lang w:eastAsia="zh-CN"/>
              </w:rPr>
              <w:t xml:space="preserve"> 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38A095F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14.00</w:t>
            </w:r>
          </w:p>
        </w:tc>
      </w:tr>
      <w:tr w14:paraId="45E50C6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92" w:type="pct"/>
            <w:shd w:val="clear" w:color="auto" w:fill="auto"/>
            <w:noWrap/>
            <w:vAlign w:val="center"/>
          </w:tcPr>
          <w:p w14:paraId="69DFE743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MOL000392</w:t>
            </w:r>
          </w:p>
        </w:tc>
        <w:tc>
          <w:tcPr>
            <w:tcW w:w="1625" w:type="pct"/>
            <w:shd w:val="clear" w:color="auto" w:fill="auto"/>
            <w:noWrap/>
            <w:vAlign w:val="center"/>
          </w:tcPr>
          <w:p w14:paraId="67C29D99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formononetin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51DEB46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784.15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227C347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0.213</w:t>
            </w:r>
            <w:r>
              <w:rPr>
                <w:rFonts w:cs="Times New Roman"/>
                <w:szCs w:val="24"/>
                <w:lang w:eastAsia="zh-CN"/>
              </w:rPr>
              <w:t xml:space="preserve"> 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66" w:type="pct"/>
            <w:shd w:val="clear" w:color="auto" w:fill="auto"/>
            <w:noWrap/>
            <w:vAlign w:val="center"/>
          </w:tcPr>
          <w:p w14:paraId="48A61E8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12.00</w:t>
            </w:r>
          </w:p>
        </w:tc>
      </w:tr>
      <w:tr w14:paraId="32E2DF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92" w:type="pct"/>
            <w:tcBorders>
              <w:bottom w:val="single" w:color="auto" w:sz="8" w:space="0"/>
            </w:tcBorders>
            <w:shd w:val="clear" w:color="auto" w:fill="auto"/>
            <w:noWrap/>
          </w:tcPr>
          <w:p w14:paraId="33BF37F3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MOL000422</w:t>
            </w:r>
          </w:p>
        </w:tc>
        <w:tc>
          <w:tcPr>
            <w:tcW w:w="1625" w:type="pct"/>
            <w:tcBorders>
              <w:bottom w:val="single" w:color="auto" w:sz="8" w:space="0"/>
            </w:tcBorders>
            <w:shd w:val="clear" w:color="auto" w:fill="auto"/>
            <w:noWrap/>
          </w:tcPr>
          <w:p w14:paraId="7FEB413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kaempferol</w:t>
            </w:r>
          </w:p>
        </w:tc>
        <w:tc>
          <w:tcPr>
            <w:tcW w:w="658" w:type="pct"/>
            <w:tcBorders>
              <w:bottom w:val="single" w:color="auto" w:sz="8" w:space="0"/>
            </w:tcBorders>
            <w:shd w:val="clear" w:color="auto" w:fill="auto"/>
            <w:noWrap/>
          </w:tcPr>
          <w:p w14:paraId="6D14F1B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2340.51</w:t>
            </w:r>
          </w:p>
        </w:tc>
        <w:tc>
          <w:tcPr>
            <w:tcW w:w="658" w:type="pct"/>
            <w:tcBorders>
              <w:bottom w:val="single" w:color="auto" w:sz="8" w:space="0"/>
            </w:tcBorders>
            <w:shd w:val="clear" w:color="auto" w:fill="auto"/>
            <w:noWrap/>
          </w:tcPr>
          <w:p w14:paraId="31271BF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0.2301</w:t>
            </w:r>
          </w:p>
        </w:tc>
        <w:tc>
          <w:tcPr>
            <w:tcW w:w="866" w:type="pct"/>
            <w:tcBorders>
              <w:bottom w:val="single" w:color="auto" w:sz="8" w:space="0"/>
            </w:tcBorders>
            <w:shd w:val="clear" w:color="auto" w:fill="auto"/>
            <w:noWrap/>
          </w:tcPr>
          <w:p w14:paraId="096F7FF7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  <w:r>
              <w:rPr>
                <w:rFonts w:hint="eastAsia" w:cs="Times New Roman"/>
                <w:szCs w:val="24"/>
              </w:rPr>
              <w:t>.00</w:t>
            </w:r>
          </w:p>
        </w:tc>
      </w:tr>
    </w:tbl>
    <w:p w14:paraId="390E1660">
      <w:pPr>
        <w:pStyle w:val="54"/>
        <w:snapToGrid w:val="0"/>
        <w:spacing w:before="0" w:after="0" w:line="240" w:lineRule="auto"/>
        <w:ind w:firstLine="0" w:firstLineChars="0"/>
        <w:rPr>
          <w:sz w:val="24"/>
          <w:szCs w:val="24"/>
        </w:rPr>
      </w:pPr>
      <w:r>
        <w:rPr>
          <w:sz w:val="24"/>
          <w:szCs w:val="24"/>
        </w:rPr>
        <w:t>BC, Betweenness Centrality; CC, Closeness Centrality; DC, Degree Centrality</w:t>
      </w:r>
    </w:p>
    <w:p w14:paraId="0FD440A6">
      <w:pPr>
        <w:snapToGrid w:val="0"/>
        <w:spacing w:before="0" w:after="0"/>
        <w:rPr>
          <w:rFonts w:cs="Times New Roman"/>
          <w:szCs w:val="24"/>
          <w:lang w:eastAsia="zh-CN"/>
        </w:rPr>
      </w:pPr>
    </w:p>
    <w:p w14:paraId="6B4212EA">
      <w:pPr>
        <w:snapToGrid w:val="0"/>
        <w:spacing w:before="240" w:after="0"/>
        <w:rPr>
          <w:rFonts w:eastAsia="宋体" w:cs="Times New Roman"/>
          <w:szCs w:val="24"/>
          <w:lang w:eastAsia="zh-CN"/>
        </w:rPr>
      </w:pPr>
      <w:r>
        <w:rPr>
          <w:rFonts w:cs="Times New Roman"/>
          <w:b/>
          <w:bCs/>
          <w:szCs w:val="24"/>
        </w:rPr>
        <w:t>Supplementary</w:t>
      </w:r>
      <w:r>
        <w:rPr>
          <w:rFonts w:hint="eastAsia" w:cs="Times New Roman"/>
          <w:b/>
          <w:bCs/>
          <w:szCs w:val="24"/>
          <w:lang w:eastAsia="zh-CN"/>
        </w:rPr>
        <w:t xml:space="preserve"> </w:t>
      </w:r>
      <w:r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  <w:lang w:eastAsia="zh-CN"/>
        </w:rPr>
        <w:t>S</w:t>
      </w:r>
      <w:r>
        <w:rPr>
          <w:rFonts w:hint="eastAsia" w:cs="Times New Roman"/>
          <w:b/>
          <w:bCs/>
          <w:szCs w:val="24"/>
          <w:lang w:eastAsia="zh-CN"/>
        </w:rPr>
        <w:t>4</w:t>
      </w:r>
      <w:r>
        <w:rPr>
          <w:rFonts w:cs="Times New Roman"/>
          <w:b/>
          <w:bCs/>
          <w:szCs w:val="24"/>
          <w:lang w:eastAsia="zh-CN"/>
        </w:rPr>
        <w:t xml:space="preserve"> </w:t>
      </w:r>
      <w:r>
        <w:rPr>
          <w:rFonts w:cs="Times New Roman"/>
          <w:szCs w:val="24"/>
        </w:rPr>
        <w:t xml:space="preserve">Topological parameters of </w:t>
      </w:r>
      <w:r>
        <w:rPr>
          <w:rFonts w:hint="eastAsia" w:cs="Times New Roman"/>
          <w:szCs w:val="24"/>
          <w:lang w:eastAsia="zh-CN"/>
        </w:rPr>
        <w:t>hub targets</w:t>
      </w:r>
    </w:p>
    <w:tbl>
      <w:tblPr>
        <w:tblStyle w:val="20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489"/>
        <w:gridCol w:w="1261"/>
        <w:gridCol w:w="1489"/>
        <w:gridCol w:w="1261"/>
        <w:gridCol w:w="1376"/>
        <w:gridCol w:w="1490"/>
      </w:tblGrid>
      <w:tr w14:paraId="4A85A26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F35865F">
            <w:pPr>
              <w:snapToGrid w:val="0"/>
              <w:spacing w:before="0" w:after="0"/>
              <w:jc w:val="center"/>
              <w:rPr>
                <w:rFonts w:cs="Times New Roman"/>
                <w:szCs w:val="24"/>
                <w:lang w:eastAsia="zh-CN"/>
              </w:rPr>
            </w:pPr>
            <w:r>
              <w:rPr>
                <w:rFonts w:cs="Times New Roman"/>
                <w:szCs w:val="24"/>
                <w:lang w:eastAsia="zh-CN"/>
              </w:rPr>
              <w:t>Hub Targets</w:t>
            </w:r>
          </w:p>
        </w:tc>
        <w:tc>
          <w:tcPr>
            <w:tcW w:w="745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DDA8DD2">
            <w:pPr>
              <w:snapToGrid w:val="0"/>
              <w:spacing w:before="0" w:after="0"/>
              <w:jc w:val="center"/>
              <w:rPr>
                <w:rFonts w:cs="Times New Roman"/>
                <w:b/>
                <w:szCs w:val="24"/>
                <w:lang w:eastAsia="zh-CN"/>
              </w:rPr>
            </w:pPr>
            <w:r>
              <w:rPr>
                <w:rFonts w:cs="Times New Roman"/>
                <w:szCs w:val="24"/>
              </w:rPr>
              <w:t>BC</w:t>
            </w:r>
          </w:p>
        </w:tc>
        <w:tc>
          <w:tcPr>
            <w:tcW w:w="631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3E29A0B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CC</w:t>
            </w:r>
          </w:p>
        </w:tc>
        <w:tc>
          <w:tcPr>
            <w:tcW w:w="745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FB6251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DC</w:t>
            </w:r>
          </w:p>
        </w:tc>
        <w:tc>
          <w:tcPr>
            <w:tcW w:w="631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6239FF5">
            <w:pPr>
              <w:snapToGrid w:val="0"/>
              <w:spacing w:before="0" w:after="0"/>
              <w:jc w:val="center"/>
              <w:rPr>
                <w:rFonts w:cs="Times New Roman"/>
                <w:szCs w:val="24"/>
                <w:lang w:eastAsia="zh-CN"/>
              </w:rPr>
            </w:pPr>
            <w:r>
              <w:rPr>
                <w:rFonts w:hint="eastAsia" w:cs="Times New Roman"/>
                <w:color w:val="000000"/>
                <w:szCs w:val="24"/>
                <w:lang w:eastAsia="zh-CN"/>
              </w:rPr>
              <w:t>EC</w:t>
            </w:r>
          </w:p>
        </w:tc>
        <w:tc>
          <w:tcPr>
            <w:tcW w:w="688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3ED2776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LAC</w:t>
            </w:r>
          </w:p>
        </w:tc>
        <w:tc>
          <w:tcPr>
            <w:tcW w:w="745" w:type="pct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1D0E62A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cs="Times New Roman"/>
                <w:color w:val="000000"/>
                <w:szCs w:val="24"/>
                <w:lang w:eastAsia="zh-CN"/>
              </w:rPr>
              <w:t>NC</w:t>
            </w:r>
          </w:p>
        </w:tc>
      </w:tr>
      <w:tr w14:paraId="397D08F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32D776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JUN</w:t>
            </w:r>
          </w:p>
        </w:tc>
        <w:tc>
          <w:tcPr>
            <w:tcW w:w="74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DB03007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36.30</w:t>
            </w:r>
          </w:p>
        </w:tc>
        <w:tc>
          <w:tcPr>
            <w:tcW w:w="63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D5E1A0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0.70</w:t>
            </w:r>
          </w:p>
        </w:tc>
        <w:tc>
          <w:tcPr>
            <w:tcW w:w="74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7E06797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15.00</w:t>
            </w:r>
          </w:p>
        </w:tc>
        <w:tc>
          <w:tcPr>
            <w:tcW w:w="631" w:type="pct"/>
            <w:tcBorders>
              <w:top w:val="single" w:color="auto" w:sz="4" w:space="0"/>
            </w:tcBorders>
            <w:vAlign w:val="center"/>
          </w:tcPr>
          <w:p w14:paraId="2C963A61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0.24</w:t>
            </w:r>
          </w:p>
        </w:tc>
        <w:tc>
          <w:tcPr>
            <w:tcW w:w="688" w:type="pct"/>
            <w:tcBorders>
              <w:top w:val="single" w:color="auto" w:sz="4" w:space="0"/>
            </w:tcBorders>
            <w:vAlign w:val="center"/>
          </w:tcPr>
          <w:p w14:paraId="05026BF5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6.93</w:t>
            </w:r>
          </w:p>
        </w:tc>
        <w:tc>
          <w:tcPr>
            <w:tcW w:w="745" w:type="pct"/>
            <w:tcBorders>
              <w:top w:val="single" w:color="auto" w:sz="4" w:space="0"/>
            </w:tcBorders>
            <w:vAlign w:val="center"/>
          </w:tcPr>
          <w:p w14:paraId="6E9C1527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10.02</w:t>
            </w:r>
          </w:p>
        </w:tc>
      </w:tr>
      <w:tr w14:paraId="722F66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shd w:val="clear" w:color="auto" w:fill="auto"/>
            <w:noWrap/>
            <w:vAlign w:val="center"/>
          </w:tcPr>
          <w:p w14:paraId="3D7F4BEB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TP53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2F22AB8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29.03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D0A32A0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0.70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7871BCD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15.00</w:t>
            </w:r>
          </w:p>
        </w:tc>
        <w:tc>
          <w:tcPr>
            <w:tcW w:w="631" w:type="pct"/>
            <w:vAlign w:val="center"/>
          </w:tcPr>
          <w:p w14:paraId="0940E00F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0.21</w:t>
            </w:r>
          </w:p>
        </w:tc>
        <w:tc>
          <w:tcPr>
            <w:tcW w:w="688" w:type="pct"/>
            <w:vAlign w:val="center"/>
          </w:tcPr>
          <w:p w14:paraId="71CBB498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7.20</w:t>
            </w:r>
          </w:p>
        </w:tc>
        <w:tc>
          <w:tcPr>
            <w:tcW w:w="745" w:type="pct"/>
            <w:vAlign w:val="center"/>
          </w:tcPr>
          <w:p w14:paraId="473F56B0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12.18</w:t>
            </w:r>
          </w:p>
        </w:tc>
      </w:tr>
      <w:tr w14:paraId="09A8461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shd w:val="clear" w:color="auto" w:fill="auto"/>
            <w:noWrap/>
            <w:vAlign w:val="center"/>
          </w:tcPr>
          <w:p w14:paraId="03F35B91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IL1B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0DC4016F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31.00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4093655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0.72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0F1228AA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16.00</w:t>
            </w:r>
          </w:p>
        </w:tc>
        <w:tc>
          <w:tcPr>
            <w:tcW w:w="631" w:type="pct"/>
            <w:vAlign w:val="center"/>
          </w:tcPr>
          <w:p w14:paraId="5A3A762C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0.26</w:t>
            </w:r>
          </w:p>
        </w:tc>
        <w:tc>
          <w:tcPr>
            <w:tcW w:w="688" w:type="pct"/>
            <w:vAlign w:val="center"/>
          </w:tcPr>
          <w:p w14:paraId="5C06CE6E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7.88</w:t>
            </w:r>
          </w:p>
        </w:tc>
        <w:tc>
          <w:tcPr>
            <w:tcW w:w="745" w:type="pct"/>
            <w:vAlign w:val="center"/>
          </w:tcPr>
          <w:p w14:paraId="17E9CA9C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12.10</w:t>
            </w:r>
          </w:p>
        </w:tc>
      </w:tr>
      <w:tr w14:paraId="3D80D70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shd w:val="clear" w:color="auto" w:fill="auto"/>
            <w:noWrap/>
            <w:vAlign w:val="center"/>
          </w:tcPr>
          <w:p w14:paraId="72B692B9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AKT1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09341B77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31.11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1E24715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0.70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7BBE00B3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15.00</w:t>
            </w:r>
          </w:p>
        </w:tc>
        <w:tc>
          <w:tcPr>
            <w:tcW w:w="631" w:type="pct"/>
            <w:vAlign w:val="center"/>
          </w:tcPr>
          <w:p w14:paraId="67DD545C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0.23</w:t>
            </w:r>
          </w:p>
        </w:tc>
        <w:tc>
          <w:tcPr>
            <w:tcW w:w="688" w:type="pct"/>
            <w:vAlign w:val="center"/>
          </w:tcPr>
          <w:p w14:paraId="7D966335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6.93</w:t>
            </w:r>
          </w:p>
        </w:tc>
        <w:tc>
          <w:tcPr>
            <w:tcW w:w="745" w:type="pct"/>
            <w:vAlign w:val="center"/>
          </w:tcPr>
          <w:p w14:paraId="3DB254F9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10.39</w:t>
            </w:r>
          </w:p>
        </w:tc>
      </w:tr>
      <w:tr w14:paraId="1FD09A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shd w:val="clear" w:color="auto" w:fill="auto"/>
            <w:noWrap/>
            <w:vAlign w:val="center"/>
          </w:tcPr>
          <w:p w14:paraId="648B984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TNF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4971668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88.81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AF741C5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0.84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5CCF1B5A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21.00</w:t>
            </w:r>
          </w:p>
        </w:tc>
        <w:tc>
          <w:tcPr>
            <w:tcW w:w="631" w:type="pct"/>
            <w:vAlign w:val="center"/>
          </w:tcPr>
          <w:p w14:paraId="1F5C92C8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0.32</w:t>
            </w:r>
          </w:p>
        </w:tc>
        <w:tc>
          <w:tcPr>
            <w:tcW w:w="688" w:type="pct"/>
            <w:vAlign w:val="center"/>
          </w:tcPr>
          <w:p w14:paraId="5F9B517E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8.95</w:t>
            </w:r>
          </w:p>
        </w:tc>
        <w:tc>
          <w:tcPr>
            <w:tcW w:w="745" w:type="pct"/>
            <w:vAlign w:val="center"/>
          </w:tcPr>
          <w:p w14:paraId="47759878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18.26</w:t>
            </w:r>
          </w:p>
        </w:tc>
      </w:tr>
      <w:tr w14:paraId="71BCE99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shd w:val="clear" w:color="auto" w:fill="auto"/>
            <w:noWrap/>
            <w:vAlign w:val="center"/>
          </w:tcPr>
          <w:p w14:paraId="325264AF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IL6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075AE6C6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40.93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364743F1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0.76</w:t>
            </w:r>
          </w:p>
        </w:tc>
        <w:tc>
          <w:tcPr>
            <w:tcW w:w="745" w:type="pct"/>
            <w:shd w:val="clear" w:color="auto" w:fill="auto"/>
            <w:noWrap/>
            <w:vAlign w:val="center"/>
          </w:tcPr>
          <w:p w14:paraId="4DD09A8F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18.00</w:t>
            </w:r>
          </w:p>
        </w:tc>
        <w:tc>
          <w:tcPr>
            <w:tcW w:w="631" w:type="pct"/>
            <w:vAlign w:val="center"/>
          </w:tcPr>
          <w:p w14:paraId="7D531E6D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0.29</w:t>
            </w:r>
          </w:p>
        </w:tc>
        <w:tc>
          <w:tcPr>
            <w:tcW w:w="688" w:type="pct"/>
            <w:vAlign w:val="center"/>
          </w:tcPr>
          <w:p w14:paraId="5D3FC419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8.89</w:t>
            </w:r>
          </w:p>
        </w:tc>
        <w:tc>
          <w:tcPr>
            <w:tcW w:w="745" w:type="pct"/>
            <w:vAlign w:val="center"/>
          </w:tcPr>
          <w:p w14:paraId="3C913AA4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14.99</w:t>
            </w:r>
          </w:p>
        </w:tc>
      </w:tr>
      <w:tr w14:paraId="79A8552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1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31045B6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BCL2</w:t>
            </w:r>
          </w:p>
        </w:tc>
        <w:tc>
          <w:tcPr>
            <w:tcW w:w="74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59892A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9.48</w:t>
            </w:r>
          </w:p>
        </w:tc>
        <w:tc>
          <w:tcPr>
            <w:tcW w:w="631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C67D127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0.65</w:t>
            </w:r>
          </w:p>
        </w:tc>
        <w:tc>
          <w:tcPr>
            <w:tcW w:w="74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E910145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12.00</w:t>
            </w:r>
          </w:p>
        </w:tc>
        <w:tc>
          <w:tcPr>
            <w:tcW w:w="631" w:type="pct"/>
            <w:tcBorders>
              <w:bottom w:val="single" w:color="auto" w:sz="8" w:space="0"/>
            </w:tcBorders>
            <w:vAlign w:val="center"/>
          </w:tcPr>
          <w:p w14:paraId="332D2D52">
            <w:pPr>
              <w:snapToGrid w:val="0"/>
              <w:spacing w:before="0"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0.20</w:t>
            </w:r>
          </w:p>
        </w:tc>
        <w:tc>
          <w:tcPr>
            <w:tcW w:w="688" w:type="pct"/>
            <w:tcBorders>
              <w:bottom w:val="single" w:color="auto" w:sz="8" w:space="0"/>
            </w:tcBorders>
            <w:vAlign w:val="center"/>
          </w:tcPr>
          <w:p w14:paraId="176C7D28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7.00</w:t>
            </w:r>
          </w:p>
        </w:tc>
        <w:tc>
          <w:tcPr>
            <w:tcW w:w="745" w:type="pct"/>
            <w:tcBorders>
              <w:bottom w:val="single" w:color="auto" w:sz="8" w:space="0"/>
            </w:tcBorders>
            <w:vAlign w:val="center"/>
          </w:tcPr>
          <w:p w14:paraId="0B4BDB93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8.82</w:t>
            </w:r>
          </w:p>
        </w:tc>
      </w:tr>
    </w:tbl>
    <w:p w14:paraId="389F83B7">
      <w:pPr>
        <w:pStyle w:val="54"/>
        <w:snapToGrid w:val="0"/>
        <w:spacing w:before="0" w:after="0" w:line="240" w:lineRule="auto"/>
        <w:ind w:firstLine="0" w:firstLineChars="0"/>
        <w:rPr>
          <w:sz w:val="24"/>
          <w:szCs w:val="24"/>
        </w:rPr>
      </w:pPr>
      <w:r>
        <w:rPr>
          <w:sz w:val="24"/>
          <w:szCs w:val="24"/>
        </w:rPr>
        <w:t>BC, Betweenness Centrality; CC, Closeness Centrality; DC, Degree Centrality</w:t>
      </w:r>
      <w:r>
        <w:rPr>
          <w:rFonts w:hint="eastAsia"/>
          <w:sz w:val="24"/>
          <w:szCs w:val="24"/>
        </w:rPr>
        <w:t xml:space="preserve">, EC, </w:t>
      </w:r>
      <w:r>
        <w:rPr>
          <w:sz w:val="24"/>
          <w:szCs w:val="24"/>
        </w:rPr>
        <w:t>Eigenvector Centrality</w:t>
      </w:r>
      <w:r>
        <w:rPr>
          <w:rFonts w:hint="eastAsia"/>
          <w:sz w:val="24"/>
          <w:szCs w:val="24"/>
        </w:rPr>
        <w:t xml:space="preserve">;LAC, </w:t>
      </w:r>
      <w:r>
        <w:rPr>
          <w:sz w:val="24"/>
          <w:szCs w:val="24"/>
        </w:rPr>
        <w:t>Local Average Connectivity</w:t>
      </w:r>
      <w:r>
        <w:rPr>
          <w:rFonts w:hint="eastAsia"/>
          <w:sz w:val="24"/>
          <w:szCs w:val="24"/>
        </w:rPr>
        <w:t xml:space="preserve">; NC, </w:t>
      </w:r>
      <w:r>
        <w:rPr>
          <w:sz w:val="24"/>
          <w:szCs w:val="24"/>
        </w:rPr>
        <w:t>Network Centrality</w:t>
      </w:r>
    </w:p>
    <w:p w14:paraId="07AFBF82">
      <w:pPr>
        <w:snapToGrid w:val="0"/>
        <w:spacing w:before="0" w:after="0"/>
        <w:rPr>
          <w:rFonts w:cs="Times New Roman"/>
          <w:color w:val="000000"/>
          <w:szCs w:val="24"/>
          <w:lang w:eastAsia="zh-CN"/>
        </w:rPr>
      </w:pPr>
    </w:p>
    <w:p w14:paraId="5D1018B8">
      <w:pPr>
        <w:snapToGrid w:val="0"/>
        <w:spacing w:before="240" w:after="0"/>
        <w:rPr>
          <w:szCs w:val="24"/>
          <w:lang w:eastAsia="zh-CN"/>
        </w:rPr>
      </w:pPr>
      <w:r>
        <w:rPr>
          <w:rFonts w:cs="Times New Roman"/>
          <w:b/>
          <w:bCs/>
          <w:szCs w:val="24"/>
        </w:rPr>
        <w:t>Supplementary</w:t>
      </w:r>
      <w:r>
        <w:rPr>
          <w:rFonts w:hint="eastAsia" w:cs="Times New Roman"/>
          <w:b/>
          <w:bCs/>
          <w:szCs w:val="24"/>
          <w:lang w:eastAsia="zh-CN"/>
        </w:rPr>
        <w:t xml:space="preserve"> </w:t>
      </w:r>
      <w:r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  <w:lang w:eastAsia="zh-CN"/>
        </w:rPr>
        <w:t>S</w:t>
      </w:r>
      <w:r>
        <w:rPr>
          <w:rFonts w:hint="eastAsia" w:cs="Times New Roman"/>
          <w:b/>
          <w:bCs/>
          <w:szCs w:val="24"/>
          <w:lang w:eastAsia="zh-CN"/>
        </w:rPr>
        <w:t>5</w:t>
      </w:r>
      <w:r>
        <w:rPr>
          <w:rFonts w:cs="Times New Roman"/>
          <w:szCs w:val="24"/>
        </w:rPr>
        <w:t xml:space="preserve"> Binding energies of molecular docking between core ingredients and target proteins</w:t>
      </w:r>
    </w:p>
    <w:tbl>
      <w:tblPr>
        <w:tblStyle w:val="20"/>
        <w:tblW w:w="3279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1261"/>
        <w:gridCol w:w="1030"/>
        <w:gridCol w:w="1259"/>
      </w:tblGrid>
      <w:tr w14:paraId="2CC667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91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D3344C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C</w:t>
            </w:r>
            <w:r>
              <w:rPr>
                <w:rFonts w:cs="Times New Roman"/>
                <w:color w:val="000000"/>
                <w:szCs w:val="24"/>
              </w:rPr>
              <w:t>ore ingredients</w:t>
            </w:r>
          </w:p>
        </w:tc>
        <w:tc>
          <w:tcPr>
            <w:tcW w:w="962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00CF7A3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IL1B</w:t>
            </w:r>
          </w:p>
        </w:tc>
        <w:tc>
          <w:tcPr>
            <w:tcW w:w="786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C9B6A5E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TNF</w:t>
            </w:r>
          </w:p>
        </w:tc>
        <w:tc>
          <w:tcPr>
            <w:tcW w:w="961" w:type="pc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F1C5584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IL6</w:t>
            </w:r>
          </w:p>
        </w:tc>
      </w:tr>
      <w:tr w14:paraId="7D9F13B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9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4DA6579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quercetin</w:t>
            </w:r>
          </w:p>
        </w:tc>
        <w:tc>
          <w:tcPr>
            <w:tcW w:w="96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044710F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-7.0 </w:t>
            </w:r>
          </w:p>
        </w:tc>
        <w:tc>
          <w:tcPr>
            <w:tcW w:w="78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F5DF08A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-9.5 </w:t>
            </w:r>
          </w:p>
        </w:tc>
        <w:tc>
          <w:tcPr>
            <w:tcW w:w="96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909396E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-6.9</w:t>
            </w:r>
          </w:p>
        </w:tc>
      </w:tr>
      <w:tr w14:paraId="4B0805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91" w:type="pct"/>
            <w:shd w:val="clear" w:color="auto" w:fill="auto"/>
            <w:noWrap/>
            <w:vAlign w:val="center"/>
          </w:tcPr>
          <w:p w14:paraId="792045A2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β-sitosterol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73D91B10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-6.3 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 w14:paraId="3919C153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-11.0 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14:paraId="181D12BD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-6.6</w:t>
            </w:r>
          </w:p>
        </w:tc>
      </w:tr>
      <w:tr w14:paraId="42C684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91" w:type="pct"/>
            <w:shd w:val="clear" w:color="auto" w:fill="auto"/>
            <w:noWrap/>
            <w:vAlign w:val="center"/>
          </w:tcPr>
          <w:p w14:paraId="5F5E9596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7-O-methylisomucronulatol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46DFDEFF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-6.0 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 w14:paraId="43AF082D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-8.8 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14:paraId="3E59EBBB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-6.1</w:t>
            </w:r>
          </w:p>
        </w:tc>
      </w:tr>
      <w:tr w14:paraId="3967A0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91" w:type="pct"/>
            <w:shd w:val="clear" w:color="auto" w:fill="auto"/>
            <w:noWrap/>
            <w:vAlign w:val="center"/>
          </w:tcPr>
          <w:p w14:paraId="7387A469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formononetin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68025795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-6.8 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 w14:paraId="450FED70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-9.1 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14:paraId="509D28A0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-6.8</w:t>
            </w:r>
          </w:p>
        </w:tc>
      </w:tr>
      <w:tr w14:paraId="720156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291" w:type="pct"/>
            <w:shd w:val="clear" w:color="auto" w:fill="auto"/>
            <w:noWrap/>
          </w:tcPr>
          <w:p w14:paraId="61F5EA97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kaempferol</w:t>
            </w:r>
          </w:p>
        </w:tc>
        <w:tc>
          <w:tcPr>
            <w:tcW w:w="962" w:type="pct"/>
            <w:shd w:val="clear" w:color="auto" w:fill="auto"/>
            <w:noWrap/>
            <w:vAlign w:val="center"/>
          </w:tcPr>
          <w:p w14:paraId="5374EAC3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-6.5 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 w14:paraId="3DD302FA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 xml:space="preserve">-9.5 </w:t>
            </w:r>
          </w:p>
        </w:tc>
        <w:tc>
          <w:tcPr>
            <w:tcW w:w="961" w:type="pct"/>
            <w:shd w:val="clear" w:color="auto" w:fill="auto"/>
            <w:noWrap/>
            <w:vAlign w:val="center"/>
          </w:tcPr>
          <w:p w14:paraId="5FB4280F">
            <w:pPr>
              <w:snapToGrid w:val="0"/>
              <w:spacing w:before="0" w:after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hint="eastAsia" w:cs="Times New Roman"/>
                <w:color w:val="000000"/>
                <w:szCs w:val="24"/>
              </w:rPr>
              <w:t>-6.8</w:t>
            </w:r>
          </w:p>
        </w:tc>
      </w:tr>
    </w:tbl>
    <w:p w14:paraId="730C69DD">
      <w:pPr>
        <w:pStyle w:val="2"/>
        <w:numPr>
          <w:ilvl w:val="0"/>
          <w:numId w:val="0"/>
        </w:numPr>
        <w:snapToGrid w:val="0"/>
        <w:spacing w:before="0" w:after="0"/>
      </w:pPr>
    </w:p>
    <w:p w14:paraId="68586646">
      <w:pPr>
        <w:snapToGrid w:val="0"/>
        <w:spacing w:before="240" w:after="0"/>
      </w:pPr>
      <w:r>
        <w:rPr>
          <w:rFonts w:cs="Times New Roman"/>
          <w:b/>
          <w:bCs/>
          <w:szCs w:val="24"/>
        </w:rPr>
        <w:t>Supplementary</w:t>
      </w:r>
      <w:r>
        <w:rPr>
          <w:rFonts w:hint="eastAsia" w:cs="Times New Roman"/>
          <w:b/>
          <w:bCs/>
          <w:szCs w:val="24"/>
          <w:lang w:eastAsia="zh-CN"/>
        </w:rPr>
        <w:t xml:space="preserve"> </w:t>
      </w:r>
      <w:r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  <w:lang w:eastAsia="zh-CN"/>
        </w:rPr>
        <w:t>S</w:t>
      </w:r>
      <w:r>
        <w:rPr>
          <w:rFonts w:hint="eastAsia" w:cs="Times New Roman"/>
          <w:b/>
          <w:bCs/>
          <w:szCs w:val="24"/>
          <w:lang w:eastAsia="zh-CN"/>
        </w:rPr>
        <w:t xml:space="preserve">6 </w:t>
      </w:r>
      <w:r>
        <w:rPr>
          <w:rFonts w:hint="eastAsia"/>
        </w:rPr>
        <w:t xml:space="preserve">The contribution and significance of each herb in </w:t>
      </w:r>
      <w:r>
        <w:rPr>
          <w:rFonts w:hint="eastAsia" w:eastAsia="宋体"/>
          <w:lang w:eastAsia="zh-CN"/>
        </w:rPr>
        <w:t>QJZG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singl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009"/>
        <w:gridCol w:w="2767"/>
        <w:gridCol w:w="2961"/>
      </w:tblGrid>
      <w:tr w14:paraId="7B60852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A00822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Chinese herbs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8F4D45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Prescription compatibility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F0CCB0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Efficacy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3F288C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Total degree values of each herb’s active ingredients</w:t>
            </w:r>
          </w:p>
        </w:tc>
      </w:tr>
      <w:tr w14:paraId="5768B66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B81B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Astragalus mongholicus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DE682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monarch herb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0F0FF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tonifying the middle, enhancing vital energy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F11CF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176</w:t>
            </w:r>
          </w:p>
        </w:tc>
      </w:tr>
      <w:tr w14:paraId="79C8C73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C77C3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Cuscuta chinensis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401F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monarch herb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64041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nourishing the liver and kidneys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F0D32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147</w:t>
            </w:r>
          </w:p>
        </w:tc>
      </w:tr>
      <w:tr w14:paraId="264D4FC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CF4C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Dioscorea polystachya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3EFA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minister herb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76F28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strengthening the spleen and kidneys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71574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38</w:t>
            </w:r>
          </w:p>
        </w:tc>
      </w:tr>
      <w:tr w14:paraId="11EF2A4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59EE1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 xml:space="preserve">Prepared 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Rehmannia glutinosa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5A07E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minister herb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834D4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nourishing Yin, and replenishing blood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F4CEC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7</w:t>
            </w:r>
            <w:bookmarkStart w:id="0" w:name="_GoBack"/>
            <w:bookmarkEnd w:id="0"/>
          </w:p>
        </w:tc>
      </w:tr>
      <w:tr w14:paraId="66F4CEC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5018C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Poria cocos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0C63C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assistant herb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FF65B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promote diuresis and drain dampness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3014E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9</w:t>
            </w:r>
          </w:p>
        </w:tc>
      </w:tr>
      <w:tr w14:paraId="746DA38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FADC8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Atractylodes macrocephala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5E437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assistant herb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2AF98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eliminate dampness and facilitate diuresis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1667C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4</w:t>
            </w:r>
          </w:p>
        </w:tc>
      </w:tr>
      <w:tr w14:paraId="18768A8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26497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Rosa laevigata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18566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assistant herb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52ECD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consolidate essence and reduce urination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2A760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133</w:t>
            </w:r>
          </w:p>
        </w:tc>
      </w:tr>
      <w:tr w14:paraId="273794F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singl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E046379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Cs w:val="24"/>
                <w:lang w:eastAsia="zh-CN"/>
              </w:rPr>
              <w:t>Rubus chingii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E4D439C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assistant herb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53F4E91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benefit the kidneys and secure the essence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450673D">
            <w:pPr>
              <w:snapToGrid w:val="0"/>
              <w:spacing w:before="0" w:after="0"/>
              <w:jc w:val="center"/>
              <w:rPr>
                <w:rFonts w:hint="default" w:ascii="Times New Roman" w:hAnsi="Times New Roman" w:cs="Times New Roman"/>
                <w:color w:val="000000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4"/>
                <w:lang w:eastAsia="zh-CN"/>
              </w:rPr>
              <w:t>134</w:t>
            </w:r>
          </w:p>
        </w:tc>
      </w:tr>
    </w:tbl>
    <w:p w14:paraId="41B476D1"/>
    <w:p w14:paraId="136D7C8B">
      <w:pPr>
        <w:pStyle w:val="2"/>
        <w:spacing w:after="0"/>
      </w:pPr>
      <w:r>
        <w:t>Supplementary Figure</w:t>
      </w:r>
    </w:p>
    <w:p w14:paraId="62F80B40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color w:val="000000"/>
          <w:sz w:val="22"/>
          <w:lang w:eastAsia="zh-CN"/>
        </w:rPr>
        <w:drawing>
          <wp:inline distT="0" distB="0" distL="114300" distR="114300">
            <wp:extent cx="5041265" cy="3645535"/>
            <wp:effectExtent l="0" t="0" r="635" b="12065"/>
            <wp:docPr id="2" name="图片 2" descr="Supplementary Fig. S1 TNF Signaling Pathway Diagram. The red rectangles represent potential targets that may be influenced by QJZG，including IL1B, TNF, and IL6 (highlighted in the blue box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. S1 TNF Signaling Pathway Diagram. The red rectangles represent potential targets that may be influenced by QJZG，including IL1B, TNF, and IL6 (highlighted in the blue box)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7C8C">
      <w:pPr>
        <w:keepNext/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宋体" w:cs="Times New Roman"/>
          <w:b/>
          <w:szCs w:val="24"/>
          <w:lang w:eastAsia="zh-CN"/>
        </w:rPr>
        <w:t>S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szCs w:val="24"/>
        </w:rPr>
        <w:t xml:space="preserve"> </w:t>
      </w:r>
      <w:r>
        <w:rPr>
          <w:rFonts w:cs="Times New Roman"/>
          <w:color w:val="000000"/>
          <w:szCs w:val="24"/>
          <w:lang w:eastAsia="zh-CN"/>
        </w:rPr>
        <w:t>TNF Signaling Pathway Diagram. The red rectangles represent potential targets that may be influenced by QJZG，including IL1B, TNF, and IL6 (highlighted in the blue box).</w:t>
      </w:r>
      <w:r>
        <w:rPr>
          <w:rFonts w:cs="Times New Roman"/>
          <w:szCs w:val="24"/>
        </w:rPr>
        <w:t xml:space="preserve">  </w:t>
      </w: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yriadPro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B6F02">
    <w:pPr>
      <w:rPr>
        <w:b/>
        <w:sz w:val="20"/>
        <w:szCs w:val="24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09799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5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43097995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5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D9D92">
    <w:pPr>
      <w:rPr>
        <w:color w:val="C00000"/>
        <w:szCs w:val="24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B910F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61B910F6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E89D7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3DF05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attachedTemplate r:id="rId1"/>
  <w:documentProtection w:enforcement="0"/>
  <w:defaultTabStop w:val="720"/>
  <w:evenAndOddHeaders w:val="1"/>
  <w:noPunctuationKerning w:val="1"/>
  <w:characterSpacingControl w:val="doNotCompress"/>
  <w:footnotePr>
    <w:footnote w:id="0"/>
    <w:footnote w:id="1"/>
  </w:foot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QwMjAyMzQxNDa0MDFU0lEKTi0uzszPAykwrAUAt0LNOSwAAAA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5E1207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448D1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16FD5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3C10264"/>
    <w:rsid w:val="058A6DCB"/>
    <w:rsid w:val="05D15877"/>
    <w:rsid w:val="07966CDB"/>
    <w:rsid w:val="08CC4DC7"/>
    <w:rsid w:val="127A5093"/>
    <w:rsid w:val="16985F3D"/>
    <w:rsid w:val="20FD2569"/>
    <w:rsid w:val="21303265"/>
    <w:rsid w:val="268216B8"/>
    <w:rsid w:val="2742617D"/>
    <w:rsid w:val="2F3F64DB"/>
    <w:rsid w:val="34434D2D"/>
    <w:rsid w:val="380621C6"/>
    <w:rsid w:val="3C426115"/>
    <w:rsid w:val="41525DEE"/>
    <w:rsid w:val="41E642AF"/>
    <w:rsid w:val="49D54C10"/>
    <w:rsid w:val="51052310"/>
    <w:rsid w:val="521F3835"/>
    <w:rsid w:val="56CE2E54"/>
    <w:rsid w:val="573174F0"/>
    <w:rsid w:val="57FB28B2"/>
    <w:rsid w:val="71A7583C"/>
    <w:rsid w:val="71C80AA1"/>
    <w:rsid w:val="73D24E49"/>
    <w:rsid w:val="76FB2B3B"/>
    <w:rsid w:val="7A67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标题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批注框文本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修订1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customStyle="1" w:styleId="54">
    <w:name w:val="9.4正文15.85"/>
    <w:basedOn w:val="1"/>
    <w:qFormat/>
    <w:uiPriority w:val="0"/>
    <w:pPr>
      <w:widowControl w:val="0"/>
      <w:overflowPunct w:val="0"/>
      <w:topLinePunct/>
      <w:spacing w:line="317" w:lineRule="exact"/>
      <w:ind w:firstLine="200" w:firstLineChars="200"/>
      <w:jc w:val="both"/>
    </w:pPr>
    <w:rPr>
      <w:rFonts w:eastAsia="宋体" w:cs="Times New Roman"/>
      <w:kern w:val="2"/>
      <w:sz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F2D649-4A51-4CC2-BBD8-8347D6C1CFD7}">
  <ds:schemaRefs/>
</ds:datastoreItem>
</file>

<file path=customXml/itemProps3.xml><?xml version="1.0" encoding="utf-8"?>
<ds:datastoreItem xmlns:ds="http://schemas.openxmlformats.org/officeDocument/2006/customXml" ds:itemID="{2558679B-78FB-42CD-A1EA-A99096AF5568}">
  <ds:schemaRefs/>
</ds:datastoreItem>
</file>

<file path=customXml/itemProps4.xml><?xml version="1.0" encoding="utf-8"?>
<ds:datastoreItem xmlns:ds="http://schemas.openxmlformats.org/officeDocument/2006/customXml" ds:itemID="{4B2E0E22-D442-4EBE-AAA2-EDC8871E7B41}">
  <ds:schemaRefs/>
</ds:datastoreItem>
</file>

<file path=customXml/itemProps5.xml><?xml version="1.0" encoding="utf-8"?>
<ds:datastoreItem xmlns:ds="http://schemas.openxmlformats.org/officeDocument/2006/customXml" ds:itemID="{A3D4929F-83D0-432F-8F82-6D4423C25F5E}">
  <ds:schemaRefs/>
</ds:datastoreItem>
</file>

<file path=customXml/itemProps6.xml><?xml version="1.0" encoding="utf-8"?>
<ds:datastoreItem xmlns:ds="http://schemas.openxmlformats.org/officeDocument/2006/customXml" ds:itemID="{DFF441E3-103C-4487-877D-08CD22337C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5</Pages>
  <Words>901</Words>
  <Characters>6711</Characters>
  <Lines>61</Lines>
  <Paragraphs>17</Paragraphs>
  <TotalTime>8</TotalTime>
  <ScaleCrop>false</ScaleCrop>
  <LinksUpToDate>false</LinksUpToDate>
  <CharactersWithSpaces>6940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王海坤</cp:lastModifiedBy>
  <cp:lastPrinted>2013-10-03T12:51:00Z</cp:lastPrinted>
  <dcterms:modified xsi:type="dcterms:W3CDTF">2025-04-14T01:40:27Z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TemplateDocerSaveRecord">
    <vt:lpwstr>eyJoZGlkIjoiNTBmNzcyMjAxMzc1ZmM5NWRlNGQxNTQ1YjNhM2YyZDMiLCJ1c2VySWQiOiI1MzUzNzc1NjIifQ==</vt:lpwstr>
  </property>
  <property fmtid="{D5CDD505-2E9C-101B-9397-08002B2CF9AE}" pid="11" name="KSOProductBuildVer">
    <vt:lpwstr>2052-12.1.0.20784</vt:lpwstr>
  </property>
  <property fmtid="{D5CDD505-2E9C-101B-9397-08002B2CF9AE}" pid="12" name="ICV">
    <vt:lpwstr>AE1DBF109ABE434EA8A0A2C28C5B1BD3_12</vt:lpwstr>
  </property>
</Properties>
</file>