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C0F1C" w14:textId="77777777" w:rsidR="003263EF" w:rsidRDefault="003263EF" w:rsidP="003263EF">
      <w:pPr>
        <w:widowControl/>
        <w:spacing w:afterLines="50" w:after="156" w:line="276" w:lineRule="auto"/>
        <w:rPr>
          <w:rFonts w:cs="Times New Roman"/>
          <w:b/>
          <w:bCs/>
          <w:szCs w:val="21"/>
        </w:rPr>
      </w:pPr>
      <w:r>
        <w:rPr>
          <w:rFonts w:eastAsia="Batang" w:cs="Times New Roman"/>
          <w:b/>
          <w:bCs/>
          <w:noProof/>
          <w:szCs w:val="21"/>
        </w:rPr>
        <w:drawing>
          <wp:inline distT="0" distB="0" distL="0" distR="0" wp14:anchorId="3C3B5608" wp14:editId="65A08819">
            <wp:extent cx="5273675" cy="7337287"/>
            <wp:effectExtent l="0" t="0" r="3175" b="0"/>
            <wp:docPr id="1964364187" name="图片 10" descr="图示, 示意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364187" name="图片 10" descr="图示, 示意图&#10;&#10;AI 生成的内容可能不正确。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91"/>
                    <a:stretch/>
                  </pic:blipFill>
                  <pic:spPr bwMode="auto">
                    <a:xfrm>
                      <a:off x="0" y="0"/>
                      <a:ext cx="5274000" cy="733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E61EF2" w14:textId="6E6BD7A0" w:rsidR="003263EF" w:rsidRPr="00F0145C" w:rsidRDefault="003263EF" w:rsidP="003263EF">
      <w:pPr>
        <w:widowControl/>
        <w:spacing w:afterLines="50" w:after="156" w:line="276" w:lineRule="auto"/>
        <w:rPr>
          <w:rFonts w:eastAsia="Batang" w:cs="Times New Roman"/>
          <w:b/>
          <w:bCs/>
          <w:szCs w:val="21"/>
        </w:rPr>
      </w:pPr>
      <w:r w:rsidRPr="00F0145C">
        <w:rPr>
          <w:rFonts w:eastAsia="Batang" w:cs="Times New Roman"/>
          <w:b/>
          <w:bCs/>
          <w:szCs w:val="21"/>
        </w:rPr>
        <w:t>Supplementary Figure 1.</w:t>
      </w:r>
      <w:r w:rsidRPr="00F0145C">
        <w:rPr>
          <w:rFonts w:eastAsia="Batang" w:cs="Times New Roman" w:hint="eastAsia"/>
          <w:b/>
          <w:bCs/>
          <w:szCs w:val="21"/>
        </w:rPr>
        <w:t xml:space="preserve"> 1% O</w:t>
      </w:r>
      <w:r w:rsidRPr="00F0145C">
        <w:rPr>
          <w:rFonts w:eastAsia="Batang" w:cs="Times New Roman"/>
          <w:b/>
          <w:bCs/>
          <w:szCs w:val="21"/>
          <w:vertAlign w:val="subscript"/>
        </w:rPr>
        <w:t>2</w:t>
      </w:r>
      <w:r w:rsidRPr="00F0145C">
        <w:rPr>
          <w:rFonts w:eastAsia="Batang" w:cs="Times New Roman" w:hint="eastAsia"/>
          <w:b/>
          <w:bCs/>
          <w:szCs w:val="21"/>
        </w:rPr>
        <w:t xml:space="preserve"> hypoxia did not induce apoptosis in Muse cells.</w:t>
      </w:r>
    </w:p>
    <w:p w14:paraId="113DF8AB" w14:textId="77777777" w:rsidR="003263EF" w:rsidRPr="00F0145C" w:rsidRDefault="003263EF" w:rsidP="003263EF">
      <w:pPr>
        <w:pStyle w:val="a9"/>
        <w:widowControl/>
        <w:numPr>
          <w:ilvl w:val="0"/>
          <w:numId w:val="2"/>
        </w:numPr>
        <w:spacing w:afterLines="50" w:after="156" w:line="276" w:lineRule="auto"/>
        <w:rPr>
          <w:rFonts w:eastAsia="Batang" w:cs="Times New Roman"/>
          <w:szCs w:val="21"/>
        </w:rPr>
      </w:pPr>
      <w:r w:rsidRPr="00F0145C">
        <w:rPr>
          <w:rFonts w:eastAsia="Batang" w:cs="Times New Roman" w:hint="eastAsia"/>
          <w:szCs w:val="21"/>
        </w:rPr>
        <w:t xml:space="preserve">Flow cytometry analysis of apoptosis under </w:t>
      </w:r>
      <w:proofErr w:type="spellStart"/>
      <w:r w:rsidRPr="00F0145C">
        <w:rPr>
          <w:rFonts w:eastAsia="Batang" w:cs="Times New Roman" w:hint="eastAsia"/>
          <w:szCs w:val="21"/>
        </w:rPr>
        <w:t>normoxia</w:t>
      </w:r>
      <w:proofErr w:type="spellEnd"/>
      <w:r w:rsidRPr="00F0145C">
        <w:rPr>
          <w:rFonts w:eastAsia="Batang" w:cs="Times New Roman" w:hint="eastAsia"/>
          <w:szCs w:val="21"/>
        </w:rPr>
        <w:t xml:space="preserve"> or </w:t>
      </w:r>
      <w:r w:rsidRPr="00F0145C">
        <w:rPr>
          <w:rFonts w:eastAsia="Batang" w:cs="Times New Roman"/>
          <w:szCs w:val="21"/>
        </w:rPr>
        <w:t>1% O</w:t>
      </w:r>
      <w:r w:rsidRPr="00F0145C">
        <w:rPr>
          <w:rFonts w:eastAsia="Batang" w:cs="Times New Roman"/>
          <w:szCs w:val="21"/>
          <w:vertAlign w:val="subscript"/>
        </w:rPr>
        <w:t>2</w:t>
      </w:r>
      <w:r w:rsidRPr="00F0145C">
        <w:rPr>
          <w:rFonts w:eastAsia="Batang" w:cs="Times New Roman"/>
          <w:szCs w:val="21"/>
        </w:rPr>
        <w:t xml:space="preserve"> hypoxia</w:t>
      </w:r>
      <w:r w:rsidRPr="00F0145C">
        <w:rPr>
          <w:rFonts w:eastAsia="Batang" w:cs="Times New Roman" w:hint="eastAsia"/>
          <w:szCs w:val="21"/>
        </w:rPr>
        <w:t xml:space="preserve"> using </w:t>
      </w:r>
      <w:proofErr w:type="spellStart"/>
      <w:r w:rsidRPr="00F0145C">
        <w:rPr>
          <w:rFonts w:eastAsia="Batang" w:cs="Times New Roman" w:hint="eastAsia"/>
          <w:szCs w:val="21"/>
        </w:rPr>
        <w:t>AnnexinV</w:t>
      </w:r>
      <w:proofErr w:type="spellEnd"/>
      <w:r w:rsidRPr="00F0145C">
        <w:rPr>
          <w:rFonts w:eastAsia="Batang" w:cs="Times New Roman" w:hint="eastAsia"/>
          <w:szCs w:val="21"/>
        </w:rPr>
        <w:t>-PI staining.</w:t>
      </w:r>
    </w:p>
    <w:p w14:paraId="117967EE" w14:textId="77777777" w:rsidR="003263EF" w:rsidRDefault="003263EF" w:rsidP="003263EF">
      <w:pPr>
        <w:pStyle w:val="a9"/>
        <w:widowControl/>
        <w:numPr>
          <w:ilvl w:val="0"/>
          <w:numId w:val="2"/>
        </w:numPr>
        <w:spacing w:afterLines="50" w:after="156" w:line="276" w:lineRule="auto"/>
        <w:rPr>
          <w:rFonts w:eastAsia="Batang" w:cs="Times New Roman"/>
          <w:szCs w:val="21"/>
        </w:rPr>
      </w:pPr>
      <w:r w:rsidRPr="00F0145C">
        <w:rPr>
          <w:rFonts w:eastAsia="Batang" w:cs="Times New Roman"/>
          <w:szCs w:val="21"/>
        </w:rPr>
        <w:t xml:space="preserve">Flow cytometry analysis with Annexin V-PI staining was </w:t>
      </w:r>
      <w:r w:rsidRPr="00F0145C">
        <w:rPr>
          <w:rFonts w:eastAsia="Batang" w:cs="Times New Roman" w:hint="eastAsia"/>
          <w:szCs w:val="21"/>
        </w:rPr>
        <w:t>conducted</w:t>
      </w:r>
      <w:r w:rsidRPr="00F0145C">
        <w:rPr>
          <w:rFonts w:eastAsia="Batang" w:cs="Times New Roman"/>
          <w:szCs w:val="21"/>
        </w:rPr>
        <w:t xml:space="preserve"> on UV-treated HeLa cells, which were used as a positive control.</w:t>
      </w:r>
    </w:p>
    <w:p w14:paraId="7994C496" w14:textId="77777777" w:rsidR="003263EF" w:rsidRPr="003263EF" w:rsidRDefault="003263EF" w:rsidP="003263EF">
      <w:pPr>
        <w:pStyle w:val="a9"/>
        <w:widowControl/>
        <w:numPr>
          <w:ilvl w:val="0"/>
          <w:numId w:val="2"/>
        </w:numPr>
        <w:spacing w:afterLines="50" w:after="156" w:line="276" w:lineRule="auto"/>
        <w:rPr>
          <w:rFonts w:eastAsia="Batang" w:cs="Times New Roman"/>
          <w:szCs w:val="21"/>
        </w:rPr>
      </w:pPr>
      <w:r w:rsidRPr="003263EF">
        <w:rPr>
          <w:rFonts w:eastAsia="Batang" w:cs="Times New Roman"/>
          <w:szCs w:val="21"/>
          <w:lang w:val="en-US"/>
        </w:rPr>
        <w:t>Gating strategy for sorting Muse and non-Muse cells.</w:t>
      </w:r>
    </w:p>
    <w:p w14:paraId="5B46B85C" w14:textId="5A921945" w:rsidR="003263EF" w:rsidRPr="003263EF" w:rsidRDefault="003263EF" w:rsidP="003263EF">
      <w:pPr>
        <w:widowControl/>
        <w:jc w:val="left"/>
        <w:rPr>
          <w:rFonts w:cs="Times New Roman"/>
          <w:b/>
          <w:bCs/>
          <w:szCs w:val="21"/>
        </w:rPr>
      </w:pPr>
    </w:p>
    <w:p w14:paraId="431B83A7" w14:textId="77777777" w:rsidR="003263EF" w:rsidRDefault="003263EF" w:rsidP="003263EF">
      <w:pPr>
        <w:widowControl/>
        <w:spacing w:afterLines="50" w:after="156" w:line="276" w:lineRule="auto"/>
        <w:rPr>
          <w:rFonts w:cs="Times New Roman"/>
          <w:b/>
          <w:bCs/>
          <w:szCs w:val="21"/>
        </w:rPr>
      </w:pPr>
      <w:r>
        <w:rPr>
          <w:rFonts w:eastAsia="Batang" w:cs="Times New Roman"/>
          <w:b/>
          <w:bCs/>
          <w:noProof/>
          <w:szCs w:val="21"/>
        </w:rPr>
        <w:drawing>
          <wp:inline distT="0" distB="0" distL="0" distR="0" wp14:anchorId="448B5C50" wp14:editId="1B026E4D">
            <wp:extent cx="5274000" cy="5728150"/>
            <wp:effectExtent l="0" t="0" r="3175" b="6350"/>
            <wp:docPr id="806813436" name="图片 1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13436" name="图片 11" descr="图示&#10;&#10;AI 生成的内容可能不正确。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818"/>
                    <a:stretch/>
                  </pic:blipFill>
                  <pic:spPr bwMode="auto">
                    <a:xfrm>
                      <a:off x="0" y="0"/>
                      <a:ext cx="5274000" cy="572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967C88" w14:textId="77777777" w:rsidR="003263EF" w:rsidRPr="00F0145C" w:rsidRDefault="003263EF" w:rsidP="003263EF">
      <w:pPr>
        <w:widowControl/>
        <w:spacing w:afterLines="50" w:after="156" w:line="276" w:lineRule="auto"/>
        <w:rPr>
          <w:rFonts w:eastAsia="Batang" w:cs="Times New Roman"/>
          <w:szCs w:val="21"/>
        </w:rPr>
      </w:pPr>
      <w:r w:rsidRPr="00F0145C">
        <w:rPr>
          <w:rFonts w:eastAsia="Batang" w:cs="Times New Roman" w:hint="eastAsia"/>
          <w:b/>
          <w:bCs/>
          <w:szCs w:val="21"/>
        </w:rPr>
        <w:t xml:space="preserve">Supplementary </w:t>
      </w:r>
      <w:r w:rsidRPr="00F0145C">
        <w:rPr>
          <w:rFonts w:eastAsia="Batang" w:cs="Times New Roman"/>
          <w:b/>
          <w:bCs/>
          <w:szCs w:val="21"/>
        </w:rPr>
        <w:t xml:space="preserve">Figure 2. </w:t>
      </w:r>
      <w:r w:rsidRPr="00F0145C">
        <w:rPr>
          <w:rFonts w:eastAsia="Batang" w:cs="Times New Roman" w:hint="eastAsia"/>
          <w:b/>
          <w:bCs/>
          <w:szCs w:val="21"/>
        </w:rPr>
        <w:t>Hypoxia cause</w:t>
      </w:r>
      <w:r w:rsidRPr="00F0145C">
        <w:rPr>
          <w:rFonts w:eastAsia="Batang" w:cs="Times New Roman"/>
          <w:b/>
          <w:bCs/>
          <w:szCs w:val="21"/>
        </w:rPr>
        <w:t>d</w:t>
      </w:r>
      <w:r w:rsidRPr="00F0145C">
        <w:rPr>
          <w:rFonts w:eastAsia="Batang" w:cs="Times New Roman" w:hint="eastAsia"/>
          <w:b/>
          <w:bCs/>
          <w:szCs w:val="21"/>
        </w:rPr>
        <w:t xml:space="preserve"> the metabolism of Muse cells to shift from </w:t>
      </w:r>
      <w:r w:rsidRPr="00F0145C">
        <w:rPr>
          <w:rFonts w:eastAsia="Batang" w:cs="Times New Roman"/>
          <w:b/>
          <w:bCs/>
          <w:szCs w:val="21"/>
        </w:rPr>
        <w:t>OXPHOS</w:t>
      </w:r>
      <w:r w:rsidRPr="00F0145C">
        <w:rPr>
          <w:rFonts w:eastAsia="Batang" w:cs="Times New Roman" w:hint="eastAsia"/>
          <w:b/>
          <w:bCs/>
          <w:szCs w:val="21"/>
        </w:rPr>
        <w:t xml:space="preserve"> to glycolysis.</w:t>
      </w:r>
    </w:p>
    <w:p w14:paraId="55341F3C" w14:textId="77777777" w:rsidR="003263EF" w:rsidRPr="00F0145C" w:rsidRDefault="003263EF" w:rsidP="003263EF">
      <w:pPr>
        <w:pStyle w:val="a9"/>
        <w:widowControl/>
        <w:numPr>
          <w:ilvl w:val="0"/>
          <w:numId w:val="1"/>
        </w:numPr>
        <w:spacing w:afterLines="50" w:after="156" w:line="276" w:lineRule="auto"/>
        <w:rPr>
          <w:rFonts w:eastAsia="Batang" w:cs="Times New Roman"/>
          <w:szCs w:val="21"/>
        </w:rPr>
      </w:pPr>
      <w:r w:rsidRPr="00F0145C">
        <w:rPr>
          <w:rFonts w:eastAsia="Batang" w:cs="Times New Roman" w:hint="eastAsia"/>
          <w:szCs w:val="21"/>
          <w:lang w:val="en-US"/>
        </w:rPr>
        <w:t xml:space="preserve">Comparison of OCR in Muse cells under </w:t>
      </w:r>
      <w:proofErr w:type="spellStart"/>
      <w:r w:rsidRPr="00F0145C">
        <w:rPr>
          <w:rFonts w:eastAsia="Batang" w:cs="Times New Roman" w:hint="eastAsia"/>
          <w:szCs w:val="21"/>
          <w:lang w:val="en-US"/>
        </w:rPr>
        <w:t>normoxia</w:t>
      </w:r>
      <w:proofErr w:type="spellEnd"/>
      <w:r w:rsidRPr="00F0145C">
        <w:rPr>
          <w:rFonts w:eastAsia="Batang" w:cs="Times New Roman" w:hint="eastAsia"/>
          <w:szCs w:val="21"/>
          <w:lang w:val="en-US"/>
        </w:rPr>
        <w:t xml:space="preserve"> and 1% O</w:t>
      </w:r>
      <w:r w:rsidRPr="00F0145C">
        <w:rPr>
          <w:rFonts w:eastAsia="Batang" w:cs="Times New Roman"/>
          <w:szCs w:val="21"/>
          <w:vertAlign w:val="subscript"/>
          <w:lang w:val="en-US"/>
        </w:rPr>
        <w:t>2</w:t>
      </w:r>
      <w:r w:rsidRPr="00F0145C">
        <w:rPr>
          <w:rFonts w:eastAsia="Batang" w:cs="Times New Roman" w:hint="eastAsia"/>
          <w:szCs w:val="21"/>
          <w:lang w:val="en-US"/>
        </w:rPr>
        <w:t xml:space="preserve"> hypoxia culture (n=10 for both conditions).</w:t>
      </w:r>
    </w:p>
    <w:p w14:paraId="4B9F129E" w14:textId="77777777" w:rsidR="003263EF" w:rsidRPr="00F0145C" w:rsidRDefault="003263EF" w:rsidP="003263EF">
      <w:pPr>
        <w:pStyle w:val="a9"/>
        <w:widowControl/>
        <w:numPr>
          <w:ilvl w:val="0"/>
          <w:numId w:val="1"/>
        </w:numPr>
        <w:spacing w:afterLines="50" w:after="156" w:line="276" w:lineRule="auto"/>
        <w:rPr>
          <w:rFonts w:eastAsia="Batang" w:cs="Times New Roman"/>
          <w:szCs w:val="21"/>
        </w:rPr>
      </w:pPr>
      <w:r w:rsidRPr="00F0145C">
        <w:rPr>
          <w:rFonts w:eastAsia="Batang" w:cs="Times New Roman" w:hint="eastAsia"/>
          <w:szCs w:val="21"/>
        </w:rPr>
        <w:t xml:space="preserve">Comparison of ECAR in Muse cells under </w:t>
      </w:r>
      <w:proofErr w:type="spellStart"/>
      <w:r w:rsidRPr="00F0145C">
        <w:rPr>
          <w:rFonts w:eastAsia="Batang" w:cs="Times New Roman" w:hint="eastAsia"/>
          <w:szCs w:val="21"/>
        </w:rPr>
        <w:t>normoxia</w:t>
      </w:r>
      <w:proofErr w:type="spellEnd"/>
      <w:r w:rsidRPr="00F0145C">
        <w:rPr>
          <w:rFonts w:eastAsia="Batang" w:cs="Times New Roman" w:hint="eastAsia"/>
          <w:szCs w:val="21"/>
        </w:rPr>
        <w:t xml:space="preserve"> and 1% O</w:t>
      </w:r>
      <w:r w:rsidRPr="00F0145C">
        <w:rPr>
          <w:rFonts w:eastAsia="Batang" w:cs="Times New Roman"/>
          <w:szCs w:val="21"/>
          <w:vertAlign w:val="subscript"/>
        </w:rPr>
        <w:t>2</w:t>
      </w:r>
      <w:r w:rsidRPr="00F0145C">
        <w:rPr>
          <w:rFonts w:eastAsia="Batang" w:cs="Times New Roman" w:hint="eastAsia"/>
          <w:szCs w:val="21"/>
        </w:rPr>
        <w:t xml:space="preserve"> hypoxia culture (n=10 for both conditions).</w:t>
      </w:r>
    </w:p>
    <w:p w14:paraId="309A1EBA" w14:textId="77777777" w:rsidR="003263EF" w:rsidRPr="00F0145C" w:rsidRDefault="003263EF" w:rsidP="003263EF">
      <w:pPr>
        <w:pStyle w:val="a9"/>
        <w:widowControl/>
        <w:numPr>
          <w:ilvl w:val="0"/>
          <w:numId w:val="1"/>
        </w:numPr>
        <w:spacing w:afterLines="50" w:after="156" w:line="276" w:lineRule="auto"/>
        <w:rPr>
          <w:rFonts w:eastAsia="Batang" w:cs="Times New Roman"/>
          <w:szCs w:val="21"/>
        </w:rPr>
      </w:pPr>
      <w:r w:rsidRPr="00F0145C">
        <w:rPr>
          <w:rFonts w:eastAsia="Batang" w:cs="Times New Roman"/>
          <w:szCs w:val="21"/>
        </w:rPr>
        <w:t>qPCR comparison of glycolysis- and OXPHOS-related gene expression</w:t>
      </w:r>
      <w:r w:rsidRPr="00F0145C">
        <w:rPr>
          <w:rFonts w:eastAsia="Batang" w:cs="Times New Roman" w:hint="eastAsia"/>
          <w:szCs w:val="21"/>
        </w:rPr>
        <w:t xml:space="preserve"> in Muse cells</w:t>
      </w:r>
      <w:r w:rsidRPr="00F0145C">
        <w:rPr>
          <w:rFonts w:eastAsia="Batang" w:cs="Times New Roman"/>
          <w:szCs w:val="21"/>
        </w:rPr>
        <w:t xml:space="preserve"> </w:t>
      </w:r>
      <w:r w:rsidRPr="00F0145C">
        <w:rPr>
          <w:rFonts w:eastAsia="Batang" w:cs="Times New Roman" w:hint="eastAsia"/>
          <w:szCs w:val="21"/>
        </w:rPr>
        <w:t>under</w:t>
      </w:r>
      <w:r w:rsidRPr="00F0145C">
        <w:rPr>
          <w:rFonts w:eastAsia="Batang" w:cs="Times New Roman"/>
          <w:szCs w:val="21"/>
        </w:rPr>
        <w:t xml:space="preserve"> </w:t>
      </w:r>
      <w:proofErr w:type="spellStart"/>
      <w:r w:rsidRPr="00F0145C">
        <w:rPr>
          <w:rFonts w:eastAsia="Batang" w:cs="Times New Roman"/>
          <w:szCs w:val="21"/>
        </w:rPr>
        <w:t>normoxia</w:t>
      </w:r>
      <w:proofErr w:type="spellEnd"/>
      <w:r w:rsidRPr="00F0145C">
        <w:rPr>
          <w:rFonts w:eastAsia="Batang" w:cs="Times New Roman"/>
          <w:szCs w:val="21"/>
        </w:rPr>
        <w:t xml:space="preserve"> and 1% O</w:t>
      </w:r>
      <w:r w:rsidRPr="00F0145C">
        <w:rPr>
          <w:rFonts w:eastAsia="Batang" w:cs="Times New Roman"/>
          <w:szCs w:val="21"/>
          <w:vertAlign w:val="subscript"/>
        </w:rPr>
        <w:t>2</w:t>
      </w:r>
      <w:r w:rsidRPr="00F0145C">
        <w:rPr>
          <w:rFonts w:eastAsia="Batang" w:cs="Times New Roman"/>
          <w:szCs w:val="21"/>
        </w:rPr>
        <w:t xml:space="preserve"> hypoxia (n=3 for both conditions).</w:t>
      </w:r>
    </w:p>
    <w:p w14:paraId="23998B8E" w14:textId="77777777" w:rsidR="003263EF" w:rsidRPr="00F0145C" w:rsidRDefault="003263EF" w:rsidP="003263EF">
      <w:pPr>
        <w:pStyle w:val="a9"/>
        <w:widowControl/>
        <w:spacing w:afterLines="50" w:after="156" w:line="276" w:lineRule="auto"/>
        <w:ind w:left="363"/>
        <w:rPr>
          <w:rFonts w:eastAsia="Batang" w:cs="Times New Roman"/>
          <w:szCs w:val="21"/>
        </w:rPr>
      </w:pPr>
      <w:r w:rsidRPr="00F0145C">
        <w:rPr>
          <w:rFonts w:eastAsia="Batang" w:cs="Times New Roman" w:hint="eastAsia"/>
          <w:szCs w:val="21"/>
        </w:rPr>
        <w:t>* p&lt;0.05, ***p&lt;0.001, ns: no significant.</w:t>
      </w:r>
    </w:p>
    <w:p w14:paraId="548B9316" w14:textId="77777777" w:rsidR="003263EF" w:rsidRDefault="003263EF" w:rsidP="003263EF">
      <w:pPr>
        <w:widowControl/>
        <w:jc w:val="left"/>
        <w:rPr>
          <w:rFonts w:cs="Times New Roman"/>
          <w:b/>
          <w:bCs/>
          <w:szCs w:val="21"/>
          <w:lang w:eastAsia="ko-KR"/>
        </w:rPr>
      </w:pPr>
      <w:r w:rsidRPr="00F0145C">
        <w:rPr>
          <w:rFonts w:cs="Times New Roman"/>
          <w:b/>
          <w:bCs/>
          <w:szCs w:val="21"/>
          <w:lang w:eastAsia="ko-KR"/>
        </w:rPr>
        <w:br w:type="page"/>
      </w:r>
      <w:r>
        <w:rPr>
          <w:rFonts w:cs="Times New Roman"/>
          <w:b/>
          <w:bCs/>
          <w:noProof/>
          <w:szCs w:val="21"/>
        </w:rPr>
        <w:lastRenderedPageBreak/>
        <w:drawing>
          <wp:inline distT="0" distB="0" distL="0" distR="0" wp14:anchorId="7CC8F8A5" wp14:editId="474E2F8D">
            <wp:extent cx="5273675" cy="6176962"/>
            <wp:effectExtent l="0" t="0" r="3175" b="0"/>
            <wp:docPr id="344010061" name="图片 12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010061" name="图片 12" descr="图示&#10;&#10;AI 生成的内容可能不正确。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922"/>
                    <a:stretch/>
                  </pic:blipFill>
                  <pic:spPr bwMode="auto">
                    <a:xfrm>
                      <a:off x="0" y="0"/>
                      <a:ext cx="5274000" cy="6177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969E4B" w14:textId="77777777" w:rsidR="003263EF" w:rsidRDefault="003263EF" w:rsidP="003263EF">
      <w:pPr>
        <w:widowControl/>
        <w:jc w:val="left"/>
        <w:rPr>
          <w:rFonts w:cs="Times New Roman"/>
          <w:b/>
          <w:bCs/>
          <w:szCs w:val="21"/>
        </w:rPr>
      </w:pPr>
      <w:r>
        <w:rPr>
          <w:rFonts w:cs="Times New Roman" w:hint="eastAsia"/>
          <w:b/>
          <w:bCs/>
          <w:szCs w:val="21"/>
        </w:rPr>
        <w:t xml:space="preserve">Supplementary Figure 3. </w:t>
      </w:r>
      <w:r>
        <w:rPr>
          <w:rFonts w:cs="Times New Roman"/>
          <w:b/>
          <w:bCs/>
          <w:szCs w:val="21"/>
        </w:rPr>
        <w:t>Original</w:t>
      </w:r>
      <w:r w:rsidRPr="006E0053">
        <w:rPr>
          <w:rFonts w:cs="Times New Roman"/>
          <w:b/>
          <w:bCs/>
          <w:szCs w:val="21"/>
        </w:rPr>
        <w:t xml:space="preserve"> Western blot membranes supporting the data in Figure 2.</w:t>
      </w:r>
    </w:p>
    <w:p w14:paraId="72435AEA" w14:textId="77777777" w:rsidR="003263EF" w:rsidRDefault="003263EF" w:rsidP="003263EF">
      <w:pPr>
        <w:pStyle w:val="a9"/>
        <w:widowControl/>
        <w:numPr>
          <w:ilvl w:val="0"/>
          <w:numId w:val="3"/>
        </w:numPr>
        <w:jc w:val="left"/>
        <w:rPr>
          <w:rFonts w:cs="Times New Roman"/>
          <w:szCs w:val="21"/>
        </w:rPr>
      </w:pPr>
      <w:r w:rsidRPr="00605098">
        <w:rPr>
          <w:rFonts w:cs="Times New Roman" w:hint="eastAsia"/>
          <w:szCs w:val="21"/>
        </w:rPr>
        <w:t>Membranes</w:t>
      </w:r>
      <w:r>
        <w:rPr>
          <w:rFonts w:cs="Times New Roman" w:hint="eastAsia"/>
          <w:szCs w:val="21"/>
        </w:rPr>
        <w:t xml:space="preserve"> were</w:t>
      </w:r>
      <w:r w:rsidRPr="00605098">
        <w:rPr>
          <w:rFonts w:cs="Times New Roman" w:hint="eastAsia"/>
          <w:szCs w:val="21"/>
        </w:rPr>
        <w:t xml:space="preserve"> </w:t>
      </w:r>
      <w:r>
        <w:rPr>
          <w:rFonts w:cs="Times New Roman" w:hint="eastAsia"/>
          <w:szCs w:val="21"/>
        </w:rPr>
        <w:t xml:space="preserve">cut between 50 </w:t>
      </w:r>
      <w:proofErr w:type="spellStart"/>
      <w:r>
        <w:rPr>
          <w:rFonts w:cs="Times New Roman" w:hint="eastAsia"/>
          <w:szCs w:val="21"/>
        </w:rPr>
        <w:t>kDa</w:t>
      </w:r>
      <w:proofErr w:type="spellEnd"/>
      <w:r>
        <w:rPr>
          <w:rFonts w:cs="Times New Roman" w:hint="eastAsia"/>
          <w:szCs w:val="21"/>
        </w:rPr>
        <w:t xml:space="preserve"> and 75 </w:t>
      </w:r>
      <w:proofErr w:type="spellStart"/>
      <w:r>
        <w:rPr>
          <w:rFonts w:cs="Times New Roman" w:hint="eastAsia"/>
          <w:szCs w:val="21"/>
        </w:rPr>
        <w:t>kDa</w:t>
      </w:r>
      <w:proofErr w:type="spellEnd"/>
      <w:r>
        <w:rPr>
          <w:rFonts w:cs="Times New Roman" w:hint="eastAsia"/>
          <w:szCs w:val="21"/>
        </w:rPr>
        <w:t xml:space="preserve"> to </w:t>
      </w:r>
      <w:r>
        <w:rPr>
          <w:rFonts w:cs="Times New Roman"/>
          <w:szCs w:val="21"/>
        </w:rPr>
        <w:t>detect</w:t>
      </w:r>
      <w:r>
        <w:rPr>
          <w:rFonts w:cs="Times New Roman" w:hint="eastAsia"/>
          <w:szCs w:val="21"/>
        </w:rPr>
        <w:t xml:space="preserve"> HIFs and</w:t>
      </w:r>
      <w:r w:rsidRPr="00A90C29">
        <w:rPr>
          <w:rFonts w:cs="Times New Roman"/>
          <w:szCs w:val="21"/>
        </w:rPr>
        <w:t xml:space="preserve"> β</w:t>
      </w:r>
      <w:r>
        <w:rPr>
          <w:rFonts w:cs="Times New Roman" w:hint="eastAsia"/>
          <w:szCs w:val="21"/>
        </w:rPr>
        <w:t>-actin.</w:t>
      </w:r>
    </w:p>
    <w:p w14:paraId="1D03C1A4" w14:textId="77777777" w:rsidR="003263EF" w:rsidRDefault="003263EF" w:rsidP="003263EF">
      <w:pPr>
        <w:pStyle w:val="a9"/>
        <w:widowControl/>
        <w:numPr>
          <w:ilvl w:val="0"/>
          <w:numId w:val="3"/>
        </w:numPr>
        <w:jc w:val="left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Original Western blot membranes for detecting HIF1</w:t>
      </w:r>
      <w:r w:rsidRPr="00161750">
        <w:rPr>
          <w:rFonts w:cs="Times New Roman"/>
          <w:szCs w:val="21"/>
        </w:rPr>
        <w:t>α</w:t>
      </w:r>
      <w:r>
        <w:rPr>
          <w:rFonts w:cs="Times New Roman" w:hint="eastAsia"/>
          <w:szCs w:val="21"/>
        </w:rPr>
        <w:t>.</w:t>
      </w:r>
    </w:p>
    <w:p w14:paraId="34286328" w14:textId="77777777" w:rsidR="003263EF" w:rsidRDefault="003263EF" w:rsidP="003263EF">
      <w:pPr>
        <w:pStyle w:val="a9"/>
        <w:widowControl/>
        <w:numPr>
          <w:ilvl w:val="0"/>
          <w:numId w:val="3"/>
        </w:numPr>
        <w:jc w:val="left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Original Western blot membranes for detecting HIF2</w:t>
      </w:r>
      <w:r w:rsidRPr="00161750">
        <w:rPr>
          <w:rFonts w:cs="Times New Roman"/>
          <w:szCs w:val="21"/>
        </w:rPr>
        <w:t>α</w:t>
      </w:r>
      <w:r>
        <w:rPr>
          <w:rFonts w:cs="Times New Roman" w:hint="eastAsia"/>
          <w:szCs w:val="21"/>
        </w:rPr>
        <w:t>.</w:t>
      </w:r>
    </w:p>
    <w:p w14:paraId="0C70C050" w14:textId="77777777" w:rsidR="003263EF" w:rsidRDefault="003263EF" w:rsidP="003263EF">
      <w:pPr>
        <w:pStyle w:val="a9"/>
        <w:widowControl/>
        <w:numPr>
          <w:ilvl w:val="0"/>
          <w:numId w:val="3"/>
        </w:numPr>
        <w:jc w:val="left"/>
        <w:rPr>
          <w:rFonts w:cs="Times New Roman"/>
          <w:szCs w:val="21"/>
        </w:rPr>
      </w:pPr>
      <w:r>
        <w:rPr>
          <w:rFonts w:cs="Times New Roman" w:hint="eastAsia"/>
          <w:szCs w:val="21"/>
        </w:rPr>
        <w:t xml:space="preserve">Original Western blot membranes for detecting </w:t>
      </w:r>
      <w:r w:rsidRPr="00A90C29">
        <w:rPr>
          <w:rFonts w:cs="Times New Roman"/>
          <w:szCs w:val="21"/>
        </w:rPr>
        <w:t>β</w:t>
      </w:r>
      <w:r>
        <w:rPr>
          <w:rFonts w:cs="Times New Roman" w:hint="eastAsia"/>
          <w:szCs w:val="21"/>
        </w:rPr>
        <w:t>-actin.</w:t>
      </w:r>
    </w:p>
    <w:p w14:paraId="5C8E7B2D" w14:textId="77777777" w:rsidR="003263EF" w:rsidRPr="004A74AF" w:rsidRDefault="003263EF" w:rsidP="003263EF">
      <w:pPr>
        <w:pStyle w:val="a9"/>
        <w:widowControl/>
        <w:ind w:left="440"/>
        <w:jc w:val="left"/>
        <w:rPr>
          <w:rFonts w:cs="Times New Roman"/>
          <w:szCs w:val="21"/>
        </w:rPr>
      </w:pPr>
    </w:p>
    <w:p w14:paraId="61185D70" w14:textId="77777777" w:rsidR="003263EF" w:rsidRDefault="003263EF" w:rsidP="003263EF">
      <w:pPr>
        <w:widowControl/>
        <w:jc w:val="left"/>
        <w:rPr>
          <w:rFonts w:cs="Times New Roman"/>
          <w:b/>
          <w:bCs/>
          <w:szCs w:val="21"/>
        </w:rPr>
      </w:pPr>
      <w:r>
        <w:rPr>
          <w:rFonts w:cs="Times New Roman"/>
          <w:b/>
          <w:bCs/>
          <w:szCs w:val="21"/>
        </w:rPr>
        <w:br w:type="page"/>
      </w:r>
      <w:r>
        <w:rPr>
          <w:noProof/>
        </w:rPr>
        <w:lastRenderedPageBreak/>
        <w:drawing>
          <wp:inline distT="0" distB="0" distL="0" distR="0" wp14:anchorId="71CA0CAC" wp14:editId="6F5513A0">
            <wp:extent cx="5274310" cy="6110287"/>
            <wp:effectExtent l="0" t="0" r="2540" b="5080"/>
            <wp:docPr id="616982832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982832" name=""/>
                    <pic:cNvPicPr/>
                  </pic:nvPicPr>
                  <pic:blipFill rotWithShape="1"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b="19799"/>
                    <a:stretch/>
                  </pic:blipFill>
                  <pic:spPr bwMode="auto">
                    <a:xfrm>
                      <a:off x="0" y="0"/>
                      <a:ext cx="5274310" cy="6110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Times New Roman"/>
          <w:b/>
          <w:bCs/>
          <w:szCs w:val="21"/>
        </w:rPr>
        <w:t xml:space="preserve"> </w:t>
      </w:r>
    </w:p>
    <w:p w14:paraId="7EC587B2" w14:textId="77777777" w:rsidR="003263EF" w:rsidRDefault="003263EF" w:rsidP="003263EF">
      <w:pPr>
        <w:widowControl/>
        <w:jc w:val="left"/>
        <w:rPr>
          <w:rFonts w:cs="Times New Roman"/>
          <w:b/>
          <w:bCs/>
          <w:szCs w:val="21"/>
        </w:rPr>
      </w:pPr>
      <w:r>
        <w:rPr>
          <w:rFonts w:cs="Times New Roman" w:hint="eastAsia"/>
          <w:b/>
          <w:bCs/>
          <w:szCs w:val="21"/>
        </w:rPr>
        <w:t xml:space="preserve">Supplementary Figure 4. </w:t>
      </w:r>
      <w:r>
        <w:rPr>
          <w:rFonts w:cs="Times New Roman"/>
          <w:b/>
          <w:bCs/>
          <w:szCs w:val="21"/>
        </w:rPr>
        <w:t>Original</w:t>
      </w:r>
      <w:r w:rsidRPr="006E0053">
        <w:rPr>
          <w:rFonts w:cs="Times New Roman"/>
          <w:b/>
          <w:bCs/>
          <w:szCs w:val="21"/>
        </w:rPr>
        <w:t xml:space="preserve"> Western blot membranes supporting the data in Figure </w:t>
      </w:r>
      <w:r>
        <w:rPr>
          <w:rFonts w:cs="Times New Roman" w:hint="eastAsia"/>
          <w:b/>
          <w:bCs/>
          <w:szCs w:val="21"/>
        </w:rPr>
        <w:t>4A</w:t>
      </w:r>
      <w:r w:rsidRPr="006E0053">
        <w:rPr>
          <w:rFonts w:cs="Times New Roman"/>
          <w:b/>
          <w:bCs/>
          <w:szCs w:val="21"/>
        </w:rPr>
        <w:t>.</w:t>
      </w:r>
    </w:p>
    <w:p w14:paraId="7AF3BB16" w14:textId="77777777" w:rsidR="003263EF" w:rsidRDefault="003263EF" w:rsidP="003263EF">
      <w:pPr>
        <w:pStyle w:val="a9"/>
        <w:widowControl/>
        <w:numPr>
          <w:ilvl w:val="0"/>
          <w:numId w:val="4"/>
        </w:numPr>
        <w:jc w:val="left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Original Western blot membranes for detecting HIF1</w:t>
      </w:r>
      <w:r w:rsidRPr="00161750">
        <w:rPr>
          <w:rFonts w:cs="Times New Roman"/>
          <w:szCs w:val="21"/>
        </w:rPr>
        <w:t>α</w:t>
      </w:r>
      <w:r>
        <w:rPr>
          <w:rFonts w:cs="Times New Roman" w:hint="eastAsia"/>
          <w:szCs w:val="21"/>
        </w:rPr>
        <w:t xml:space="preserve"> in Figure 4A.</w:t>
      </w:r>
    </w:p>
    <w:p w14:paraId="735D2BE8" w14:textId="77777777" w:rsidR="003263EF" w:rsidRDefault="003263EF" w:rsidP="003263EF">
      <w:pPr>
        <w:pStyle w:val="a9"/>
        <w:widowControl/>
        <w:numPr>
          <w:ilvl w:val="0"/>
          <w:numId w:val="4"/>
        </w:numPr>
        <w:jc w:val="left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Original Western blot membranes for detecting HIF2</w:t>
      </w:r>
      <w:r w:rsidRPr="00161750">
        <w:rPr>
          <w:rFonts w:cs="Times New Roman"/>
          <w:szCs w:val="21"/>
        </w:rPr>
        <w:t>α</w:t>
      </w:r>
      <w:r>
        <w:rPr>
          <w:rFonts w:cs="Times New Roman" w:hint="eastAsia"/>
          <w:szCs w:val="21"/>
        </w:rPr>
        <w:t xml:space="preserve"> in Figure 4A.</w:t>
      </w:r>
    </w:p>
    <w:p w14:paraId="586A594B" w14:textId="77777777" w:rsidR="003263EF" w:rsidRDefault="003263EF" w:rsidP="003263EF">
      <w:pPr>
        <w:pStyle w:val="a9"/>
        <w:widowControl/>
        <w:numPr>
          <w:ilvl w:val="0"/>
          <w:numId w:val="4"/>
        </w:numPr>
        <w:jc w:val="left"/>
        <w:rPr>
          <w:rFonts w:cs="Times New Roman"/>
          <w:szCs w:val="21"/>
        </w:rPr>
      </w:pPr>
      <w:r>
        <w:rPr>
          <w:rFonts w:cs="Times New Roman" w:hint="eastAsia"/>
          <w:szCs w:val="21"/>
        </w:rPr>
        <w:t xml:space="preserve">Original Western blot membranes for detecting </w:t>
      </w:r>
      <w:r w:rsidRPr="00A90C29">
        <w:rPr>
          <w:rFonts w:cs="Times New Roman"/>
          <w:szCs w:val="21"/>
        </w:rPr>
        <w:t>β</w:t>
      </w:r>
      <w:r>
        <w:rPr>
          <w:rFonts w:cs="Times New Roman" w:hint="eastAsia"/>
          <w:szCs w:val="21"/>
        </w:rPr>
        <w:t>-actin in Figure 4A.</w:t>
      </w:r>
    </w:p>
    <w:p w14:paraId="02F06F63" w14:textId="4DD92C8F" w:rsidR="003263EF" w:rsidRDefault="003263EF" w:rsidP="003263EF">
      <w:pPr>
        <w:widowControl/>
        <w:jc w:val="left"/>
        <w:rPr>
          <w:rFonts w:cs="Times New Roman"/>
          <w:b/>
          <w:bCs/>
          <w:szCs w:val="21"/>
        </w:rPr>
      </w:pPr>
    </w:p>
    <w:sectPr w:rsidR="003263EF" w:rsidSect="003263EF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正文 CS 字体)">
    <w:altName w:val="宋体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C43"/>
    <w:multiLevelType w:val="hybridMultilevel"/>
    <w:tmpl w:val="6724475E"/>
    <w:lvl w:ilvl="0" w:tplc="FFFFFFFF">
      <w:start w:val="1"/>
      <w:numFmt w:val="upperLetter"/>
      <w:lvlText w:val="%1)"/>
      <w:lvlJc w:val="left"/>
      <w:pPr>
        <w:ind w:left="440" w:hanging="44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24D3808"/>
    <w:multiLevelType w:val="hybridMultilevel"/>
    <w:tmpl w:val="6724475E"/>
    <w:lvl w:ilvl="0" w:tplc="5B30B3AC">
      <w:start w:val="1"/>
      <w:numFmt w:val="upperLetter"/>
      <w:lvlText w:val="%1)"/>
      <w:lvlJc w:val="left"/>
      <w:pPr>
        <w:ind w:left="440" w:hanging="44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3B114A3"/>
    <w:multiLevelType w:val="hybridMultilevel"/>
    <w:tmpl w:val="2ABCF63A"/>
    <w:lvl w:ilvl="0" w:tplc="F782F40C">
      <w:start w:val="1"/>
      <w:numFmt w:val="upperLetter"/>
      <w:lvlText w:val="%1)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3" w:hanging="440"/>
      </w:pPr>
    </w:lvl>
    <w:lvl w:ilvl="2" w:tplc="0409001B" w:tentative="1">
      <w:start w:val="1"/>
      <w:numFmt w:val="lowerRoman"/>
      <w:lvlText w:val="%3."/>
      <w:lvlJc w:val="right"/>
      <w:pPr>
        <w:ind w:left="1323" w:hanging="440"/>
      </w:pPr>
    </w:lvl>
    <w:lvl w:ilvl="3" w:tplc="0409000F" w:tentative="1">
      <w:start w:val="1"/>
      <w:numFmt w:val="decimal"/>
      <w:lvlText w:val="%4."/>
      <w:lvlJc w:val="left"/>
      <w:pPr>
        <w:ind w:left="1763" w:hanging="440"/>
      </w:pPr>
    </w:lvl>
    <w:lvl w:ilvl="4" w:tplc="04090019" w:tentative="1">
      <w:start w:val="1"/>
      <w:numFmt w:val="lowerLetter"/>
      <w:lvlText w:val="%5)"/>
      <w:lvlJc w:val="left"/>
      <w:pPr>
        <w:ind w:left="2203" w:hanging="440"/>
      </w:pPr>
    </w:lvl>
    <w:lvl w:ilvl="5" w:tplc="0409001B" w:tentative="1">
      <w:start w:val="1"/>
      <w:numFmt w:val="lowerRoman"/>
      <w:lvlText w:val="%6."/>
      <w:lvlJc w:val="right"/>
      <w:pPr>
        <w:ind w:left="2643" w:hanging="440"/>
      </w:pPr>
    </w:lvl>
    <w:lvl w:ilvl="6" w:tplc="0409000F" w:tentative="1">
      <w:start w:val="1"/>
      <w:numFmt w:val="decimal"/>
      <w:lvlText w:val="%7."/>
      <w:lvlJc w:val="left"/>
      <w:pPr>
        <w:ind w:left="3083" w:hanging="440"/>
      </w:pPr>
    </w:lvl>
    <w:lvl w:ilvl="7" w:tplc="04090019" w:tentative="1">
      <w:start w:val="1"/>
      <w:numFmt w:val="lowerLetter"/>
      <w:lvlText w:val="%8)"/>
      <w:lvlJc w:val="left"/>
      <w:pPr>
        <w:ind w:left="3523" w:hanging="440"/>
      </w:pPr>
    </w:lvl>
    <w:lvl w:ilvl="8" w:tplc="0409001B" w:tentative="1">
      <w:start w:val="1"/>
      <w:numFmt w:val="lowerRoman"/>
      <w:lvlText w:val="%9."/>
      <w:lvlJc w:val="right"/>
      <w:pPr>
        <w:ind w:left="3963" w:hanging="440"/>
      </w:pPr>
    </w:lvl>
  </w:abstractNum>
  <w:abstractNum w:abstractNumId="3" w15:restartNumberingAfterBreak="0">
    <w:nsid w:val="52CA478A"/>
    <w:multiLevelType w:val="hybridMultilevel"/>
    <w:tmpl w:val="3432A86E"/>
    <w:lvl w:ilvl="0" w:tplc="8D30EC1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40485680">
    <w:abstractNumId w:val="2"/>
  </w:num>
  <w:num w:numId="2" w16cid:durableId="1950745774">
    <w:abstractNumId w:val="3"/>
  </w:num>
  <w:num w:numId="3" w16cid:durableId="1845198310">
    <w:abstractNumId w:val="1"/>
  </w:num>
  <w:num w:numId="4" w16cid:durableId="1818254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3EF"/>
    <w:rsid w:val="003263EF"/>
    <w:rsid w:val="00674138"/>
    <w:rsid w:val="00930979"/>
    <w:rsid w:val="00A93B50"/>
    <w:rsid w:val="00B3475E"/>
    <w:rsid w:val="00BD7BF0"/>
    <w:rsid w:val="00C3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97D8A0"/>
  <w15:chartTrackingRefBased/>
  <w15:docId w15:val="{892C93DD-C60D-42DF-A3B1-CD0973EF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3EF"/>
    <w:pPr>
      <w:widowControl w:val="0"/>
      <w:jc w:val="both"/>
    </w:pPr>
    <w:rPr>
      <w:rFonts w:ascii="Times New Roman" w:hAnsi="Times New Roman" w:cs="Times New Roman (正文 CS 字体)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3263E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6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63E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63E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63E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63E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63E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63E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63E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263E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263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263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263E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263E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263E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263E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263E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263E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263E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26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63E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263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63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263EF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3263EF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3263EF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3263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3263EF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3263EF"/>
    <w:rPr>
      <w:b/>
      <w:bCs/>
      <w:smallCaps/>
      <w:color w:val="0F4761" w:themeColor="accent1" w:themeShade="BF"/>
      <w:spacing w:val="5"/>
    </w:rPr>
  </w:style>
  <w:style w:type="character" w:customStyle="1" w:styleId="aa">
    <w:name w:val="列表段落 字符"/>
    <w:basedOn w:val="a0"/>
    <w:link w:val="a9"/>
    <w:uiPriority w:val="34"/>
    <w:rsid w:val="00326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根 李</dc:creator>
  <cp:keywords/>
  <dc:description/>
  <cp:lastModifiedBy>根 李</cp:lastModifiedBy>
  <cp:revision>3</cp:revision>
  <dcterms:created xsi:type="dcterms:W3CDTF">2025-04-22T04:33:00Z</dcterms:created>
  <dcterms:modified xsi:type="dcterms:W3CDTF">2025-04-22T05:00:00Z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836c8c6f-90a4-474c-8a98-ef6673841b5d</vt:lpwstr>
  </property>
</Properties>
</file>