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695E" w:rsidRDefault="006A2ABB">
      <w:r>
        <w:rPr>
          <w:noProof/>
        </w:rPr>
        <w:drawing>
          <wp:inline distT="0" distB="0" distL="0" distR="0">
            <wp:extent cx="5943600" cy="56794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eather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7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ABB" w:rsidRDefault="006A2ABB">
      <w:r w:rsidRPr="00FD5343">
        <w:rPr>
          <w:b/>
        </w:rPr>
        <w:t>Supplementary Figure 1.</w:t>
      </w:r>
      <w:r>
        <w:t xml:space="preserve"> </w:t>
      </w:r>
      <w:r w:rsidRPr="00FD5343">
        <w:rPr>
          <w:b/>
        </w:rPr>
        <w:t>(A)</w:t>
      </w:r>
      <w:r>
        <w:t xml:space="preserve"> Daily photosynthetic photon flux density and </w:t>
      </w:r>
      <w:r w:rsidRPr="00FD5343">
        <w:rPr>
          <w:b/>
        </w:rPr>
        <w:t>(B)</w:t>
      </w:r>
      <w:r>
        <w:t xml:space="preserve"> tem</w:t>
      </w:r>
      <w:r w:rsidR="00FD5343">
        <w:t xml:space="preserve">perature </w:t>
      </w:r>
      <w:r w:rsidR="00A14A20">
        <w:t>recorded throughout the experimental period</w:t>
      </w:r>
      <w:r w:rsidR="00A14A20">
        <w:t>.</w:t>
      </w:r>
      <w:bookmarkStart w:id="0" w:name="_GoBack"/>
      <w:bookmarkEnd w:id="0"/>
    </w:p>
    <w:sectPr w:rsidR="006A2A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ABB"/>
    <w:rsid w:val="003C695E"/>
    <w:rsid w:val="006A2ABB"/>
    <w:rsid w:val="00A14A20"/>
    <w:rsid w:val="00F07560"/>
    <w:rsid w:val="00FD5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0849A8"/>
  <w15:chartTrackingRefBased/>
  <w15:docId w15:val="{C5469BBE-12B3-47F0-B11C-BDDFD74D1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</Words>
  <Characters>118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</dc:creator>
  <cp:keywords/>
  <dc:description/>
  <cp:lastModifiedBy>RR</cp:lastModifiedBy>
  <cp:revision>1</cp:revision>
  <dcterms:created xsi:type="dcterms:W3CDTF">2024-11-27T01:02:00Z</dcterms:created>
  <dcterms:modified xsi:type="dcterms:W3CDTF">2024-11-27T01:08:00Z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1ec9dd0a-8a40-4158-b67b-7d5dd6e14455</vt:lpwstr>
  </property>
</Properties>
</file>