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6991E" w14:textId="382C65D2" w:rsidR="00676886" w:rsidRPr="0033200C" w:rsidRDefault="00676886" w:rsidP="008C5AC7">
      <w:pPr>
        <w:keepNext/>
        <w:pBdr>
          <w:top w:val="nil"/>
          <w:left w:val="nil"/>
          <w:bottom w:val="nil"/>
          <w:right w:val="nil"/>
          <w:between w:val="nil"/>
        </w:pBdr>
        <w:jc w:val="center"/>
        <w:rPr>
          <w:rFonts w:ascii="CMU Sans Serif" w:hAnsi="CMU Sans Serif" w:cs="CMU Sans Serif"/>
          <w:b/>
          <w:color w:val="000000"/>
          <w:sz w:val="32"/>
          <w:szCs w:val="32"/>
        </w:rPr>
      </w:pPr>
      <w:r w:rsidRPr="0033200C">
        <w:rPr>
          <w:rFonts w:ascii="CMU Sans Serif" w:hAnsi="CMU Sans Serif" w:cs="CMU Sans Serif"/>
          <w:b/>
          <w:color w:val="000000"/>
          <w:sz w:val="32"/>
          <w:szCs w:val="32"/>
        </w:rPr>
        <w:t>Supplementary Material</w:t>
      </w:r>
    </w:p>
    <w:p w14:paraId="647C5FEB" w14:textId="77777777" w:rsidR="00676886" w:rsidRPr="0033200C" w:rsidRDefault="00676886" w:rsidP="008C5AC7">
      <w:pPr>
        <w:keepNext/>
        <w:pBdr>
          <w:top w:val="nil"/>
          <w:left w:val="nil"/>
          <w:bottom w:val="nil"/>
          <w:right w:val="nil"/>
          <w:between w:val="nil"/>
        </w:pBdr>
        <w:jc w:val="center"/>
        <w:rPr>
          <w:rFonts w:ascii="CMU Sans Serif" w:hAnsi="CMU Sans Serif" w:cs="CMU Sans Serif"/>
          <w:b/>
          <w:color w:val="000000"/>
          <w:sz w:val="32"/>
          <w:szCs w:val="32"/>
        </w:rPr>
      </w:pPr>
    </w:p>
    <w:p w14:paraId="0D2EB194" w14:textId="372B3C57" w:rsidR="008C5AC7" w:rsidRPr="0033200C" w:rsidRDefault="008C5AC7" w:rsidP="008C5AC7">
      <w:pPr>
        <w:keepNext/>
        <w:pBdr>
          <w:top w:val="nil"/>
          <w:left w:val="nil"/>
          <w:bottom w:val="nil"/>
          <w:right w:val="nil"/>
          <w:between w:val="nil"/>
        </w:pBdr>
        <w:jc w:val="center"/>
        <w:rPr>
          <w:rFonts w:ascii="CMU Sans Serif" w:hAnsi="CMU Sans Serif" w:cs="CMU Sans Serif"/>
          <w:b/>
          <w:color w:val="000000"/>
          <w:sz w:val="32"/>
          <w:szCs w:val="32"/>
        </w:rPr>
      </w:pPr>
      <w:r w:rsidRPr="0033200C">
        <w:rPr>
          <w:rFonts w:ascii="CMU Sans Serif" w:hAnsi="CMU Sans Serif" w:cs="CMU Sans Serif"/>
          <w:b/>
          <w:color w:val="000000"/>
          <w:sz w:val="32"/>
          <w:szCs w:val="32"/>
        </w:rPr>
        <w:t>Isotopic imaging with epithermal neutrons at the ISIS Neutron and Muon Source</w:t>
      </w:r>
    </w:p>
    <w:p w14:paraId="535F22ED" w14:textId="77777777" w:rsidR="008C5AC7" w:rsidRPr="0033200C" w:rsidRDefault="008C5AC7" w:rsidP="008C5AC7">
      <w:pPr>
        <w:keepNext/>
        <w:pBdr>
          <w:top w:val="nil"/>
          <w:left w:val="nil"/>
          <w:bottom w:val="nil"/>
          <w:right w:val="nil"/>
          <w:between w:val="nil"/>
        </w:pBdr>
        <w:rPr>
          <w:rFonts w:ascii="CMU Sans Serif" w:hAnsi="CMU Sans Serif" w:cs="CMU Sans Serif"/>
          <w:b/>
          <w:color w:val="000000"/>
          <w:sz w:val="28"/>
          <w:szCs w:val="28"/>
        </w:rPr>
      </w:pPr>
    </w:p>
    <w:p w14:paraId="73C0471E" w14:textId="77777777" w:rsidR="00200D82" w:rsidRPr="0033200C" w:rsidRDefault="00200D82" w:rsidP="00200D82">
      <w:pPr>
        <w:ind w:firstLine="720"/>
        <w:rPr>
          <w:rFonts w:ascii="CMU Sans Serif" w:hAnsi="CMU Sans Serif" w:cs="CMU Sans Serif"/>
          <w:b/>
          <w:bCs/>
          <w:color w:val="000000"/>
          <w:sz w:val="22"/>
          <w:szCs w:val="22"/>
          <w:lang w:val="it-IT"/>
        </w:rPr>
      </w:pPr>
      <w:r w:rsidRPr="0033200C">
        <w:rPr>
          <w:rFonts w:ascii="CMU Sans Serif" w:hAnsi="CMU Sans Serif" w:cs="CMU Sans Serif"/>
          <w:b/>
          <w:bCs/>
          <w:color w:val="000000"/>
          <w:sz w:val="22"/>
          <w:szCs w:val="22"/>
          <w:lang w:val="it-IT"/>
        </w:rPr>
        <w:t>Giulia Marcucci</w:t>
      </w:r>
      <w:r w:rsidRPr="0033200C">
        <w:rPr>
          <w:rFonts w:ascii="CMU Sans Serif" w:hAnsi="CMU Sans Serif" w:cs="CMU Sans Serif"/>
          <w:b/>
          <w:bCs/>
          <w:color w:val="000000"/>
          <w:sz w:val="22"/>
          <w:szCs w:val="22"/>
          <w:vertAlign w:val="superscript"/>
          <w:lang w:val="it-IT"/>
        </w:rPr>
        <w:t>1,2</w:t>
      </w:r>
      <w:r w:rsidRPr="0033200C">
        <w:rPr>
          <w:rFonts w:ascii="CMU Sans Serif" w:hAnsi="CMU Sans Serif" w:cs="CMU Sans Serif"/>
          <w:b/>
          <w:bCs/>
          <w:color w:val="000000"/>
          <w:sz w:val="22"/>
          <w:szCs w:val="22"/>
          <w:lang w:val="it-IT"/>
        </w:rPr>
        <w:t xml:space="preserve"> , </w:t>
      </w:r>
      <w:sdt>
        <w:sdtPr>
          <w:rPr>
            <w:rFonts w:ascii="CMU Sans Serif" w:hAnsi="CMU Sans Serif" w:cs="CMU Sans Serif"/>
            <w:b/>
            <w:bCs/>
            <w:sz w:val="22"/>
            <w:szCs w:val="22"/>
          </w:rPr>
          <w:tag w:val="goog_rdk_3"/>
          <w:id w:val="1556822414"/>
        </w:sdtPr>
        <w:sdtContent/>
      </w:sdt>
      <w:r w:rsidRPr="0033200C">
        <w:rPr>
          <w:rFonts w:ascii="CMU Sans Serif" w:hAnsi="CMU Sans Serif" w:cs="CMU Sans Serif"/>
          <w:b/>
          <w:bCs/>
          <w:color w:val="000000"/>
          <w:sz w:val="22"/>
          <w:szCs w:val="22"/>
          <w:lang w:val="it-IT"/>
        </w:rPr>
        <w:t>Antonella Scherillo</w:t>
      </w:r>
      <w:r w:rsidRPr="0033200C">
        <w:rPr>
          <w:rFonts w:ascii="CMU Sans Serif" w:hAnsi="CMU Sans Serif" w:cs="CMU Sans Serif"/>
          <w:b/>
          <w:bCs/>
          <w:color w:val="000000"/>
          <w:sz w:val="22"/>
          <w:szCs w:val="22"/>
          <w:vertAlign w:val="superscript"/>
          <w:lang w:val="it-IT"/>
        </w:rPr>
        <w:t>2*</w:t>
      </w:r>
      <w:r w:rsidRPr="0033200C">
        <w:rPr>
          <w:rFonts w:ascii="CMU Sans Serif" w:hAnsi="CMU Sans Serif" w:cs="CMU Sans Serif"/>
          <w:b/>
          <w:bCs/>
          <w:color w:val="000000"/>
          <w:sz w:val="22"/>
          <w:szCs w:val="22"/>
          <w:lang w:val="it-IT"/>
        </w:rPr>
        <w:t>, Davide Raspino</w:t>
      </w:r>
      <w:r w:rsidRPr="0033200C">
        <w:rPr>
          <w:rFonts w:ascii="CMU Sans Serif" w:hAnsi="CMU Sans Serif" w:cs="CMU Sans Serif"/>
          <w:b/>
          <w:bCs/>
          <w:color w:val="000000"/>
          <w:sz w:val="22"/>
          <w:szCs w:val="22"/>
          <w:vertAlign w:val="superscript"/>
          <w:lang w:val="it-IT"/>
        </w:rPr>
        <w:t>2</w:t>
      </w:r>
      <w:r w:rsidRPr="0033200C">
        <w:rPr>
          <w:rFonts w:ascii="CMU Sans Serif" w:hAnsi="CMU Sans Serif" w:cs="CMU Sans Serif"/>
          <w:b/>
          <w:bCs/>
          <w:color w:val="000000"/>
          <w:sz w:val="22"/>
          <w:szCs w:val="22"/>
          <w:lang w:val="it-IT"/>
        </w:rPr>
        <w:t>, Daniela Di Martino</w:t>
      </w:r>
      <w:r w:rsidRPr="0033200C">
        <w:rPr>
          <w:rFonts w:ascii="CMU Sans Serif" w:hAnsi="CMU Sans Serif" w:cs="CMU Sans Serif"/>
          <w:b/>
          <w:bCs/>
          <w:color w:val="000000"/>
          <w:sz w:val="22"/>
          <w:szCs w:val="22"/>
          <w:vertAlign w:val="superscript"/>
          <w:lang w:val="it-IT"/>
        </w:rPr>
        <w:t xml:space="preserve"> 1</w:t>
      </w:r>
    </w:p>
    <w:p w14:paraId="327541C9" w14:textId="77777777" w:rsidR="00200D82" w:rsidRPr="0033200C" w:rsidRDefault="00200D82" w:rsidP="00200D82">
      <w:pPr>
        <w:ind w:left="720"/>
        <w:rPr>
          <w:rFonts w:ascii="CMU Sans Serif" w:hAnsi="CMU Sans Serif" w:cs="CMU Sans Serif"/>
          <w:color w:val="000000"/>
          <w:sz w:val="22"/>
          <w:szCs w:val="22"/>
          <w:lang w:val="it-IT"/>
        </w:rPr>
      </w:pPr>
    </w:p>
    <w:p w14:paraId="067F036E" w14:textId="77777777" w:rsidR="00200D82" w:rsidRPr="0033200C" w:rsidRDefault="00200D82" w:rsidP="00200D82">
      <w:pPr>
        <w:ind w:left="720"/>
        <w:rPr>
          <w:rFonts w:ascii="CMU Sans Serif" w:hAnsi="CMU Sans Serif" w:cs="CMU Sans Serif"/>
          <w:color w:val="000000"/>
          <w:lang w:val="it-IT"/>
        </w:rPr>
      </w:pPr>
      <w:r w:rsidRPr="0033200C">
        <w:rPr>
          <w:rFonts w:ascii="CMU Sans Serif" w:hAnsi="CMU Sans Serif" w:cs="CMU Sans Serif"/>
          <w:color w:val="000000"/>
          <w:vertAlign w:val="superscript"/>
          <w:lang w:val="it-IT"/>
        </w:rPr>
        <w:t>1</w:t>
      </w:r>
      <w:r w:rsidRPr="0033200C">
        <w:rPr>
          <w:rFonts w:ascii="CMU Sans Serif" w:hAnsi="CMU Sans Serif" w:cs="CMU Sans Serif"/>
          <w:color w:val="000000"/>
          <w:lang w:val="it-IT"/>
        </w:rPr>
        <w:t xml:space="preserve"> Dipartimento di Fisica “G. Occhialini”, Università degli Studi di Milano-Bicocca and INFN Sezione di Milano-Bicocca, Milan, Italy</w:t>
      </w:r>
    </w:p>
    <w:p w14:paraId="51B3379A" w14:textId="77777777" w:rsidR="00200D82" w:rsidRPr="0033200C" w:rsidRDefault="00200D82" w:rsidP="00200D82">
      <w:pPr>
        <w:ind w:left="720"/>
        <w:rPr>
          <w:rFonts w:ascii="CMU Sans Serif" w:hAnsi="CMU Sans Serif" w:cs="CMU Sans Serif"/>
          <w:color w:val="000000"/>
        </w:rPr>
      </w:pPr>
      <w:r w:rsidRPr="0033200C">
        <w:rPr>
          <w:rFonts w:ascii="CMU Sans Serif" w:hAnsi="CMU Sans Serif" w:cs="CMU Sans Serif"/>
          <w:color w:val="000000"/>
          <w:vertAlign w:val="superscript"/>
        </w:rPr>
        <w:t xml:space="preserve">2 </w:t>
      </w:r>
      <w:r w:rsidRPr="0033200C">
        <w:rPr>
          <w:rFonts w:ascii="CMU Sans Serif" w:hAnsi="CMU Sans Serif" w:cs="CMU Sans Serif"/>
          <w:color w:val="000000"/>
        </w:rPr>
        <w:t>STFC ISIS Neutron and Muon Source, Rutherford Appleton Laboratory, Didcot, UK</w:t>
      </w:r>
    </w:p>
    <w:p w14:paraId="6368E1F7" w14:textId="77777777" w:rsidR="00200D82" w:rsidRPr="0033200C" w:rsidRDefault="00200D82" w:rsidP="00200D82">
      <w:pPr>
        <w:pBdr>
          <w:top w:val="nil"/>
          <w:left w:val="nil"/>
          <w:bottom w:val="nil"/>
          <w:right w:val="nil"/>
          <w:between w:val="nil"/>
        </w:pBdr>
        <w:ind w:left="720"/>
        <w:rPr>
          <w:rFonts w:ascii="CMU Sans Serif" w:hAnsi="CMU Sans Serif" w:cs="CMU Sans Serif"/>
          <w:color w:val="000000"/>
        </w:rPr>
      </w:pPr>
    </w:p>
    <w:p w14:paraId="49B1A476" w14:textId="77777777" w:rsidR="00200D82" w:rsidRPr="0033200C" w:rsidRDefault="00200D82" w:rsidP="00200D82">
      <w:pPr>
        <w:pBdr>
          <w:top w:val="nil"/>
          <w:left w:val="nil"/>
          <w:bottom w:val="nil"/>
          <w:right w:val="nil"/>
          <w:between w:val="nil"/>
        </w:pBdr>
        <w:ind w:firstLine="720"/>
        <w:rPr>
          <w:rFonts w:ascii="CMU Sans Serif" w:hAnsi="CMU Sans Serif" w:cs="CMU Sans Serif"/>
          <w:color w:val="000000"/>
        </w:rPr>
      </w:pPr>
      <w:r w:rsidRPr="0033200C">
        <w:rPr>
          <w:rFonts w:ascii="CMU Sans Serif" w:hAnsi="CMU Sans Serif" w:cs="CMU Sans Serif"/>
          <w:color w:val="000000"/>
        </w:rPr>
        <w:t>* Corresponding author: Antonella.Scherillo@stfc.ac.uk</w:t>
      </w:r>
    </w:p>
    <w:p w14:paraId="32D7C516" w14:textId="77777777" w:rsidR="006331A7" w:rsidRPr="0033200C" w:rsidRDefault="006331A7">
      <w:pPr>
        <w:rPr>
          <w:rFonts w:ascii="CMU Sans Serif" w:hAnsi="CMU Sans Serif" w:cs="CMU Sans Serif"/>
          <w:b/>
          <w:bCs/>
          <w:sz w:val="22"/>
          <w:szCs w:val="22"/>
        </w:rPr>
      </w:pPr>
    </w:p>
    <w:p w14:paraId="2F32A99A" w14:textId="77777777" w:rsidR="00FA0DE5" w:rsidRPr="0033200C" w:rsidRDefault="00FA0DE5">
      <w:pPr>
        <w:rPr>
          <w:rFonts w:ascii="CMU Sans Serif" w:hAnsi="CMU Sans Serif" w:cs="CMU Sans Serif"/>
          <w:b/>
          <w:bCs/>
          <w:sz w:val="22"/>
          <w:szCs w:val="22"/>
        </w:rPr>
      </w:pPr>
    </w:p>
    <w:p w14:paraId="0E7AE6BE" w14:textId="7C0A4F08" w:rsidR="006331A7" w:rsidRPr="0033200C" w:rsidRDefault="008C5AC7" w:rsidP="00F8045F">
      <w:pPr>
        <w:spacing w:after="240"/>
        <w:rPr>
          <w:rFonts w:ascii="CMU Sans Serif" w:hAnsi="CMU Sans Serif" w:cs="CMU Sans Serif"/>
          <w:b/>
          <w:bCs/>
          <w:sz w:val="22"/>
          <w:szCs w:val="22"/>
        </w:rPr>
      </w:pPr>
      <w:r w:rsidRPr="0033200C">
        <w:rPr>
          <w:rFonts w:ascii="CMU Sans Serif" w:hAnsi="CMU Sans Serif" w:cs="CMU Sans Serif"/>
          <w:b/>
          <w:bCs/>
          <w:sz w:val="22"/>
          <w:szCs w:val="22"/>
        </w:rPr>
        <w:t>Post-irradiation Resonance Selection with the Mantid Project</w:t>
      </w:r>
    </w:p>
    <w:p w14:paraId="0F89589E" w14:textId="2DC2AC4B" w:rsidR="009A724F" w:rsidRPr="0033200C" w:rsidRDefault="00DA4F06" w:rsidP="006331A7">
      <w:pPr>
        <w:ind w:firstLine="720"/>
        <w:jc w:val="both"/>
        <w:rPr>
          <w:rFonts w:ascii="CMU Sans Serif" w:hAnsi="CMU Sans Serif" w:cs="CMU Sans Serif"/>
          <w:sz w:val="22"/>
          <w:szCs w:val="22"/>
        </w:rPr>
      </w:pPr>
      <w:r w:rsidRPr="0033200C">
        <w:rPr>
          <w:rFonts w:ascii="CMU Sans Serif" w:hAnsi="CMU Sans Serif" w:cs="CMU Sans Serif"/>
          <w:sz w:val="22"/>
          <w:szCs w:val="22"/>
        </w:rPr>
        <w:t xml:space="preserve">The Mantid Project is an </w:t>
      </w:r>
      <w:r w:rsidR="006A3099">
        <w:rPr>
          <w:rFonts w:ascii="CMU Sans Serif" w:hAnsi="CMU Sans Serif" w:cs="CMU Sans Serif"/>
          <w:sz w:val="22"/>
          <w:szCs w:val="22"/>
        </w:rPr>
        <w:t>open-source</w:t>
      </w:r>
      <w:r w:rsidRPr="0033200C">
        <w:rPr>
          <w:rFonts w:ascii="CMU Sans Serif" w:hAnsi="CMU Sans Serif" w:cs="CMU Sans Serif"/>
          <w:sz w:val="22"/>
          <w:szCs w:val="22"/>
        </w:rPr>
        <w:t xml:space="preserve"> software which offers a user-friendly python-based interface</w:t>
      </w:r>
      <w:r w:rsidR="009A724F" w:rsidRPr="0033200C">
        <w:rPr>
          <w:rFonts w:ascii="CMU Sans Serif" w:hAnsi="CMU Sans Serif" w:cs="CMU Sans Serif"/>
          <w:sz w:val="22"/>
          <w:szCs w:val="22"/>
        </w:rPr>
        <w:t xml:space="preserve"> (Mantid Workbench)</w:t>
      </w:r>
      <w:r w:rsidRPr="0033200C">
        <w:rPr>
          <w:rFonts w:ascii="CMU Sans Serif" w:hAnsi="CMU Sans Serif" w:cs="CMU Sans Serif"/>
          <w:sz w:val="22"/>
          <w:szCs w:val="22"/>
        </w:rPr>
        <w:t xml:space="preserve"> that allows researchers to easily navigate and manipulate neutron scattering (or muon spectroscopy) data acquired at spallation sources, such as the ISIS Neutron and Muon Source. The Mantid </w:t>
      </w:r>
      <w:r w:rsidR="009A724F" w:rsidRPr="0033200C">
        <w:rPr>
          <w:rFonts w:ascii="CMU Sans Serif" w:hAnsi="CMU Sans Serif" w:cs="CMU Sans Serif"/>
          <w:sz w:val="22"/>
          <w:szCs w:val="22"/>
        </w:rPr>
        <w:t xml:space="preserve">Workbench </w:t>
      </w:r>
      <w:r w:rsidRPr="0033200C">
        <w:rPr>
          <w:rFonts w:ascii="CMU Sans Serif" w:hAnsi="CMU Sans Serif" w:cs="CMU Sans Serif"/>
          <w:sz w:val="22"/>
          <w:szCs w:val="22"/>
        </w:rPr>
        <w:t xml:space="preserve">interface is designed to support various scientific analyses, including those related to post-irradiation NRTI data normalization and processing. </w:t>
      </w:r>
    </w:p>
    <w:p w14:paraId="094AFE5C" w14:textId="1D0CCFB7" w:rsidR="009A724F" w:rsidRPr="0033200C" w:rsidRDefault="00DA4F06" w:rsidP="006331A7">
      <w:pPr>
        <w:ind w:firstLine="720"/>
        <w:jc w:val="both"/>
        <w:rPr>
          <w:rFonts w:ascii="CMU Sans Serif" w:hAnsi="CMU Sans Serif" w:cs="CMU Sans Serif"/>
          <w:sz w:val="22"/>
          <w:szCs w:val="22"/>
        </w:rPr>
      </w:pPr>
      <w:r w:rsidRPr="0033200C">
        <w:rPr>
          <w:rFonts w:ascii="CMU Sans Serif" w:hAnsi="CMU Sans Serif" w:cs="CMU Sans Serif"/>
          <w:sz w:val="22"/>
          <w:szCs w:val="22"/>
        </w:rPr>
        <w:t>Normalised NRTI radiographies can be visualised by selecting the "show instrument" feature, as shown in Figure 1.</w:t>
      </w:r>
      <w:r w:rsidRPr="0033200C">
        <w:rPr>
          <w:rFonts w:ascii="CMU Sans Serif" w:hAnsi="CMU Sans Serif" w:cs="CMU Sans Serif"/>
          <w:b/>
          <w:bCs/>
          <w:sz w:val="22"/>
          <w:szCs w:val="22"/>
        </w:rPr>
        <w:t xml:space="preserve"> </w:t>
      </w:r>
      <w:r w:rsidRPr="0033200C">
        <w:rPr>
          <w:rFonts w:ascii="CMU Sans Serif" w:hAnsi="CMU Sans Serif" w:cs="CMU Sans Serif"/>
          <w:sz w:val="22"/>
          <w:szCs w:val="22"/>
        </w:rPr>
        <w:t xml:space="preserve">The 2D map refers to the white beam transmitted through the sample: each pixel in the image stores the relative spectrum in function of the neutron time-of-flights. </w:t>
      </w:r>
    </w:p>
    <w:p w14:paraId="6634A323" w14:textId="77777777" w:rsidR="00C15E3B" w:rsidRPr="0033200C" w:rsidRDefault="00C15E3B" w:rsidP="00DA4F06">
      <w:pPr>
        <w:jc w:val="both"/>
        <w:rPr>
          <w:rFonts w:ascii="CMU Sans Serif" w:hAnsi="CMU Sans Serif" w:cs="CMU Sans Serif"/>
          <w:sz w:val="22"/>
          <w:szCs w:val="22"/>
        </w:rPr>
      </w:pPr>
    </w:p>
    <w:p w14:paraId="19D35A96" w14:textId="77777777" w:rsidR="00C15E3B" w:rsidRPr="0033200C" w:rsidRDefault="00C15E3B" w:rsidP="00DC674E">
      <w:pPr>
        <w:jc w:val="center"/>
        <w:rPr>
          <w:rFonts w:ascii="CMU Sans Serif" w:hAnsi="CMU Sans Serif" w:cs="CMU Sans Serif"/>
          <w:b/>
          <w:bCs/>
          <w:sz w:val="22"/>
          <w:szCs w:val="22"/>
        </w:rPr>
      </w:pPr>
      <w:r w:rsidRPr="0033200C">
        <w:rPr>
          <w:rFonts w:ascii="CMU Sans Serif" w:hAnsi="CMU Sans Serif" w:cs="CMU Sans Serif"/>
          <w:b/>
          <w:bCs/>
          <w:noProof/>
          <w:sz w:val="22"/>
          <w:szCs w:val="22"/>
        </w:rPr>
        <w:drawing>
          <wp:inline distT="0" distB="0" distL="0" distR="0" wp14:anchorId="268F38D2" wp14:editId="2A2F99F7">
            <wp:extent cx="5838016" cy="3119215"/>
            <wp:effectExtent l="0" t="0" r="0" b="5080"/>
            <wp:docPr id="137022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3948" cy="3133070"/>
                    </a:xfrm>
                    <a:prstGeom prst="rect">
                      <a:avLst/>
                    </a:prstGeom>
                    <a:noFill/>
                  </pic:spPr>
                </pic:pic>
              </a:graphicData>
            </a:graphic>
          </wp:inline>
        </w:drawing>
      </w:r>
    </w:p>
    <w:p w14:paraId="6CF2C973" w14:textId="77777777" w:rsidR="00EC10A9" w:rsidRPr="0033200C" w:rsidRDefault="00EC10A9" w:rsidP="00DC674E">
      <w:pPr>
        <w:jc w:val="center"/>
        <w:rPr>
          <w:rFonts w:ascii="CMU Sans Serif" w:hAnsi="CMU Sans Serif" w:cs="CMU Sans Serif"/>
          <w:b/>
          <w:bCs/>
          <w:sz w:val="22"/>
          <w:szCs w:val="22"/>
        </w:rPr>
      </w:pPr>
    </w:p>
    <w:p w14:paraId="3C801C88" w14:textId="39DDD3AC" w:rsidR="00C15E3B" w:rsidRPr="0033200C" w:rsidRDefault="00812767" w:rsidP="005B64E0">
      <w:pPr>
        <w:jc w:val="both"/>
        <w:rPr>
          <w:rFonts w:ascii="CMU Sans Serif" w:hAnsi="CMU Sans Serif" w:cs="CMU Sans Serif"/>
          <w:sz w:val="22"/>
          <w:szCs w:val="22"/>
        </w:rPr>
      </w:pPr>
      <w:r>
        <w:rPr>
          <w:rFonts w:ascii="CMU Sans Serif" w:hAnsi="CMU Sans Serif" w:cs="CMU Sans Serif"/>
          <w:b/>
          <w:bCs/>
          <w:sz w:val="22"/>
          <w:szCs w:val="22"/>
        </w:rPr>
        <w:t xml:space="preserve">Supplementary </w:t>
      </w:r>
      <w:r w:rsidR="00C15E3B" w:rsidRPr="0033200C">
        <w:rPr>
          <w:rFonts w:ascii="CMU Sans Serif" w:hAnsi="CMU Sans Serif" w:cs="CMU Sans Serif"/>
          <w:b/>
          <w:bCs/>
          <w:sz w:val="22"/>
          <w:szCs w:val="22"/>
        </w:rPr>
        <w:t>Figure 1.</w:t>
      </w:r>
      <w:r w:rsidR="00766A51" w:rsidRPr="0033200C">
        <w:rPr>
          <w:rFonts w:ascii="CMU Sans Serif" w:hAnsi="CMU Sans Serif" w:cs="CMU Sans Serif"/>
          <w:b/>
          <w:bCs/>
          <w:sz w:val="22"/>
          <w:szCs w:val="22"/>
        </w:rPr>
        <w:t xml:space="preserve"> </w:t>
      </w:r>
      <w:r w:rsidR="00766A51" w:rsidRPr="0033200C">
        <w:rPr>
          <w:rFonts w:ascii="CMU Sans Serif" w:hAnsi="CMU Sans Serif" w:cs="CMU Sans Serif"/>
          <w:sz w:val="22"/>
          <w:szCs w:val="22"/>
        </w:rPr>
        <w:t xml:space="preserve">The Mantid Workbench interface with normalised NRTI data visualization </w:t>
      </w:r>
      <w:r>
        <w:rPr>
          <w:rFonts w:ascii="CMU Sans Serif" w:hAnsi="CMU Sans Serif" w:cs="CMU Sans Serif"/>
          <w:sz w:val="22"/>
          <w:szCs w:val="22"/>
        </w:rPr>
        <w:t>through</w:t>
      </w:r>
      <w:r w:rsidR="00766A51" w:rsidRPr="0033200C">
        <w:rPr>
          <w:rFonts w:ascii="CMU Sans Serif" w:hAnsi="CMU Sans Serif" w:cs="CMU Sans Serif"/>
          <w:sz w:val="22"/>
          <w:szCs w:val="22"/>
        </w:rPr>
        <w:t xml:space="preserve"> the “show instrument” tool. A separate window opens for the radiography </w:t>
      </w:r>
      <w:r w:rsidR="00EB6F94" w:rsidRPr="0033200C">
        <w:rPr>
          <w:rFonts w:ascii="CMU Sans Serif" w:hAnsi="CMU Sans Serif" w:cs="CMU Sans Serif"/>
          <w:sz w:val="22"/>
          <w:szCs w:val="22"/>
        </w:rPr>
        <w:t>handling</w:t>
      </w:r>
      <w:r w:rsidR="00766A51" w:rsidRPr="0033200C">
        <w:rPr>
          <w:rFonts w:ascii="CMU Sans Serif" w:hAnsi="CMU Sans Serif" w:cs="CMU Sans Serif"/>
          <w:sz w:val="22"/>
          <w:szCs w:val="22"/>
        </w:rPr>
        <w:t>. The ToF bar used for resonance selection is highlighted in the blue box.</w:t>
      </w:r>
    </w:p>
    <w:p w14:paraId="0D4A6FBB" w14:textId="77777777" w:rsidR="00766A51" w:rsidRPr="0033200C" w:rsidRDefault="00766A51" w:rsidP="00766A51">
      <w:pPr>
        <w:rPr>
          <w:rFonts w:ascii="CMU Sans Serif" w:hAnsi="CMU Sans Serif" w:cs="CMU Sans Serif"/>
          <w:sz w:val="22"/>
          <w:szCs w:val="22"/>
        </w:rPr>
      </w:pPr>
    </w:p>
    <w:p w14:paraId="64183CA4" w14:textId="77777777" w:rsidR="00501B41" w:rsidRPr="0033200C" w:rsidRDefault="00501B41" w:rsidP="00501B41">
      <w:pPr>
        <w:ind w:firstLine="720"/>
        <w:jc w:val="both"/>
        <w:rPr>
          <w:rFonts w:ascii="CMU Sans Serif" w:hAnsi="CMU Sans Serif" w:cs="CMU Sans Serif"/>
          <w:sz w:val="22"/>
          <w:szCs w:val="22"/>
        </w:rPr>
      </w:pPr>
      <w:r w:rsidRPr="0033200C">
        <w:rPr>
          <w:rFonts w:ascii="CMU Sans Serif" w:hAnsi="CMU Sans Serif" w:cs="CMU Sans Serif"/>
          <w:sz w:val="22"/>
          <w:szCs w:val="22"/>
        </w:rPr>
        <w:lastRenderedPageBreak/>
        <w:t>The blue box in Figure 1 highlights the ToF bar (NRTI data are acquired on INES over the 0-2000 µs range), which is</w:t>
      </w:r>
      <w:r w:rsidRPr="0033200C">
        <w:rPr>
          <w:rFonts w:ascii="CMU Sans Serif" w:hAnsi="CMU Sans Serif" w:cs="CMU Sans Serif"/>
          <w:b/>
          <w:bCs/>
          <w:sz w:val="22"/>
          <w:szCs w:val="22"/>
        </w:rPr>
        <w:t xml:space="preserve"> </w:t>
      </w:r>
      <w:r w:rsidRPr="0033200C">
        <w:rPr>
          <w:rFonts w:ascii="CMU Sans Serif" w:hAnsi="CMU Sans Serif" w:cs="CMU Sans Serif"/>
          <w:sz w:val="22"/>
          <w:szCs w:val="22"/>
        </w:rPr>
        <w:t>a crucial component for selecting specific time-of-flight ranges and therefore performing the resonance selections.</w:t>
      </w:r>
      <w:r w:rsidRPr="0033200C">
        <w:rPr>
          <w:rFonts w:ascii="CMU Sans Serif" w:hAnsi="CMU Sans Serif" w:cs="CMU Sans Serif"/>
          <w:b/>
          <w:bCs/>
          <w:sz w:val="22"/>
          <w:szCs w:val="22"/>
        </w:rPr>
        <w:t xml:space="preserve"> </w:t>
      </w:r>
      <w:r w:rsidRPr="0033200C">
        <w:rPr>
          <w:rFonts w:ascii="CMU Sans Serif" w:hAnsi="CMU Sans Serif" w:cs="CMU Sans Serif"/>
          <w:sz w:val="22"/>
          <w:szCs w:val="22"/>
        </w:rPr>
        <w:t>By focusing on particular ToF ranges where resonances occur, it is possible to isolate relevant transmission signal, enhancing in this way the contrast in the 2D map (Figure 2). This selection helps in better interpreting the distribution of the elements and isotopes, allowing for a clearer identification of key features in the sample composition.</w:t>
      </w:r>
    </w:p>
    <w:p w14:paraId="2E70C5A0" w14:textId="69FFCEBB" w:rsidR="008A4773" w:rsidRDefault="009A724F" w:rsidP="006331A7">
      <w:pPr>
        <w:ind w:firstLine="720"/>
        <w:jc w:val="both"/>
        <w:rPr>
          <w:rFonts w:ascii="CMU Sans Serif" w:hAnsi="CMU Sans Serif" w:cs="CMU Sans Serif"/>
          <w:sz w:val="22"/>
          <w:szCs w:val="22"/>
        </w:rPr>
      </w:pPr>
      <w:r w:rsidRPr="0033200C">
        <w:rPr>
          <w:rFonts w:ascii="CMU Sans Serif" w:hAnsi="CMU Sans Serif" w:cs="CMU Sans Serif"/>
          <w:sz w:val="22"/>
          <w:szCs w:val="22"/>
        </w:rPr>
        <w:t xml:space="preserve">Figure </w:t>
      </w:r>
      <w:r w:rsidR="008A4773" w:rsidRPr="0033200C">
        <w:rPr>
          <w:rFonts w:ascii="CMU Sans Serif" w:hAnsi="CMU Sans Serif" w:cs="CMU Sans Serif"/>
          <w:sz w:val="22"/>
          <w:szCs w:val="22"/>
        </w:rPr>
        <w:t>3</w:t>
      </w:r>
      <w:r w:rsidRPr="0033200C">
        <w:rPr>
          <w:rFonts w:ascii="CMU Sans Serif" w:hAnsi="CMU Sans Serif" w:cs="CMU Sans Serif"/>
          <w:sz w:val="22"/>
          <w:szCs w:val="22"/>
        </w:rPr>
        <w:t xml:space="preserve"> shows t</w:t>
      </w:r>
      <w:r w:rsidR="00DA4F06" w:rsidRPr="0033200C">
        <w:rPr>
          <w:rFonts w:ascii="CMU Sans Serif" w:hAnsi="CMU Sans Serif" w:cs="CMU Sans Serif"/>
          <w:sz w:val="22"/>
          <w:szCs w:val="22"/>
        </w:rPr>
        <w:t xml:space="preserve">he "pick" </w:t>
      </w:r>
      <w:r w:rsidRPr="0033200C">
        <w:rPr>
          <w:rFonts w:ascii="CMU Sans Serif" w:hAnsi="CMU Sans Serif" w:cs="CMU Sans Serif"/>
          <w:sz w:val="22"/>
          <w:szCs w:val="22"/>
        </w:rPr>
        <w:t>tool, which</w:t>
      </w:r>
      <w:r w:rsidR="00DA4F06" w:rsidRPr="0033200C">
        <w:rPr>
          <w:rFonts w:ascii="CMU Sans Serif" w:hAnsi="CMU Sans Serif" w:cs="CMU Sans Serif"/>
          <w:sz w:val="22"/>
          <w:szCs w:val="22"/>
        </w:rPr>
        <w:t xml:space="preserve"> allows users to select individual pixels</w:t>
      </w:r>
      <w:r w:rsidRPr="0033200C">
        <w:rPr>
          <w:rFonts w:ascii="CMU Sans Serif" w:hAnsi="CMU Sans Serif" w:cs="CMU Sans Serif"/>
          <w:sz w:val="22"/>
          <w:szCs w:val="22"/>
        </w:rPr>
        <w:t xml:space="preserve"> of the radiography or</w:t>
      </w:r>
      <w:r w:rsidR="00DA4F06" w:rsidRPr="0033200C">
        <w:rPr>
          <w:rFonts w:ascii="CMU Sans Serif" w:hAnsi="CMU Sans Serif" w:cs="CMU Sans Serif"/>
          <w:sz w:val="22"/>
          <w:szCs w:val="22"/>
        </w:rPr>
        <w:t xml:space="preserve"> to define a Region of Interest (ROI).</w:t>
      </w:r>
      <w:r w:rsidR="00DA4F06" w:rsidRPr="0033200C">
        <w:rPr>
          <w:rFonts w:ascii="CMU Sans Serif" w:hAnsi="CMU Sans Serif" w:cs="CMU Sans Serif"/>
          <w:b/>
          <w:bCs/>
          <w:sz w:val="22"/>
          <w:szCs w:val="22"/>
        </w:rPr>
        <w:t xml:space="preserve"> </w:t>
      </w:r>
      <w:r w:rsidR="00DA4F06" w:rsidRPr="0033200C">
        <w:rPr>
          <w:rFonts w:ascii="CMU Sans Serif" w:hAnsi="CMU Sans Serif" w:cs="CMU Sans Serif"/>
          <w:sz w:val="22"/>
          <w:szCs w:val="22"/>
        </w:rPr>
        <w:t>This feature enhances data analysis by enabling the visualization of spectra in transmission</w:t>
      </w:r>
      <w:r w:rsidRPr="0033200C">
        <w:rPr>
          <w:rFonts w:ascii="CMU Sans Serif" w:hAnsi="CMU Sans Serif" w:cs="CMU Sans Serif"/>
          <w:sz w:val="22"/>
          <w:szCs w:val="22"/>
        </w:rPr>
        <w:t xml:space="preserve"> in specific areas of a sample</w:t>
      </w:r>
      <w:r w:rsidR="00DA4F06" w:rsidRPr="0033200C">
        <w:rPr>
          <w:rFonts w:ascii="CMU Sans Serif" w:hAnsi="CMU Sans Serif" w:cs="CMU Sans Serif"/>
          <w:sz w:val="22"/>
          <w:szCs w:val="22"/>
        </w:rPr>
        <w:t xml:space="preserve">, summing the contributions from the selected pixels. </w:t>
      </w:r>
      <w:r w:rsidRPr="0033200C">
        <w:rPr>
          <w:rFonts w:ascii="CMU Sans Serif" w:hAnsi="CMU Sans Serif" w:cs="CMU Sans Serif"/>
          <w:sz w:val="22"/>
          <w:szCs w:val="22"/>
        </w:rPr>
        <w:t xml:space="preserve">The transmission in function of ToF can be visualized on the left, for quick identification of resonances. More in-depth elemental/isotopic identification can be performed saving the transmission curve in the Mantid interface as a workspace (see user guide available at </w:t>
      </w:r>
      <w:hyperlink r:id="rId8" w:history="1">
        <w:r w:rsidR="008A4773" w:rsidRPr="0033200C">
          <w:rPr>
            <w:rStyle w:val="Hyperlink"/>
            <w:rFonts w:ascii="CMU Sans Serif" w:hAnsi="CMU Sans Serif" w:cs="CMU Sans Serif"/>
            <w:sz w:val="22"/>
            <w:szCs w:val="22"/>
          </w:rPr>
          <w:t>https://docs.mantidproject.org/nightly/</w:t>
        </w:r>
      </w:hyperlink>
      <w:r w:rsidRPr="0033200C">
        <w:rPr>
          <w:rFonts w:ascii="CMU Sans Serif" w:hAnsi="CMU Sans Serif" w:cs="CMU Sans Serif"/>
          <w:sz w:val="22"/>
          <w:szCs w:val="22"/>
        </w:rPr>
        <w:t>).</w:t>
      </w:r>
    </w:p>
    <w:p w14:paraId="79A6FBD4" w14:textId="77777777" w:rsidR="00F86CEF" w:rsidRPr="0033200C" w:rsidRDefault="00F86CEF" w:rsidP="006331A7">
      <w:pPr>
        <w:ind w:firstLine="720"/>
        <w:jc w:val="both"/>
        <w:rPr>
          <w:rFonts w:ascii="CMU Sans Serif" w:hAnsi="CMU Sans Serif" w:cs="CMU Sans Serif"/>
          <w:sz w:val="22"/>
          <w:szCs w:val="22"/>
        </w:rPr>
      </w:pPr>
    </w:p>
    <w:p w14:paraId="55844B21" w14:textId="77777777" w:rsidR="00DC674E" w:rsidRPr="0033200C" w:rsidRDefault="00DC674E" w:rsidP="00C15E3B">
      <w:pPr>
        <w:jc w:val="both"/>
        <w:rPr>
          <w:rFonts w:ascii="CMU Sans Serif" w:hAnsi="CMU Sans Serif" w:cs="CMU Sans Serif"/>
          <w:sz w:val="22"/>
          <w:szCs w:val="22"/>
        </w:rPr>
      </w:pPr>
    </w:p>
    <w:p w14:paraId="7BD8465D" w14:textId="77777777" w:rsidR="008A4773" w:rsidRPr="0033200C" w:rsidRDefault="008A4773" w:rsidP="00DC674E">
      <w:pPr>
        <w:jc w:val="center"/>
        <w:rPr>
          <w:rFonts w:ascii="CMU Sans Serif" w:hAnsi="CMU Sans Serif" w:cs="CMU Sans Serif"/>
        </w:rPr>
      </w:pPr>
      <w:r w:rsidRPr="0033200C">
        <w:rPr>
          <w:rFonts w:ascii="CMU Sans Serif" w:hAnsi="CMU Sans Serif" w:cs="CMU Sans Serif"/>
          <w:noProof/>
        </w:rPr>
        <w:drawing>
          <wp:inline distT="0" distB="0" distL="0" distR="0" wp14:anchorId="1323E4FE" wp14:editId="276FAC41">
            <wp:extent cx="4320000" cy="3146819"/>
            <wp:effectExtent l="0" t="0" r="4445" b="0"/>
            <wp:docPr id="8" name="Picture 7" descr="A screenshot of a computer&#10;&#10;Description automatically generated">
              <a:extLst xmlns:a="http://schemas.openxmlformats.org/drawingml/2006/main">
                <a:ext uri="{FF2B5EF4-FFF2-40B4-BE49-F238E27FC236}">
                  <a16:creationId xmlns:a16="http://schemas.microsoft.com/office/drawing/2014/main" id="{E7DC7FCE-7064-5C2C-FB82-6FD47CFABE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shot of a computer&#10;&#10;Description automatically generated">
                      <a:extLst>
                        <a:ext uri="{FF2B5EF4-FFF2-40B4-BE49-F238E27FC236}">
                          <a16:creationId xmlns:a16="http://schemas.microsoft.com/office/drawing/2014/main" id="{E7DC7FCE-7064-5C2C-FB82-6FD47CFABE92}"/>
                        </a:ext>
                      </a:extLst>
                    </pic:cNvPr>
                    <pic:cNvPicPr>
                      <a:picLocks noChangeAspect="1"/>
                    </pic:cNvPicPr>
                  </pic:nvPicPr>
                  <pic:blipFill rotWithShape="1">
                    <a:blip r:embed="rId9"/>
                    <a:srcRect t="5246"/>
                    <a:stretch/>
                  </pic:blipFill>
                  <pic:spPr bwMode="auto">
                    <a:xfrm>
                      <a:off x="0" y="0"/>
                      <a:ext cx="4320000" cy="3146819"/>
                    </a:xfrm>
                    <a:prstGeom prst="rect">
                      <a:avLst/>
                    </a:prstGeom>
                    <a:ln>
                      <a:noFill/>
                    </a:ln>
                    <a:extLst>
                      <a:ext uri="{53640926-AAD7-44D8-BBD7-CCE9431645EC}">
                        <a14:shadowObscured xmlns:a14="http://schemas.microsoft.com/office/drawing/2010/main"/>
                      </a:ext>
                    </a:extLst>
                  </pic:spPr>
                </pic:pic>
              </a:graphicData>
            </a:graphic>
          </wp:inline>
        </w:drawing>
      </w:r>
    </w:p>
    <w:p w14:paraId="415384A0" w14:textId="77777777" w:rsidR="008A4773" w:rsidRPr="0033200C" w:rsidRDefault="008A4773" w:rsidP="008A4773">
      <w:pPr>
        <w:rPr>
          <w:rFonts w:ascii="CMU Sans Serif" w:hAnsi="CMU Sans Serif" w:cs="CMU Sans Serif"/>
          <w:b/>
          <w:bCs/>
          <w:sz w:val="22"/>
          <w:szCs w:val="22"/>
        </w:rPr>
      </w:pPr>
    </w:p>
    <w:p w14:paraId="33104B42" w14:textId="5D967E18" w:rsidR="008A4773" w:rsidRPr="0033200C" w:rsidRDefault="00812767" w:rsidP="008A4773">
      <w:pPr>
        <w:rPr>
          <w:rFonts w:ascii="CMU Sans Serif" w:hAnsi="CMU Sans Serif" w:cs="CMU Sans Serif"/>
          <w:sz w:val="22"/>
          <w:szCs w:val="22"/>
        </w:rPr>
      </w:pPr>
      <w:r>
        <w:rPr>
          <w:rFonts w:ascii="CMU Sans Serif" w:hAnsi="CMU Sans Serif" w:cs="CMU Sans Serif"/>
          <w:b/>
          <w:bCs/>
          <w:sz w:val="22"/>
          <w:szCs w:val="22"/>
        </w:rPr>
        <w:t xml:space="preserve">Supplementary </w:t>
      </w:r>
      <w:r w:rsidR="008A4773" w:rsidRPr="0033200C">
        <w:rPr>
          <w:rFonts w:ascii="CMU Sans Serif" w:hAnsi="CMU Sans Serif" w:cs="CMU Sans Serif"/>
          <w:b/>
          <w:bCs/>
          <w:sz w:val="22"/>
          <w:szCs w:val="22"/>
        </w:rPr>
        <w:t>Figure 2.</w:t>
      </w:r>
      <w:r w:rsidR="008A4773" w:rsidRPr="0033200C">
        <w:rPr>
          <w:rFonts w:ascii="CMU Sans Serif" w:hAnsi="CMU Sans Serif" w:cs="CMU Sans Serif"/>
          <w:sz w:val="22"/>
          <w:szCs w:val="22"/>
        </w:rPr>
        <w:t xml:space="preserve"> ToF selection around the resonance of Ag-107 (around 419 µs, i.e. 16.3 eV). The colour bar can be manually adjusted for correct visualization over the selected time range width.</w:t>
      </w:r>
    </w:p>
    <w:p w14:paraId="13756BE2" w14:textId="39B1F334" w:rsidR="004958C1" w:rsidRPr="0033200C" w:rsidRDefault="004958C1">
      <w:pPr>
        <w:rPr>
          <w:rFonts w:ascii="CMU Sans Serif" w:hAnsi="CMU Sans Serif" w:cs="CMU Sans Serif"/>
          <w:b/>
          <w:bCs/>
          <w:sz w:val="22"/>
          <w:szCs w:val="22"/>
        </w:rPr>
      </w:pPr>
    </w:p>
    <w:p w14:paraId="007126F5" w14:textId="6536C0E2" w:rsidR="004958C1" w:rsidRPr="0033200C" w:rsidRDefault="004958C1" w:rsidP="00DC674E">
      <w:pPr>
        <w:jc w:val="center"/>
        <w:rPr>
          <w:rFonts w:ascii="CMU Sans Serif" w:hAnsi="CMU Sans Serif" w:cs="CMU Sans Serif"/>
          <w:b/>
          <w:bCs/>
          <w:sz w:val="22"/>
          <w:szCs w:val="22"/>
        </w:rPr>
      </w:pPr>
      <w:r w:rsidRPr="0033200C">
        <w:rPr>
          <w:rFonts w:ascii="CMU Sans Serif" w:hAnsi="CMU Sans Serif" w:cs="CMU Sans Serif"/>
          <w:b/>
          <w:bCs/>
          <w:noProof/>
          <w:sz w:val="22"/>
          <w:szCs w:val="22"/>
        </w:rPr>
        <w:lastRenderedPageBreak/>
        <w:drawing>
          <wp:inline distT="0" distB="0" distL="0" distR="0" wp14:anchorId="00928E20" wp14:editId="20B30D1F">
            <wp:extent cx="4320000" cy="3065417"/>
            <wp:effectExtent l="0" t="0" r="4445" b="1905"/>
            <wp:docPr id="3" name="Picture 2">
              <a:extLst xmlns:a="http://schemas.openxmlformats.org/drawingml/2006/main">
                <a:ext uri="{FF2B5EF4-FFF2-40B4-BE49-F238E27FC236}">
                  <a16:creationId xmlns:a16="http://schemas.microsoft.com/office/drawing/2014/main" id="{AD60AC39-0048-F205-C58A-592C50A13C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D60AC39-0048-F205-C58A-592C50A13CD8}"/>
                        </a:ext>
                      </a:extLst>
                    </pic:cNvPr>
                    <pic:cNvPicPr>
                      <a:picLocks noChangeAspect="1"/>
                    </pic:cNvPicPr>
                  </pic:nvPicPr>
                  <pic:blipFill>
                    <a:blip r:embed="rId10"/>
                    <a:srcRect l="10227" r="14394" b="4916"/>
                    <a:stretch/>
                  </pic:blipFill>
                  <pic:spPr>
                    <a:xfrm>
                      <a:off x="0" y="0"/>
                      <a:ext cx="4320000" cy="3065417"/>
                    </a:xfrm>
                    <a:prstGeom prst="rect">
                      <a:avLst/>
                    </a:prstGeom>
                  </pic:spPr>
                </pic:pic>
              </a:graphicData>
            </a:graphic>
          </wp:inline>
        </w:drawing>
      </w:r>
    </w:p>
    <w:p w14:paraId="365666AA" w14:textId="77777777" w:rsidR="00C46C0D" w:rsidRPr="0033200C" w:rsidRDefault="00C46C0D" w:rsidP="00DC674E">
      <w:pPr>
        <w:jc w:val="center"/>
        <w:rPr>
          <w:rFonts w:ascii="CMU Sans Serif" w:hAnsi="CMU Sans Serif" w:cs="CMU Sans Serif"/>
          <w:b/>
          <w:bCs/>
          <w:sz w:val="22"/>
          <w:szCs w:val="22"/>
        </w:rPr>
      </w:pPr>
    </w:p>
    <w:p w14:paraId="47098599" w14:textId="56522FE3" w:rsidR="00BE3928" w:rsidRPr="0033200C" w:rsidRDefault="00812767" w:rsidP="00C46C0D">
      <w:pPr>
        <w:jc w:val="both"/>
        <w:rPr>
          <w:rFonts w:ascii="CMU Sans Serif" w:hAnsi="CMU Sans Serif" w:cs="CMU Sans Serif"/>
          <w:sz w:val="22"/>
          <w:szCs w:val="22"/>
        </w:rPr>
      </w:pPr>
      <w:r>
        <w:rPr>
          <w:rFonts w:ascii="CMU Sans Serif" w:hAnsi="CMU Sans Serif" w:cs="CMU Sans Serif"/>
          <w:b/>
          <w:bCs/>
          <w:sz w:val="22"/>
          <w:szCs w:val="22"/>
        </w:rPr>
        <w:t xml:space="preserve">Supplementary </w:t>
      </w:r>
      <w:r w:rsidR="009A724F" w:rsidRPr="0033200C">
        <w:rPr>
          <w:rFonts w:ascii="CMU Sans Serif" w:hAnsi="CMU Sans Serif" w:cs="CMU Sans Serif"/>
          <w:b/>
          <w:bCs/>
          <w:sz w:val="22"/>
          <w:szCs w:val="22"/>
        </w:rPr>
        <w:t xml:space="preserve">Figure </w:t>
      </w:r>
      <w:r w:rsidR="008A4773" w:rsidRPr="0033200C">
        <w:rPr>
          <w:rFonts w:ascii="CMU Sans Serif" w:hAnsi="CMU Sans Serif" w:cs="CMU Sans Serif"/>
          <w:b/>
          <w:bCs/>
          <w:sz w:val="22"/>
          <w:szCs w:val="22"/>
        </w:rPr>
        <w:t>3</w:t>
      </w:r>
      <w:r w:rsidR="009A724F" w:rsidRPr="0033200C">
        <w:rPr>
          <w:rFonts w:ascii="CMU Sans Serif" w:hAnsi="CMU Sans Serif" w:cs="CMU Sans Serif"/>
          <w:b/>
          <w:bCs/>
          <w:sz w:val="22"/>
          <w:szCs w:val="22"/>
        </w:rPr>
        <w:t>.</w:t>
      </w:r>
      <w:r w:rsidR="005F4DB9" w:rsidRPr="0033200C">
        <w:rPr>
          <w:rFonts w:ascii="CMU Sans Serif" w:hAnsi="CMU Sans Serif" w:cs="CMU Sans Serif"/>
          <w:b/>
          <w:bCs/>
          <w:sz w:val="22"/>
          <w:szCs w:val="22"/>
        </w:rPr>
        <w:t xml:space="preserve"> </w:t>
      </w:r>
      <w:r w:rsidR="005F4DB9" w:rsidRPr="0033200C">
        <w:rPr>
          <w:rFonts w:ascii="CMU Sans Serif" w:hAnsi="CMU Sans Serif" w:cs="CMU Sans Serif"/>
          <w:sz w:val="22"/>
          <w:szCs w:val="22"/>
        </w:rPr>
        <w:t xml:space="preserve">The pick tool </w:t>
      </w:r>
      <w:r w:rsidR="00AF0D86">
        <w:rPr>
          <w:rFonts w:ascii="CMU Sans Serif" w:hAnsi="CMU Sans Serif" w:cs="CMU Sans Serif"/>
          <w:sz w:val="22"/>
          <w:szCs w:val="22"/>
        </w:rPr>
        <w:t>enables</w:t>
      </w:r>
      <w:r w:rsidR="005F4DB9" w:rsidRPr="0033200C">
        <w:rPr>
          <w:rFonts w:ascii="CMU Sans Serif" w:hAnsi="CMU Sans Serif" w:cs="CMU Sans Serif"/>
          <w:sz w:val="22"/>
          <w:szCs w:val="22"/>
        </w:rPr>
        <w:t xml:space="preserve"> t</w:t>
      </w:r>
      <w:r w:rsidR="00AF0D86">
        <w:rPr>
          <w:rFonts w:ascii="CMU Sans Serif" w:hAnsi="CMU Sans Serif" w:cs="CMU Sans Serif"/>
          <w:sz w:val="22"/>
          <w:szCs w:val="22"/>
        </w:rPr>
        <w:t>he</w:t>
      </w:r>
      <w:r w:rsidR="005F4DB9" w:rsidRPr="0033200C">
        <w:rPr>
          <w:rFonts w:ascii="CMU Sans Serif" w:hAnsi="CMU Sans Serif" w:cs="CMU Sans Serif"/>
          <w:sz w:val="22"/>
          <w:szCs w:val="22"/>
        </w:rPr>
        <w:t xml:space="preserve"> </w:t>
      </w:r>
      <w:r w:rsidR="00AF0D86">
        <w:rPr>
          <w:rFonts w:ascii="CMU Sans Serif" w:hAnsi="CMU Sans Serif" w:cs="CMU Sans Serif"/>
          <w:sz w:val="22"/>
          <w:szCs w:val="22"/>
        </w:rPr>
        <w:t>selection of</w:t>
      </w:r>
      <w:r w:rsidR="005F4DB9" w:rsidRPr="0033200C">
        <w:rPr>
          <w:rFonts w:ascii="CMU Sans Serif" w:hAnsi="CMU Sans Serif" w:cs="CMU Sans Serif"/>
          <w:sz w:val="22"/>
          <w:szCs w:val="22"/>
        </w:rPr>
        <w:t xml:space="preserve"> single pixel</w:t>
      </w:r>
      <w:r w:rsidR="00AF0D86">
        <w:rPr>
          <w:rFonts w:ascii="CMU Sans Serif" w:hAnsi="CMU Sans Serif" w:cs="CMU Sans Serif"/>
          <w:sz w:val="22"/>
          <w:szCs w:val="22"/>
        </w:rPr>
        <w:t>s</w:t>
      </w:r>
      <w:r w:rsidR="005F4DB9" w:rsidRPr="0033200C">
        <w:rPr>
          <w:rFonts w:ascii="CMU Sans Serif" w:hAnsi="CMU Sans Serif" w:cs="CMU Sans Serif"/>
          <w:sz w:val="22"/>
          <w:szCs w:val="22"/>
        </w:rPr>
        <w:t xml:space="preserve"> or ROI over the 2D map and t</w:t>
      </w:r>
      <w:r w:rsidR="00AF0D86">
        <w:rPr>
          <w:rFonts w:ascii="CMU Sans Serif" w:hAnsi="CMU Sans Serif" w:cs="CMU Sans Serif"/>
          <w:sz w:val="22"/>
          <w:szCs w:val="22"/>
        </w:rPr>
        <w:t>he</w:t>
      </w:r>
      <w:r w:rsidR="005F4DB9" w:rsidRPr="0033200C">
        <w:rPr>
          <w:rFonts w:ascii="CMU Sans Serif" w:hAnsi="CMU Sans Serif" w:cs="CMU Sans Serif"/>
          <w:sz w:val="22"/>
          <w:szCs w:val="22"/>
        </w:rPr>
        <w:t xml:space="preserve"> visualiz</w:t>
      </w:r>
      <w:r w:rsidR="00AF0D86">
        <w:rPr>
          <w:rFonts w:ascii="CMU Sans Serif" w:hAnsi="CMU Sans Serif" w:cs="CMU Sans Serif"/>
          <w:sz w:val="22"/>
          <w:szCs w:val="22"/>
        </w:rPr>
        <w:t>ation of</w:t>
      </w:r>
      <w:r w:rsidR="005F4DB9" w:rsidRPr="0033200C">
        <w:rPr>
          <w:rFonts w:ascii="CMU Sans Serif" w:hAnsi="CMU Sans Serif" w:cs="CMU Sans Serif"/>
          <w:sz w:val="22"/>
          <w:szCs w:val="22"/>
        </w:rPr>
        <w:t xml:space="preserve"> the corresponding transmission spectrum on the left. It is possible to zoom into the transmission spectrum to more precisely identify the ToF positions of the resonances, enabling isotope recognition and facilitating subsequent resonance selection </w:t>
      </w:r>
      <w:r w:rsidR="00AF0D86">
        <w:rPr>
          <w:rFonts w:ascii="CMU Sans Serif" w:hAnsi="CMU Sans Serif" w:cs="CMU Sans Serif"/>
          <w:sz w:val="22"/>
          <w:szCs w:val="22"/>
        </w:rPr>
        <w:t>steps</w:t>
      </w:r>
      <w:r w:rsidR="005F4DB9" w:rsidRPr="0033200C">
        <w:rPr>
          <w:rFonts w:ascii="CMU Sans Serif" w:hAnsi="CMU Sans Serif" w:cs="CMU Sans Serif"/>
          <w:sz w:val="22"/>
          <w:szCs w:val="22"/>
        </w:rPr>
        <w:t xml:space="preserve"> for contrast enhancement</w:t>
      </w:r>
      <w:r w:rsidR="00BE3928" w:rsidRPr="0033200C">
        <w:rPr>
          <w:rFonts w:ascii="CMU Sans Serif" w:hAnsi="CMU Sans Serif" w:cs="CMU Sans Serif"/>
          <w:sz w:val="22"/>
          <w:szCs w:val="22"/>
        </w:rPr>
        <w:t>.</w:t>
      </w:r>
    </w:p>
    <w:p w14:paraId="0B94558C" w14:textId="77777777" w:rsidR="00F86CEF" w:rsidRDefault="00F86CEF">
      <w:pPr>
        <w:spacing w:after="160" w:line="259" w:lineRule="auto"/>
        <w:rPr>
          <w:rFonts w:ascii="CMU Sans Serif" w:hAnsi="CMU Sans Serif" w:cs="CMU Sans Serif"/>
          <w:b/>
          <w:bCs/>
          <w:sz w:val="32"/>
          <w:szCs w:val="32"/>
        </w:rPr>
      </w:pPr>
      <w:r>
        <w:rPr>
          <w:rFonts w:ascii="CMU Sans Serif" w:hAnsi="CMU Sans Serif" w:cs="CMU Sans Serif"/>
          <w:b/>
          <w:bCs/>
          <w:sz w:val="32"/>
          <w:szCs w:val="32"/>
        </w:rPr>
        <w:br w:type="page"/>
      </w:r>
    </w:p>
    <w:p w14:paraId="6AA85E23" w14:textId="0E486D43" w:rsidR="00BE3928" w:rsidRPr="0033200C" w:rsidRDefault="00BE3928" w:rsidP="00BE3928">
      <w:pPr>
        <w:jc w:val="center"/>
        <w:rPr>
          <w:rFonts w:ascii="CMU Sans Serif" w:hAnsi="CMU Sans Serif" w:cs="CMU Sans Serif"/>
          <w:b/>
          <w:bCs/>
          <w:sz w:val="32"/>
          <w:szCs w:val="32"/>
        </w:rPr>
      </w:pPr>
      <w:r w:rsidRPr="0033200C">
        <w:rPr>
          <w:rFonts w:ascii="CMU Sans Serif" w:hAnsi="CMU Sans Serif" w:cs="CMU Sans Serif"/>
          <w:b/>
          <w:bCs/>
          <w:sz w:val="32"/>
          <w:szCs w:val="32"/>
        </w:rPr>
        <w:lastRenderedPageBreak/>
        <w:t>Supplementary Figures</w:t>
      </w:r>
      <w:r w:rsidR="00D613DB" w:rsidRPr="0033200C">
        <w:rPr>
          <w:rFonts w:ascii="CMU Sans Serif" w:hAnsi="CMU Sans Serif" w:cs="CMU Sans Serif"/>
          <w:b/>
          <w:bCs/>
          <w:sz w:val="32"/>
          <w:szCs w:val="32"/>
        </w:rPr>
        <w:t xml:space="preserve"> and Tables</w:t>
      </w:r>
    </w:p>
    <w:p w14:paraId="61B73234" w14:textId="77777777" w:rsidR="00D9736C" w:rsidRPr="0033200C" w:rsidRDefault="00D9736C" w:rsidP="00BE3928">
      <w:pPr>
        <w:jc w:val="center"/>
        <w:rPr>
          <w:rFonts w:ascii="CMU Sans Serif" w:hAnsi="CMU Sans Serif" w:cs="CMU Sans Serif"/>
          <w:b/>
          <w:bCs/>
          <w:sz w:val="28"/>
          <w:szCs w:val="28"/>
        </w:rPr>
      </w:pPr>
    </w:p>
    <w:p w14:paraId="3FFB1B99" w14:textId="77777777" w:rsidR="00D9736C" w:rsidRPr="0033200C" w:rsidRDefault="00D9736C" w:rsidP="00BE3928">
      <w:pPr>
        <w:jc w:val="center"/>
        <w:rPr>
          <w:rFonts w:ascii="CMU Sans Serif" w:hAnsi="CMU Sans Serif" w:cs="CMU Sans Serif"/>
          <w:b/>
          <w:bCs/>
          <w:sz w:val="28"/>
          <w:szCs w:val="28"/>
        </w:rPr>
      </w:pPr>
    </w:p>
    <w:p w14:paraId="3EDA8F4D" w14:textId="77777777" w:rsidR="00BE3928" w:rsidRPr="0033200C" w:rsidRDefault="00BE3928" w:rsidP="00BE3928">
      <w:pPr>
        <w:jc w:val="center"/>
        <w:rPr>
          <w:rFonts w:ascii="CMU Sans Serif" w:hAnsi="CMU Sans Serif" w:cs="CMU Sans Serif"/>
          <w:b/>
          <w:bCs/>
          <w:sz w:val="22"/>
          <w:szCs w:val="22"/>
        </w:rPr>
      </w:pPr>
      <w:r w:rsidRPr="0033200C">
        <w:rPr>
          <w:rFonts w:ascii="CMU Sans Serif" w:hAnsi="CMU Sans Serif" w:cs="CMU Sans Serif"/>
          <w:b/>
          <w:bCs/>
          <w:noProof/>
          <w:sz w:val="22"/>
          <w:szCs w:val="22"/>
        </w:rPr>
        <w:drawing>
          <wp:inline distT="0" distB="0" distL="0" distR="0" wp14:anchorId="2A2F9FCF" wp14:editId="00128C3D">
            <wp:extent cx="3688715" cy="1706880"/>
            <wp:effectExtent l="0" t="0" r="6985" b="7620"/>
            <wp:docPr id="1429811684" name="Picture 1" descr="A collage of images of a few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11684" name="Picture 1" descr="A collage of images of a few objects&#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8715" cy="1706880"/>
                    </a:xfrm>
                    <a:prstGeom prst="rect">
                      <a:avLst/>
                    </a:prstGeom>
                    <a:noFill/>
                  </pic:spPr>
                </pic:pic>
              </a:graphicData>
            </a:graphic>
          </wp:inline>
        </w:drawing>
      </w:r>
    </w:p>
    <w:p w14:paraId="61B845F3" w14:textId="77777777" w:rsidR="00BE3928" w:rsidRPr="0033200C" w:rsidRDefault="00BE3928" w:rsidP="00BE3928">
      <w:pPr>
        <w:rPr>
          <w:rFonts w:ascii="CMU Sans Serif" w:hAnsi="CMU Sans Serif" w:cs="CMU Sans Serif"/>
          <w:b/>
          <w:bCs/>
          <w:sz w:val="22"/>
          <w:szCs w:val="22"/>
        </w:rPr>
      </w:pPr>
    </w:p>
    <w:p w14:paraId="75607854" w14:textId="4EB8F6F8" w:rsidR="00BE3928" w:rsidRPr="0033200C" w:rsidRDefault="00BE3928" w:rsidP="00BE3928">
      <w:pPr>
        <w:jc w:val="both"/>
        <w:rPr>
          <w:rFonts w:ascii="CMU Sans Serif" w:hAnsi="CMU Sans Serif" w:cs="CMU Sans Serif"/>
          <w:sz w:val="22"/>
          <w:szCs w:val="22"/>
        </w:rPr>
      </w:pPr>
      <w:r w:rsidRPr="0033200C">
        <w:rPr>
          <w:rFonts w:ascii="CMU Sans Serif" w:hAnsi="CMU Sans Serif" w:cs="CMU Sans Serif"/>
          <w:b/>
          <w:bCs/>
          <w:sz w:val="22"/>
          <w:szCs w:val="22"/>
        </w:rPr>
        <w:t>Supplementary Fig</w:t>
      </w:r>
      <w:r w:rsidR="00812767">
        <w:rPr>
          <w:rFonts w:ascii="CMU Sans Serif" w:hAnsi="CMU Sans Serif" w:cs="CMU Sans Serif"/>
          <w:b/>
          <w:bCs/>
          <w:sz w:val="22"/>
          <w:szCs w:val="22"/>
        </w:rPr>
        <w:t>ure</w:t>
      </w:r>
      <w:r w:rsidRPr="0033200C">
        <w:rPr>
          <w:rFonts w:ascii="CMU Sans Serif" w:hAnsi="CMU Sans Serif" w:cs="CMU Sans Serif"/>
          <w:b/>
          <w:bCs/>
          <w:sz w:val="22"/>
          <w:szCs w:val="22"/>
        </w:rPr>
        <w:t xml:space="preserve"> </w:t>
      </w:r>
      <w:r w:rsidR="00812767">
        <w:rPr>
          <w:rFonts w:ascii="CMU Sans Serif" w:hAnsi="CMU Sans Serif" w:cs="CMU Sans Serif"/>
          <w:b/>
          <w:bCs/>
          <w:sz w:val="22"/>
          <w:szCs w:val="22"/>
        </w:rPr>
        <w:t>4</w:t>
      </w:r>
      <w:r w:rsidRPr="0033200C">
        <w:rPr>
          <w:rFonts w:ascii="CMU Sans Serif" w:hAnsi="CMU Sans Serif" w:cs="CMU Sans Serif"/>
          <w:b/>
          <w:bCs/>
          <w:sz w:val="22"/>
          <w:szCs w:val="22"/>
        </w:rPr>
        <w:t xml:space="preserve">. </w:t>
      </w:r>
      <w:r w:rsidRPr="0033200C">
        <w:rPr>
          <w:rFonts w:ascii="CMU Sans Serif" w:hAnsi="CMU Sans Serif" w:cs="CMU Sans Serif"/>
          <w:sz w:val="22"/>
          <w:szCs w:val="22"/>
        </w:rPr>
        <w:t>Picture of the “flake” samples enriched with different amounts of Ag-109 and Ag-107.</w:t>
      </w:r>
    </w:p>
    <w:p w14:paraId="6A64D60E" w14:textId="77777777" w:rsidR="0006449A" w:rsidRPr="0033200C" w:rsidRDefault="0006449A" w:rsidP="00454431">
      <w:pPr>
        <w:jc w:val="both"/>
        <w:rPr>
          <w:rFonts w:ascii="CMU Sans Serif" w:hAnsi="CMU Sans Serif" w:cs="CMU Sans Serif"/>
          <w:b/>
          <w:bCs/>
          <w:sz w:val="22"/>
          <w:szCs w:val="22"/>
        </w:rPr>
      </w:pPr>
    </w:p>
    <w:p w14:paraId="2090C5DA" w14:textId="0985BB08" w:rsidR="00D613DB" w:rsidRPr="0033200C" w:rsidRDefault="00D613DB" w:rsidP="00454431">
      <w:pPr>
        <w:jc w:val="both"/>
        <w:rPr>
          <w:rFonts w:ascii="CMU Sans Serif" w:hAnsi="CMU Sans Serif" w:cs="CMU Sans Serif"/>
          <w:sz w:val="24"/>
          <w:szCs w:val="24"/>
        </w:rPr>
      </w:pPr>
      <w:r w:rsidRPr="0033200C">
        <w:rPr>
          <w:rFonts w:ascii="CMU Sans Serif" w:hAnsi="CMU Sans Serif" w:cs="CMU Sans Serif"/>
          <w:b/>
          <w:bCs/>
          <w:sz w:val="22"/>
          <w:szCs w:val="22"/>
        </w:rPr>
        <w:t xml:space="preserve">Supplementary </w:t>
      </w:r>
      <w:r w:rsidRPr="0033200C">
        <w:rPr>
          <w:rFonts w:ascii="CMU Sans Serif" w:hAnsi="CMU Sans Serif" w:cs="CMU Sans Serif"/>
          <w:b/>
          <w:sz w:val="24"/>
          <w:szCs w:val="24"/>
        </w:rPr>
        <w:t xml:space="preserve">Table 1. </w:t>
      </w:r>
      <w:r w:rsidRPr="0033200C">
        <w:rPr>
          <w:rFonts w:ascii="CMU Sans Serif" w:hAnsi="CMU Sans Serif" w:cs="CMU Sans Serif"/>
          <w:sz w:val="24"/>
          <w:szCs w:val="24"/>
        </w:rPr>
        <w:t>Isotopic enrichment</w:t>
      </w:r>
      <w:r w:rsidRPr="0033200C">
        <w:rPr>
          <w:rFonts w:ascii="CMU Sans Serif" w:hAnsi="CMU Sans Serif" w:cs="CMU Sans Serif"/>
          <w:b/>
          <w:sz w:val="24"/>
          <w:szCs w:val="24"/>
        </w:rPr>
        <w:t xml:space="preserve"> </w:t>
      </w:r>
      <w:r w:rsidRPr="0033200C">
        <w:rPr>
          <w:rFonts w:ascii="CMU Sans Serif" w:hAnsi="CMU Sans Serif" w:cs="CMU Sans Serif"/>
          <w:sz w:val="24"/>
          <w:szCs w:val="24"/>
        </w:rPr>
        <w:t>details of the two types of samples, Ag-enr-107 and Ag-enr-109 and a list of certified chemical impurities. None of these elemental impurities has a particularly intense cross-section to interfere with the isotopic signal characteristic of silver.</w:t>
      </w:r>
    </w:p>
    <w:p w14:paraId="6D031176" w14:textId="77777777" w:rsidR="00D613DB" w:rsidRPr="0033200C" w:rsidRDefault="00D613DB" w:rsidP="00D613DB">
      <w:pPr>
        <w:ind w:left="720"/>
        <w:jc w:val="both"/>
        <w:rPr>
          <w:rFonts w:ascii="CMU Sans Serif" w:hAnsi="CMU Sans Serif" w:cs="CMU Sans Serif"/>
          <w:sz w:val="24"/>
          <w:szCs w:val="24"/>
        </w:rPr>
      </w:pPr>
    </w:p>
    <w:tbl>
      <w:tblPr>
        <w:tblW w:w="6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3"/>
        <w:gridCol w:w="2117"/>
        <w:gridCol w:w="1815"/>
        <w:gridCol w:w="15"/>
      </w:tblGrid>
      <w:tr w:rsidR="00D613DB" w:rsidRPr="0033200C" w14:paraId="0B7543B0" w14:textId="77777777" w:rsidTr="00C819BA">
        <w:trPr>
          <w:trHeight w:val="288"/>
          <w:jc w:val="center"/>
        </w:trPr>
        <w:tc>
          <w:tcPr>
            <w:tcW w:w="6220" w:type="dxa"/>
            <w:gridSpan w:val="4"/>
            <w:shd w:val="clear" w:color="auto" w:fill="auto"/>
            <w:vAlign w:val="bottom"/>
          </w:tcPr>
          <w:p w14:paraId="29C1D0D5"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b/>
                <w:color w:val="000000"/>
                <w:sz w:val="22"/>
                <w:szCs w:val="22"/>
              </w:rPr>
              <w:t>Isotopic enrichment (%)</w:t>
            </w:r>
          </w:p>
        </w:tc>
      </w:tr>
      <w:tr w:rsidR="00D613DB" w:rsidRPr="0033200C" w14:paraId="24638D13" w14:textId="77777777" w:rsidTr="00C819BA">
        <w:trPr>
          <w:trHeight w:val="288"/>
          <w:jc w:val="center"/>
        </w:trPr>
        <w:tc>
          <w:tcPr>
            <w:tcW w:w="2273" w:type="dxa"/>
            <w:shd w:val="clear" w:color="auto" w:fill="auto"/>
            <w:vAlign w:val="bottom"/>
          </w:tcPr>
          <w:p w14:paraId="2CB27548"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b/>
                <w:color w:val="000000"/>
                <w:sz w:val="22"/>
                <w:szCs w:val="22"/>
              </w:rPr>
              <w:t>Isotope / Flakes type</w:t>
            </w:r>
          </w:p>
        </w:tc>
        <w:tc>
          <w:tcPr>
            <w:tcW w:w="2117" w:type="dxa"/>
            <w:shd w:val="clear" w:color="auto" w:fill="auto"/>
            <w:vAlign w:val="bottom"/>
          </w:tcPr>
          <w:p w14:paraId="554A036D" w14:textId="77777777" w:rsidR="00D613DB" w:rsidRPr="0033200C" w:rsidRDefault="00D613DB" w:rsidP="00C819BA">
            <w:pPr>
              <w:jc w:val="center"/>
              <w:rPr>
                <w:rFonts w:ascii="CMU Sans Serif" w:hAnsi="CMU Sans Serif" w:cs="CMU Sans Serif"/>
                <w:b/>
                <w:bCs/>
                <w:color w:val="000000"/>
                <w:sz w:val="22"/>
                <w:szCs w:val="22"/>
              </w:rPr>
            </w:pPr>
            <w:r w:rsidRPr="0033200C">
              <w:rPr>
                <w:rFonts w:ascii="CMU Sans Serif" w:hAnsi="CMU Sans Serif" w:cs="CMU Sans Serif"/>
                <w:b/>
                <w:bCs/>
                <w:color w:val="000000"/>
                <w:sz w:val="22"/>
                <w:szCs w:val="22"/>
              </w:rPr>
              <w:t>Ag-enr-107</w:t>
            </w:r>
          </w:p>
        </w:tc>
        <w:tc>
          <w:tcPr>
            <w:tcW w:w="1830" w:type="dxa"/>
            <w:gridSpan w:val="2"/>
            <w:shd w:val="clear" w:color="auto" w:fill="auto"/>
            <w:vAlign w:val="bottom"/>
          </w:tcPr>
          <w:p w14:paraId="13725640" w14:textId="77777777" w:rsidR="00D613DB" w:rsidRPr="0033200C" w:rsidRDefault="00D613DB" w:rsidP="00C819BA">
            <w:pPr>
              <w:jc w:val="center"/>
              <w:rPr>
                <w:rFonts w:ascii="CMU Sans Serif" w:hAnsi="CMU Sans Serif" w:cs="CMU Sans Serif"/>
                <w:b/>
                <w:bCs/>
                <w:color w:val="000000"/>
                <w:sz w:val="22"/>
                <w:szCs w:val="22"/>
              </w:rPr>
            </w:pPr>
            <w:r w:rsidRPr="0033200C">
              <w:rPr>
                <w:rFonts w:ascii="CMU Sans Serif" w:hAnsi="CMU Sans Serif" w:cs="CMU Sans Serif"/>
                <w:b/>
                <w:bCs/>
                <w:color w:val="000000"/>
                <w:sz w:val="22"/>
                <w:szCs w:val="22"/>
              </w:rPr>
              <w:t>Ag-enr-109</w:t>
            </w:r>
          </w:p>
        </w:tc>
      </w:tr>
      <w:tr w:rsidR="00D613DB" w:rsidRPr="0033200C" w14:paraId="464A8FF3" w14:textId="77777777" w:rsidTr="00C819BA">
        <w:trPr>
          <w:trHeight w:val="288"/>
          <w:jc w:val="center"/>
        </w:trPr>
        <w:tc>
          <w:tcPr>
            <w:tcW w:w="2273" w:type="dxa"/>
            <w:shd w:val="clear" w:color="auto" w:fill="auto"/>
            <w:vAlign w:val="bottom"/>
          </w:tcPr>
          <w:p w14:paraId="1A27D1BE" w14:textId="77777777" w:rsidR="00D613DB" w:rsidRPr="0033200C" w:rsidRDefault="00D613DB" w:rsidP="00C819BA">
            <w:pPr>
              <w:jc w:val="center"/>
              <w:rPr>
                <w:rFonts w:ascii="CMU Sans Serif" w:hAnsi="CMU Sans Serif" w:cs="CMU Sans Serif"/>
                <w:b/>
                <w:bCs/>
                <w:color w:val="000000"/>
                <w:sz w:val="22"/>
                <w:szCs w:val="22"/>
              </w:rPr>
            </w:pPr>
            <w:r w:rsidRPr="0033200C">
              <w:rPr>
                <w:rFonts w:ascii="CMU Sans Serif" w:hAnsi="CMU Sans Serif" w:cs="CMU Sans Serif"/>
                <w:b/>
                <w:bCs/>
                <w:color w:val="000000"/>
                <w:sz w:val="24"/>
                <w:szCs w:val="24"/>
                <w:vertAlign w:val="superscript"/>
              </w:rPr>
              <w:t>107</w:t>
            </w:r>
            <w:r w:rsidRPr="0033200C">
              <w:rPr>
                <w:rFonts w:ascii="CMU Sans Serif" w:hAnsi="CMU Sans Serif" w:cs="CMU Sans Serif"/>
                <w:b/>
                <w:bCs/>
                <w:color w:val="000000"/>
                <w:sz w:val="24"/>
                <w:szCs w:val="24"/>
              </w:rPr>
              <w:t>Ag</w:t>
            </w:r>
          </w:p>
        </w:tc>
        <w:tc>
          <w:tcPr>
            <w:tcW w:w="2117" w:type="dxa"/>
            <w:shd w:val="clear" w:color="auto" w:fill="auto"/>
            <w:vAlign w:val="center"/>
          </w:tcPr>
          <w:p w14:paraId="04A63693"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color w:val="000000"/>
                <w:sz w:val="22"/>
                <w:szCs w:val="22"/>
              </w:rPr>
              <w:t>99.5 +/- 0.1</w:t>
            </w:r>
          </w:p>
        </w:tc>
        <w:tc>
          <w:tcPr>
            <w:tcW w:w="1830" w:type="dxa"/>
            <w:gridSpan w:val="2"/>
            <w:shd w:val="clear" w:color="auto" w:fill="auto"/>
            <w:vAlign w:val="bottom"/>
          </w:tcPr>
          <w:p w14:paraId="778862FE"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color w:val="000000"/>
                <w:sz w:val="22"/>
                <w:szCs w:val="22"/>
              </w:rPr>
              <w:t>0.3</w:t>
            </w:r>
          </w:p>
        </w:tc>
      </w:tr>
      <w:tr w:rsidR="00D613DB" w:rsidRPr="0033200C" w14:paraId="630311E0" w14:textId="77777777" w:rsidTr="00C819BA">
        <w:trPr>
          <w:trHeight w:val="288"/>
          <w:jc w:val="center"/>
        </w:trPr>
        <w:tc>
          <w:tcPr>
            <w:tcW w:w="2273" w:type="dxa"/>
            <w:shd w:val="clear" w:color="auto" w:fill="auto"/>
            <w:vAlign w:val="bottom"/>
          </w:tcPr>
          <w:p w14:paraId="358149D9" w14:textId="77777777" w:rsidR="00D613DB" w:rsidRPr="0033200C" w:rsidRDefault="00D613DB" w:rsidP="00C819BA">
            <w:pPr>
              <w:jc w:val="center"/>
              <w:rPr>
                <w:rFonts w:ascii="CMU Sans Serif" w:hAnsi="CMU Sans Serif" w:cs="CMU Sans Serif"/>
                <w:b/>
                <w:bCs/>
                <w:color w:val="000000"/>
                <w:sz w:val="22"/>
                <w:szCs w:val="22"/>
              </w:rPr>
            </w:pPr>
            <w:r w:rsidRPr="0033200C">
              <w:rPr>
                <w:rFonts w:ascii="CMU Sans Serif" w:hAnsi="CMU Sans Serif" w:cs="CMU Sans Serif"/>
                <w:b/>
                <w:bCs/>
                <w:color w:val="000000"/>
                <w:sz w:val="24"/>
                <w:szCs w:val="24"/>
                <w:vertAlign w:val="superscript"/>
              </w:rPr>
              <w:t>109</w:t>
            </w:r>
            <w:r w:rsidRPr="0033200C">
              <w:rPr>
                <w:rFonts w:ascii="CMU Sans Serif" w:hAnsi="CMU Sans Serif" w:cs="CMU Sans Serif"/>
                <w:b/>
                <w:bCs/>
                <w:color w:val="000000"/>
                <w:sz w:val="24"/>
                <w:szCs w:val="24"/>
              </w:rPr>
              <w:t>Ag</w:t>
            </w:r>
          </w:p>
        </w:tc>
        <w:tc>
          <w:tcPr>
            <w:tcW w:w="2117" w:type="dxa"/>
            <w:shd w:val="clear" w:color="auto" w:fill="auto"/>
            <w:vAlign w:val="bottom"/>
          </w:tcPr>
          <w:p w14:paraId="3BFAEB3D"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color w:val="000000"/>
                <w:sz w:val="22"/>
                <w:szCs w:val="22"/>
              </w:rPr>
              <w:t>0.3</w:t>
            </w:r>
          </w:p>
        </w:tc>
        <w:tc>
          <w:tcPr>
            <w:tcW w:w="1830" w:type="dxa"/>
            <w:gridSpan w:val="2"/>
            <w:shd w:val="clear" w:color="auto" w:fill="auto"/>
            <w:vAlign w:val="bottom"/>
          </w:tcPr>
          <w:p w14:paraId="241F6219"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color w:val="000000"/>
                <w:sz w:val="22"/>
                <w:szCs w:val="22"/>
              </w:rPr>
              <w:t>99.7 +/- 0.1</w:t>
            </w:r>
          </w:p>
        </w:tc>
      </w:tr>
      <w:tr w:rsidR="00D613DB" w:rsidRPr="0033200C" w14:paraId="12B75A64" w14:textId="77777777" w:rsidTr="00C819BA">
        <w:trPr>
          <w:trHeight w:val="288"/>
          <w:jc w:val="center"/>
        </w:trPr>
        <w:tc>
          <w:tcPr>
            <w:tcW w:w="6220" w:type="dxa"/>
            <w:gridSpan w:val="4"/>
            <w:shd w:val="clear" w:color="auto" w:fill="auto"/>
            <w:vAlign w:val="bottom"/>
          </w:tcPr>
          <w:p w14:paraId="07D1B271"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b/>
                <w:color w:val="000000"/>
                <w:sz w:val="22"/>
                <w:szCs w:val="22"/>
              </w:rPr>
              <w:t xml:space="preserve">Chemical impurities from ICP-MS (ppm) </w:t>
            </w:r>
          </w:p>
        </w:tc>
      </w:tr>
      <w:tr w:rsidR="00D613DB" w:rsidRPr="0033200C" w14:paraId="6E5FBD2D" w14:textId="77777777" w:rsidTr="00C819BA">
        <w:trPr>
          <w:gridAfter w:val="1"/>
          <w:wAfter w:w="15" w:type="dxa"/>
          <w:trHeight w:val="288"/>
          <w:jc w:val="center"/>
        </w:trPr>
        <w:tc>
          <w:tcPr>
            <w:tcW w:w="2273" w:type="dxa"/>
            <w:shd w:val="clear" w:color="auto" w:fill="auto"/>
            <w:vAlign w:val="bottom"/>
          </w:tcPr>
          <w:p w14:paraId="1F1370CB"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b/>
                <w:color w:val="000000"/>
                <w:sz w:val="22"/>
                <w:szCs w:val="22"/>
              </w:rPr>
              <w:t>Element</w:t>
            </w:r>
          </w:p>
        </w:tc>
        <w:tc>
          <w:tcPr>
            <w:tcW w:w="2117" w:type="dxa"/>
            <w:shd w:val="clear" w:color="auto" w:fill="auto"/>
            <w:vAlign w:val="bottom"/>
          </w:tcPr>
          <w:p w14:paraId="47DAD3A4"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b/>
                <w:color w:val="000000"/>
                <w:sz w:val="22"/>
                <w:szCs w:val="22"/>
              </w:rPr>
              <w:t>Ag-enr-107</w:t>
            </w:r>
          </w:p>
        </w:tc>
        <w:tc>
          <w:tcPr>
            <w:tcW w:w="1815" w:type="dxa"/>
            <w:vAlign w:val="bottom"/>
          </w:tcPr>
          <w:p w14:paraId="30F627C0" w14:textId="77777777" w:rsidR="00D613DB" w:rsidRPr="0033200C" w:rsidRDefault="00D613DB" w:rsidP="00C819BA">
            <w:pPr>
              <w:jc w:val="center"/>
              <w:rPr>
                <w:rFonts w:ascii="CMU Sans Serif" w:hAnsi="CMU Sans Serif" w:cs="CMU Sans Serif"/>
                <w:b/>
                <w:color w:val="000000"/>
                <w:sz w:val="22"/>
                <w:szCs w:val="22"/>
              </w:rPr>
            </w:pPr>
            <w:r w:rsidRPr="0033200C">
              <w:rPr>
                <w:rFonts w:ascii="CMU Sans Serif" w:hAnsi="CMU Sans Serif" w:cs="CMU Sans Serif"/>
                <w:b/>
                <w:color w:val="000000"/>
                <w:sz w:val="22"/>
                <w:szCs w:val="22"/>
              </w:rPr>
              <w:t>Ag-enr-109</w:t>
            </w:r>
          </w:p>
        </w:tc>
      </w:tr>
      <w:tr w:rsidR="00D613DB" w:rsidRPr="0033200C" w14:paraId="593B47D0" w14:textId="77777777" w:rsidTr="00C819BA">
        <w:trPr>
          <w:gridAfter w:val="1"/>
          <w:wAfter w:w="15" w:type="dxa"/>
          <w:trHeight w:val="288"/>
          <w:jc w:val="center"/>
        </w:trPr>
        <w:tc>
          <w:tcPr>
            <w:tcW w:w="2273" w:type="dxa"/>
            <w:shd w:val="clear" w:color="auto" w:fill="auto"/>
            <w:vAlign w:val="bottom"/>
          </w:tcPr>
          <w:p w14:paraId="69E94BAD"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Al</w:t>
            </w:r>
          </w:p>
        </w:tc>
        <w:tc>
          <w:tcPr>
            <w:tcW w:w="2117" w:type="dxa"/>
            <w:shd w:val="clear" w:color="auto" w:fill="auto"/>
            <w:vAlign w:val="bottom"/>
          </w:tcPr>
          <w:p w14:paraId="36090E14"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7</w:t>
            </w:r>
          </w:p>
        </w:tc>
        <w:tc>
          <w:tcPr>
            <w:tcW w:w="1815" w:type="dxa"/>
            <w:vAlign w:val="bottom"/>
          </w:tcPr>
          <w:p w14:paraId="146DF421"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&lt;7</w:t>
            </w:r>
          </w:p>
        </w:tc>
      </w:tr>
      <w:tr w:rsidR="00D613DB" w:rsidRPr="0033200C" w14:paraId="54D7A7BB" w14:textId="77777777" w:rsidTr="00C819BA">
        <w:trPr>
          <w:gridAfter w:val="1"/>
          <w:wAfter w:w="15" w:type="dxa"/>
          <w:trHeight w:val="288"/>
          <w:jc w:val="center"/>
        </w:trPr>
        <w:tc>
          <w:tcPr>
            <w:tcW w:w="2273" w:type="dxa"/>
            <w:shd w:val="clear" w:color="auto" w:fill="auto"/>
            <w:vAlign w:val="bottom"/>
          </w:tcPr>
          <w:p w14:paraId="523EEEBF"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Bi</w:t>
            </w:r>
          </w:p>
        </w:tc>
        <w:tc>
          <w:tcPr>
            <w:tcW w:w="2117" w:type="dxa"/>
            <w:shd w:val="clear" w:color="auto" w:fill="auto"/>
            <w:vAlign w:val="bottom"/>
          </w:tcPr>
          <w:p w14:paraId="5359FCB6"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&lt;7</w:t>
            </w:r>
          </w:p>
        </w:tc>
        <w:tc>
          <w:tcPr>
            <w:tcW w:w="1815" w:type="dxa"/>
            <w:vAlign w:val="bottom"/>
          </w:tcPr>
          <w:p w14:paraId="3E40BE77"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&lt;7</w:t>
            </w:r>
          </w:p>
        </w:tc>
      </w:tr>
      <w:tr w:rsidR="00D613DB" w:rsidRPr="0033200C" w14:paraId="6DB680A8" w14:textId="77777777" w:rsidTr="00C819BA">
        <w:trPr>
          <w:gridAfter w:val="1"/>
          <w:wAfter w:w="15" w:type="dxa"/>
          <w:trHeight w:val="288"/>
          <w:jc w:val="center"/>
        </w:trPr>
        <w:tc>
          <w:tcPr>
            <w:tcW w:w="2273" w:type="dxa"/>
            <w:shd w:val="clear" w:color="auto" w:fill="auto"/>
            <w:vAlign w:val="bottom"/>
          </w:tcPr>
          <w:p w14:paraId="704A9C3A"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Ca</w:t>
            </w:r>
          </w:p>
        </w:tc>
        <w:tc>
          <w:tcPr>
            <w:tcW w:w="2117" w:type="dxa"/>
            <w:shd w:val="clear" w:color="auto" w:fill="auto"/>
            <w:vAlign w:val="bottom"/>
          </w:tcPr>
          <w:p w14:paraId="79586177"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&lt;10</w:t>
            </w:r>
          </w:p>
        </w:tc>
        <w:tc>
          <w:tcPr>
            <w:tcW w:w="1815" w:type="dxa"/>
            <w:vAlign w:val="bottom"/>
          </w:tcPr>
          <w:p w14:paraId="4EA010EF"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&lt;10</w:t>
            </w:r>
          </w:p>
        </w:tc>
      </w:tr>
      <w:tr w:rsidR="00D613DB" w:rsidRPr="0033200C" w14:paraId="26B8FAF1" w14:textId="77777777" w:rsidTr="00C819BA">
        <w:trPr>
          <w:gridAfter w:val="1"/>
          <w:wAfter w:w="15" w:type="dxa"/>
          <w:trHeight w:val="288"/>
          <w:jc w:val="center"/>
        </w:trPr>
        <w:tc>
          <w:tcPr>
            <w:tcW w:w="2273" w:type="dxa"/>
            <w:shd w:val="clear" w:color="auto" w:fill="auto"/>
            <w:vAlign w:val="bottom"/>
          </w:tcPr>
          <w:p w14:paraId="0D729316"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Cu</w:t>
            </w:r>
          </w:p>
        </w:tc>
        <w:tc>
          <w:tcPr>
            <w:tcW w:w="2117" w:type="dxa"/>
            <w:shd w:val="clear" w:color="auto" w:fill="auto"/>
            <w:vAlign w:val="bottom"/>
          </w:tcPr>
          <w:p w14:paraId="7F8175C0"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6</w:t>
            </w:r>
          </w:p>
        </w:tc>
        <w:tc>
          <w:tcPr>
            <w:tcW w:w="1815" w:type="dxa"/>
            <w:vAlign w:val="bottom"/>
          </w:tcPr>
          <w:p w14:paraId="248F40E3"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40</w:t>
            </w:r>
          </w:p>
        </w:tc>
      </w:tr>
      <w:tr w:rsidR="00D613DB" w:rsidRPr="0033200C" w14:paraId="40DA5836" w14:textId="77777777" w:rsidTr="00C819BA">
        <w:trPr>
          <w:gridAfter w:val="1"/>
          <w:wAfter w:w="15" w:type="dxa"/>
          <w:trHeight w:val="288"/>
          <w:jc w:val="center"/>
        </w:trPr>
        <w:tc>
          <w:tcPr>
            <w:tcW w:w="2273" w:type="dxa"/>
            <w:shd w:val="clear" w:color="auto" w:fill="auto"/>
            <w:vAlign w:val="bottom"/>
          </w:tcPr>
          <w:p w14:paraId="217FA50D"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Fe</w:t>
            </w:r>
          </w:p>
        </w:tc>
        <w:tc>
          <w:tcPr>
            <w:tcW w:w="2117" w:type="dxa"/>
            <w:shd w:val="clear" w:color="auto" w:fill="auto"/>
            <w:vAlign w:val="bottom"/>
          </w:tcPr>
          <w:p w14:paraId="38EBB1B9"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&lt;10</w:t>
            </w:r>
          </w:p>
        </w:tc>
        <w:tc>
          <w:tcPr>
            <w:tcW w:w="1815" w:type="dxa"/>
            <w:vAlign w:val="bottom"/>
          </w:tcPr>
          <w:p w14:paraId="450DE36B"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&lt;10</w:t>
            </w:r>
          </w:p>
        </w:tc>
      </w:tr>
      <w:tr w:rsidR="00D613DB" w:rsidRPr="0033200C" w14:paraId="09DEF2E8" w14:textId="77777777" w:rsidTr="00C819BA">
        <w:trPr>
          <w:gridAfter w:val="1"/>
          <w:wAfter w:w="15" w:type="dxa"/>
          <w:trHeight w:val="288"/>
          <w:jc w:val="center"/>
        </w:trPr>
        <w:tc>
          <w:tcPr>
            <w:tcW w:w="2273" w:type="dxa"/>
            <w:shd w:val="clear" w:color="auto" w:fill="auto"/>
            <w:vAlign w:val="bottom"/>
          </w:tcPr>
          <w:p w14:paraId="1376EF61"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Mg</w:t>
            </w:r>
          </w:p>
        </w:tc>
        <w:tc>
          <w:tcPr>
            <w:tcW w:w="2117" w:type="dxa"/>
            <w:shd w:val="clear" w:color="auto" w:fill="auto"/>
            <w:vAlign w:val="bottom"/>
          </w:tcPr>
          <w:p w14:paraId="54CA14F5"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&lt;10</w:t>
            </w:r>
          </w:p>
        </w:tc>
        <w:tc>
          <w:tcPr>
            <w:tcW w:w="1815" w:type="dxa"/>
            <w:vAlign w:val="bottom"/>
          </w:tcPr>
          <w:p w14:paraId="6792E819"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&lt;10</w:t>
            </w:r>
          </w:p>
        </w:tc>
      </w:tr>
      <w:tr w:rsidR="00D613DB" w:rsidRPr="0033200C" w14:paraId="4612CBEE" w14:textId="77777777" w:rsidTr="00C819BA">
        <w:trPr>
          <w:gridAfter w:val="1"/>
          <w:wAfter w:w="15" w:type="dxa"/>
          <w:trHeight w:val="288"/>
          <w:jc w:val="center"/>
        </w:trPr>
        <w:tc>
          <w:tcPr>
            <w:tcW w:w="2273" w:type="dxa"/>
            <w:shd w:val="clear" w:color="auto" w:fill="auto"/>
            <w:vAlign w:val="bottom"/>
          </w:tcPr>
          <w:p w14:paraId="4919705E"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Na</w:t>
            </w:r>
          </w:p>
        </w:tc>
        <w:tc>
          <w:tcPr>
            <w:tcW w:w="2117" w:type="dxa"/>
            <w:shd w:val="clear" w:color="auto" w:fill="auto"/>
            <w:vAlign w:val="bottom"/>
          </w:tcPr>
          <w:p w14:paraId="6FF8A7ED"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&lt;10</w:t>
            </w:r>
          </w:p>
        </w:tc>
        <w:tc>
          <w:tcPr>
            <w:tcW w:w="1815" w:type="dxa"/>
            <w:vAlign w:val="bottom"/>
          </w:tcPr>
          <w:p w14:paraId="314F30E0"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&lt;10</w:t>
            </w:r>
          </w:p>
        </w:tc>
      </w:tr>
      <w:tr w:rsidR="00D613DB" w:rsidRPr="0033200C" w14:paraId="4E20C853" w14:textId="77777777" w:rsidTr="00C819BA">
        <w:trPr>
          <w:gridAfter w:val="1"/>
          <w:wAfter w:w="15" w:type="dxa"/>
          <w:trHeight w:val="288"/>
          <w:jc w:val="center"/>
        </w:trPr>
        <w:tc>
          <w:tcPr>
            <w:tcW w:w="2273" w:type="dxa"/>
            <w:shd w:val="clear" w:color="auto" w:fill="auto"/>
            <w:vAlign w:val="bottom"/>
          </w:tcPr>
          <w:p w14:paraId="5A263909"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Si</w:t>
            </w:r>
          </w:p>
        </w:tc>
        <w:tc>
          <w:tcPr>
            <w:tcW w:w="2117" w:type="dxa"/>
            <w:shd w:val="clear" w:color="auto" w:fill="auto"/>
            <w:vAlign w:val="bottom"/>
          </w:tcPr>
          <w:p w14:paraId="0766E45E"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&lt;30</w:t>
            </w:r>
          </w:p>
        </w:tc>
        <w:tc>
          <w:tcPr>
            <w:tcW w:w="1815" w:type="dxa"/>
            <w:vAlign w:val="bottom"/>
          </w:tcPr>
          <w:p w14:paraId="11539250"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&lt;20</w:t>
            </w:r>
          </w:p>
        </w:tc>
      </w:tr>
      <w:tr w:rsidR="00D613DB" w:rsidRPr="0033200C" w14:paraId="5DF4EB41" w14:textId="77777777" w:rsidTr="00C819BA">
        <w:trPr>
          <w:gridAfter w:val="1"/>
          <w:wAfter w:w="15" w:type="dxa"/>
          <w:trHeight w:val="288"/>
          <w:jc w:val="center"/>
        </w:trPr>
        <w:tc>
          <w:tcPr>
            <w:tcW w:w="2273" w:type="dxa"/>
            <w:shd w:val="clear" w:color="auto" w:fill="auto"/>
            <w:vAlign w:val="bottom"/>
          </w:tcPr>
          <w:p w14:paraId="5AB1FA02"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Sn</w:t>
            </w:r>
          </w:p>
        </w:tc>
        <w:tc>
          <w:tcPr>
            <w:tcW w:w="2117" w:type="dxa"/>
            <w:shd w:val="clear" w:color="auto" w:fill="auto"/>
            <w:vAlign w:val="bottom"/>
          </w:tcPr>
          <w:p w14:paraId="78D1011B"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30</w:t>
            </w:r>
          </w:p>
        </w:tc>
        <w:tc>
          <w:tcPr>
            <w:tcW w:w="1815" w:type="dxa"/>
            <w:vAlign w:val="bottom"/>
          </w:tcPr>
          <w:p w14:paraId="0524559C"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&lt;30</w:t>
            </w:r>
          </w:p>
        </w:tc>
      </w:tr>
      <w:tr w:rsidR="00D613DB" w:rsidRPr="0033200C" w14:paraId="40C3B004" w14:textId="77777777" w:rsidTr="00C819BA">
        <w:trPr>
          <w:gridAfter w:val="1"/>
          <w:wAfter w:w="15" w:type="dxa"/>
          <w:trHeight w:val="288"/>
          <w:jc w:val="center"/>
        </w:trPr>
        <w:tc>
          <w:tcPr>
            <w:tcW w:w="2273" w:type="dxa"/>
            <w:shd w:val="clear" w:color="auto" w:fill="auto"/>
            <w:vAlign w:val="bottom"/>
          </w:tcPr>
          <w:p w14:paraId="17F2158D"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Zn</w:t>
            </w:r>
          </w:p>
        </w:tc>
        <w:tc>
          <w:tcPr>
            <w:tcW w:w="2117" w:type="dxa"/>
            <w:shd w:val="clear" w:color="auto" w:fill="auto"/>
            <w:vAlign w:val="bottom"/>
          </w:tcPr>
          <w:p w14:paraId="3D317C25" w14:textId="77777777" w:rsidR="00D613DB" w:rsidRPr="0033200C" w:rsidRDefault="00D613DB" w:rsidP="00C819BA">
            <w:pPr>
              <w:jc w:val="center"/>
              <w:rPr>
                <w:rFonts w:ascii="CMU Sans Serif" w:hAnsi="CMU Sans Serif" w:cs="CMU Sans Serif"/>
                <w:color w:val="000000"/>
                <w:sz w:val="22"/>
                <w:szCs w:val="22"/>
              </w:rPr>
            </w:pPr>
            <w:r w:rsidRPr="0033200C">
              <w:rPr>
                <w:rFonts w:ascii="CMU Sans Serif" w:hAnsi="CMU Sans Serif" w:cs="CMU Sans Serif"/>
                <w:color w:val="000000"/>
                <w:sz w:val="22"/>
                <w:szCs w:val="22"/>
              </w:rPr>
              <w:t>&lt;10</w:t>
            </w:r>
          </w:p>
        </w:tc>
        <w:tc>
          <w:tcPr>
            <w:tcW w:w="1815" w:type="dxa"/>
            <w:vAlign w:val="bottom"/>
          </w:tcPr>
          <w:p w14:paraId="2E745A94" w14:textId="77777777" w:rsidR="00D613DB" w:rsidRPr="0033200C" w:rsidRDefault="00D613DB" w:rsidP="00C819BA">
            <w:pPr>
              <w:jc w:val="center"/>
              <w:rPr>
                <w:rFonts w:ascii="CMU Sans Serif" w:hAnsi="CMU Sans Serif" w:cs="CMU Sans Serif"/>
              </w:rPr>
            </w:pPr>
            <w:r w:rsidRPr="0033200C">
              <w:rPr>
                <w:rFonts w:ascii="CMU Sans Serif" w:hAnsi="CMU Sans Serif" w:cs="CMU Sans Serif"/>
                <w:color w:val="000000"/>
                <w:sz w:val="22"/>
                <w:szCs w:val="22"/>
              </w:rPr>
              <w:t>&lt;10</w:t>
            </w:r>
          </w:p>
        </w:tc>
      </w:tr>
    </w:tbl>
    <w:p w14:paraId="2E445189" w14:textId="77777777" w:rsidR="00D613DB" w:rsidRPr="0033200C" w:rsidRDefault="00D613DB" w:rsidP="00D613DB">
      <w:pPr>
        <w:ind w:left="720"/>
        <w:rPr>
          <w:rFonts w:ascii="CMU Sans Serif" w:hAnsi="CMU Sans Serif" w:cs="CMU Sans Serif"/>
          <w:b/>
          <w:sz w:val="24"/>
          <w:szCs w:val="24"/>
        </w:rPr>
      </w:pPr>
    </w:p>
    <w:p w14:paraId="10F534CA" w14:textId="77777777" w:rsidR="00BE3928" w:rsidRPr="0033200C" w:rsidRDefault="00BE3928" w:rsidP="00BE3928">
      <w:pPr>
        <w:jc w:val="both"/>
        <w:rPr>
          <w:rFonts w:ascii="CMU Sans Serif" w:hAnsi="CMU Sans Serif" w:cs="CMU Sans Serif"/>
          <w:sz w:val="22"/>
          <w:szCs w:val="22"/>
        </w:rPr>
      </w:pPr>
    </w:p>
    <w:p w14:paraId="29F6F00B" w14:textId="77777777" w:rsidR="00BE3928" w:rsidRPr="0033200C" w:rsidRDefault="00BE3928" w:rsidP="00BE3928">
      <w:pPr>
        <w:jc w:val="center"/>
        <w:rPr>
          <w:rFonts w:ascii="CMU Sans Serif" w:hAnsi="CMU Sans Serif" w:cs="CMU Sans Serif"/>
          <w:b/>
          <w:bCs/>
          <w:sz w:val="22"/>
          <w:szCs w:val="22"/>
        </w:rPr>
      </w:pPr>
      <w:r w:rsidRPr="0033200C">
        <w:rPr>
          <w:rFonts w:ascii="CMU Sans Serif" w:hAnsi="CMU Sans Serif" w:cs="CMU Sans Serif"/>
          <w:b/>
          <w:bCs/>
          <w:noProof/>
          <w:sz w:val="22"/>
          <w:szCs w:val="22"/>
        </w:rPr>
        <w:lastRenderedPageBreak/>
        <w:drawing>
          <wp:inline distT="0" distB="0" distL="0" distR="0" wp14:anchorId="629AB0F0" wp14:editId="6382CA8B">
            <wp:extent cx="3775823" cy="3520440"/>
            <wp:effectExtent l="0" t="0" r="0" b="3810"/>
            <wp:docPr id="4" name="Immagine 17" descr="Immagine che contiene grafico&#10;&#10;Descrizione generata automaticamente">
              <a:extLst xmlns:a="http://schemas.openxmlformats.org/drawingml/2006/main">
                <a:ext uri="{FF2B5EF4-FFF2-40B4-BE49-F238E27FC236}">
                  <a16:creationId xmlns:a16="http://schemas.microsoft.com/office/drawing/2014/main" id="{161D5770-92AC-B774-24B9-C45D02F884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7" descr="Immagine che contiene grafico&#10;&#10;Descrizione generata automaticamente">
                      <a:extLst>
                        <a:ext uri="{FF2B5EF4-FFF2-40B4-BE49-F238E27FC236}">
                          <a16:creationId xmlns:a16="http://schemas.microsoft.com/office/drawing/2014/main" id="{161D5770-92AC-B774-24B9-C45D02F884D1}"/>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t="7160" r="49601"/>
                    <a:stretch/>
                  </pic:blipFill>
                  <pic:spPr>
                    <a:xfrm>
                      <a:off x="0" y="0"/>
                      <a:ext cx="3779238" cy="3523624"/>
                    </a:xfrm>
                    <a:prstGeom prst="rect">
                      <a:avLst/>
                    </a:prstGeom>
                  </pic:spPr>
                </pic:pic>
              </a:graphicData>
            </a:graphic>
          </wp:inline>
        </w:drawing>
      </w:r>
    </w:p>
    <w:p w14:paraId="0163947E" w14:textId="6E0CD470" w:rsidR="00BE3928" w:rsidRPr="0033200C" w:rsidRDefault="00BE3928" w:rsidP="00BE3928">
      <w:pPr>
        <w:jc w:val="both"/>
        <w:rPr>
          <w:rFonts w:ascii="CMU Sans Serif" w:hAnsi="CMU Sans Serif" w:cs="CMU Sans Serif"/>
          <w:sz w:val="22"/>
          <w:szCs w:val="22"/>
        </w:rPr>
      </w:pPr>
      <w:bookmarkStart w:id="0" w:name="_Hlk181105065"/>
      <w:r w:rsidRPr="0033200C">
        <w:rPr>
          <w:rFonts w:ascii="CMU Sans Serif" w:hAnsi="CMU Sans Serif" w:cs="CMU Sans Serif"/>
          <w:b/>
          <w:bCs/>
          <w:sz w:val="22"/>
          <w:szCs w:val="22"/>
        </w:rPr>
        <w:t xml:space="preserve">Supplementary </w:t>
      </w:r>
      <w:bookmarkEnd w:id="0"/>
      <w:r w:rsidR="00812767">
        <w:rPr>
          <w:rFonts w:ascii="CMU Sans Serif" w:hAnsi="CMU Sans Serif" w:cs="CMU Sans Serif"/>
          <w:b/>
          <w:bCs/>
          <w:sz w:val="22"/>
          <w:szCs w:val="22"/>
        </w:rPr>
        <w:t>Figure 5</w:t>
      </w:r>
      <w:r w:rsidRPr="0033200C">
        <w:rPr>
          <w:rFonts w:ascii="CMU Sans Serif" w:hAnsi="CMU Sans Serif" w:cs="CMU Sans Serif"/>
          <w:b/>
          <w:bCs/>
          <w:sz w:val="22"/>
          <w:szCs w:val="22"/>
        </w:rPr>
        <w:t xml:space="preserve">. </w:t>
      </w:r>
      <w:r w:rsidRPr="0033200C">
        <w:rPr>
          <w:rFonts w:ascii="CMU Sans Serif" w:hAnsi="CMU Sans Serif" w:cs="CMU Sans Serif"/>
          <w:sz w:val="22"/>
          <w:szCs w:val="22"/>
        </w:rPr>
        <w:t>INES neutron flux experimentally measured</w:t>
      </w:r>
      <w:r w:rsidRPr="0033200C">
        <w:rPr>
          <w:rFonts w:ascii="CMU Sans Serif" w:hAnsi="CMU Sans Serif" w:cs="CMU Sans Serif"/>
          <w:b/>
          <w:bCs/>
          <w:sz w:val="22"/>
          <w:szCs w:val="22"/>
        </w:rPr>
        <w:t xml:space="preserve"> </w:t>
      </w:r>
      <w:r w:rsidRPr="0033200C">
        <w:rPr>
          <w:rFonts w:ascii="CMU Sans Serif" w:hAnsi="CMU Sans Serif" w:cs="CMU Sans Serif"/>
          <w:sz w:val="22"/>
          <w:szCs w:val="22"/>
        </w:rPr>
        <w:t xml:space="preserve">with the nGEM detector employed for NRTI experiments. Different energy regions are highlighted, from cold to fast ranges. </w:t>
      </w:r>
    </w:p>
    <w:p w14:paraId="6444459E" w14:textId="77777777" w:rsidR="00BE3928" w:rsidRPr="0033200C" w:rsidRDefault="00BE3928" w:rsidP="00BE3928">
      <w:pPr>
        <w:jc w:val="both"/>
        <w:rPr>
          <w:rFonts w:ascii="CMU Sans Serif" w:hAnsi="CMU Sans Serif" w:cs="CMU Sans Serif"/>
          <w:b/>
          <w:bCs/>
          <w:sz w:val="22"/>
          <w:szCs w:val="22"/>
        </w:rPr>
      </w:pPr>
      <w:r w:rsidRPr="0033200C">
        <w:rPr>
          <w:rFonts w:ascii="CMU Sans Serif" w:hAnsi="CMU Sans Serif" w:cs="CMU Sans Serif"/>
          <w:sz w:val="22"/>
          <w:szCs w:val="22"/>
        </w:rPr>
        <w:t>The INES beamline is characterized by a water-moderated neutron beam (room temperature), but a significant epithermal component (highlighted in green) is also present.</w:t>
      </w:r>
    </w:p>
    <w:p w14:paraId="293A5BA5" w14:textId="77777777" w:rsidR="00BE3928" w:rsidRPr="0033200C" w:rsidRDefault="00BE3928" w:rsidP="00C46C0D">
      <w:pPr>
        <w:jc w:val="both"/>
        <w:rPr>
          <w:rFonts w:ascii="CMU Sans Serif" w:hAnsi="CMU Sans Serif" w:cs="CMU Sans Serif"/>
          <w:sz w:val="22"/>
          <w:szCs w:val="22"/>
        </w:rPr>
      </w:pPr>
    </w:p>
    <w:sectPr w:rsidR="00BE3928" w:rsidRPr="0033200C" w:rsidSect="007B7926">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E4996" w14:textId="77777777" w:rsidR="00FE28FB" w:rsidRDefault="00FE28FB" w:rsidP="003C5AB7">
      <w:r>
        <w:separator/>
      </w:r>
    </w:p>
  </w:endnote>
  <w:endnote w:type="continuationSeparator" w:id="0">
    <w:p w14:paraId="21324570" w14:textId="77777777" w:rsidR="00FE28FB" w:rsidRDefault="00FE28FB" w:rsidP="003C5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U Sans Serif">
    <w:panose1 w:val="02000603000000000000"/>
    <w:charset w:val="00"/>
    <w:family w:val="auto"/>
    <w:pitch w:val="variable"/>
    <w:sig w:usb0="E10002FF" w:usb1="5201E9EB" w:usb2="00020004" w:usb3="00000000" w:csb0="000001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244487"/>
      <w:docPartObj>
        <w:docPartGallery w:val="Page Numbers (Bottom of Page)"/>
        <w:docPartUnique/>
      </w:docPartObj>
    </w:sdtPr>
    <w:sdtEndPr>
      <w:rPr>
        <w:noProof/>
      </w:rPr>
    </w:sdtEndPr>
    <w:sdtContent>
      <w:p w14:paraId="585FACE8" w14:textId="6A38D766" w:rsidR="003C5AB7" w:rsidRDefault="003C5A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007CA4" w14:textId="77777777" w:rsidR="003C5AB7" w:rsidRDefault="003C5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D8BD" w14:textId="77777777" w:rsidR="00FE28FB" w:rsidRDefault="00FE28FB" w:rsidP="003C5AB7">
      <w:r>
        <w:separator/>
      </w:r>
    </w:p>
  </w:footnote>
  <w:footnote w:type="continuationSeparator" w:id="0">
    <w:p w14:paraId="40C1D99B" w14:textId="77777777" w:rsidR="00FE28FB" w:rsidRDefault="00FE28FB" w:rsidP="003C5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E438A"/>
    <w:multiLevelType w:val="hybridMultilevel"/>
    <w:tmpl w:val="7CE00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AF511C"/>
    <w:multiLevelType w:val="hybridMultilevel"/>
    <w:tmpl w:val="5EECF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6345965">
    <w:abstractNumId w:val="0"/>
  </w:num>
  <w:num w:numId="2" w16cid:durableId="897285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08"/>
    <w:rsid w:val="00013A27"/>
    <w:rsid w:val="00030FA2"/>
    <w:rsid w:val="0006449A"/>
    <w:rsid w:val="00066AA5"/>
    <w:rsid w:val="000A21A2"/>
    <w:rsid w:val="000B3CAC"/>
    <w:rsid w:val="001353CC"/>
    <w:rsid w:val="001B653D"/>
    <w:rsid w:val="00200D82"/>
    <w:rsid w:val="00203396"/>
    <w:rsid w:val="0027094C"/>
    <w:rsid w:val="002A7E38"/>
    <w:rsid w:val="002B30FC"/>
    <w:rsid w:val="002C6D3F"/>
    <w:rsid w:val="002E0235"/>
    <w:rsid w:val="002E199A"/>
    <w:rsid w:val="003046F1"/>
    <w:rsid w:val="0033200C"/>
    <w:rsid w:val="003A3908"/>
    <w:rsid w:val="003C5AB7"/>
    <w:rsid w:val="00427D47"/>
    <w:rsid w:val="00452A9B"/>
    <w:rsid w:val="00454431"/>
    <w:rsid w:val="00483A69"/>
    <w:rsid w:val="004958C1"/>
    <w:rsid w:val="004D539D"/>
    <w:rsid w:val="00501B41"/>
    <w:rsid w:val="00534701"/>
    <w:rsid w:val="0059011E"/>
    <w:rsid w:val="005B64E0"/>
    <w:rsid w:val="005E748E"/>
    <w:rsid w:val="005F4C18"/>
    <w:rsid w:val="005F4DB9"/>
    <w:rsid w:val="006331A7"/>
    <w:rsid w:val="006478EE"/>
    <w:rsid w:val="006666F5"/>
    <w:rsid w:val="00676886"/>
    <w:rsid w:val="006A3099"/>
    <w:rsid w:val="006E42AF"/>
    <w:rsid w:val="00766A51"/>
    <w:rsid w:val="00797D95"/>
    <w:rsid w:val="007B7926"/>
    <w:rsid w:val="00812767"/>
    <w:rsid w:val="008A4773"/>
    <w:rsid w:val="008A53F1"/>
    <w:rsid w:val="008C5AC7"/>
    <w:rsid w:val="009366F4"/>
    <w:rsid w:val="0096622D"/>
    <w:rsid w:val="009A724F"/>
    <w:rsid w:val="00A91AE1"/>
    <w:rsid w:val="00AC63D2"/>
    <w:rsid w:val="00AE21A9"/>
    <w:rsid w:val="00AE705A"/>
    <w:rsid w:val="00AF0D86"/>
    <w:rsid w:val="00B05E13"/>
    <w:rsid w:val="00BE1799"/>
    <w:rsid w:val="00BE3928"/>
    <w:rsid w:val="00BE7BBB"/>
    <w:rsid w:val="00C15E3B"/>
    <w:rsid w:val="00C46C0D"/>
    <w:rsid w:val="00CD5A44"/>
    <w:rsid w:val="00CE1B4D"/>
    <w:rsid w:val="00D040A7"/>
    <w:rsid w:val="00D06599"/>
    <w:rsid w:val="00D27A14"/>
    <w:rsid w:val="00D522CB"/>
    <w:rsid w:val="00D613DB"/>
    <w:rsid w:val="00D9736C"/>
    <w:rsid w:val="00DA4F06"/>
    <w:rsid w:val="00DC674E"/>
    <w:rsid w:val="00E25318"/>
    <w:rsid w:val="00E35718"/>
    <w:rsid w:val="00EB6F94"/>
    <w:rsid w:val="00EC10A9"/>
    <w:rsid w:val="00ED3842"/>
    <w:rsid w:val="00F54197"/>
    <w:rsid w:val="00F72847"/>
    <w:rsid w:val="00F8045F"/>
    <w:rsid w:val="00F86CEF"/>
    <w:rsid w:val="00FA0DE5"/>
    <w:rsid w:val="00FD6A73"/>
    <w:rsid w:val="00FE28F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670F2"/>
  <w15:chartTrackingRefBased/>
  <w15:docId w15:val="{928115EC-A049-45D2-BB1B-2C7C8006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AC7"/>
    <w:pPr>
      <w:spacing w:after="0" w:line="240" w:lineRule="auto"/>
    </w:pPr>
    <w:rPr>
      <w:rFonts w:ascii="Times New Roman" w:eastAsia="Times New Roman" w:hAnsi="Times New Roman" w:cs="Times New Roman"/>
      <w:sz w:val="20"/>
      <w:szCs w:val="20"/>
      <w:lang w:eastAsia="en-GB"/>
      <w14:ligatures w14:val="none"/>
    </w:rPr>
  </w:style>
  <w:style w:type="paragraph" w:styleId="Heading1">
    <w:name w:val="heading 1"/>
    <w:basedOn w:val="Normal"/>
    <w:next w:val="Normal"/>
    <w:link w:val="Heading1Char"/>
    <w:uiPriority w:val="9"/>
    <w:qFormat/>
    <w:rsid w:val="003A390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A390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A3908"/>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A3908"/>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3A3908"/>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3A3908"/>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3A3908"/>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3A3908"/>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3A3908"/>
    <w:pPr>
      <w:keepNext/>
      <w:keepLines/>
      <w:spacing w:line="259" w:lineRule="auto"/>
      <w:outlineLvl w:val="8"/>
    </w:pPr>
    <w:rPr>
      <w:rFonts w:asciiTheme="minorHAnsi" w:eastAsiaTheme="majorEastAsia" w:hAnsiTheme="minorHAnsi" w:cstheme="majorBidi"/>
      <w:color w:val="272727" w:themeColor="text1" w:themeTint="D8"/>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9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9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9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9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9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9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9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9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908"/>
    <w:rPr>
      <w:rFonts w:eastAsiaTheme="majorEastAsia" w:cstheme="majorBidi"/>
      <w:color w:val="272727" w:themeColor="text1" w:themeTint="D8"/>
    </w:rPr>
  </w:style>
  <w:style w:type="paragraph" w:styleId="Title">
    <w:name w:val="Title"/>
    <w:basedOn w:val="Normal"/>
    <w:next w:val="Normal"/>
    <w:link w:val="TitleChar"/>
    <w:uiPriority w:val="10"/>
    <w:qFormat/>
    <w:rsid w:val="003A390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A39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908"/>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3A39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908"/>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14:ligatures w14:val="standardContextual"/>
    </w:rPr>
  </w:style>
  <w:style w:type="character" w:customStyle="1" w:styleId="QuoteChar">
    <w:name w:val="Quote Char"/>
    <w:basedOn w:val="DefaultParagraphFont"/>
    <w:link w:val="Quote"/>
    <w:uiPriority w:val="29"/>
    <w:rsid w:val="003A3908"/>
    <w:rPr>
      <w:i/>
      <w:iCs/>
      <w:color w:val="404040" w:themeColor="text1" w:themeTint="BF"/>
    </w:rPr>
  </w:style>
  <w:style w:type="paragraph" w:styleId="ListParagraph">
    <w:name w:val="List Paragraph"/>
    <w:basedOn w:val="Normal"/>
    <w:uiPriority w:val="34"/>
    <w:qFormat/>
    <w:rsid w:val="003A3908"/>
    <w:pPr>
      <w:spacing w:after="160" w:line="259" w:lineRule="auto"/>
      <w:ind w:left="720"/>
      <w:contextualSpacing/>
    </w:pPr>
    <w:rPr>
      <w:rFonts w:asciiTheme="minorHAnsi" w:eastAsiaTheme="minorHAnsi" w:hAnsiTheme="minorHAnsi" w:cstheme="minorBidi"/>
      <w:sz w:val="22"/>
      <w:szCs w:val="22"/>
      <w:lang w:eastAsia="en-US"/>
      <w14:ligatures w14:val="standardContextual"/>
    </w:rPr>
  </w:style>
  <w:style w:type="character" w:styleId="IntenseEmphasis">
    <w:name w:val="Intense Emphasis"/>
    <w:basedOn w:val="DefaultParagraphFont"/>
    <w:uiPriority w:val="21"/>
    <w:qFormat/>
    <w:rsid w:val="003A3908"/>
    <w:rPr>
      <w:i/>
      <w:iCs/>
      <w:color w:val="2F5496" w:themeColor="accent1" w:themeShade="BF"/>
    </w:rPr>
  </w:style>
  <w:style w:type="paragraph" w:styleId="IntenseQuote">
    <w:name w:val="Intense Quote"/>
    <w:basedOn w:val="Normal"/>
    <w:next w:val="Normal"/>
    <w:link w:val="IntenseQuoteChar"/>
    <w:uiPriority w:val="30"/>
    <w:qFormat/>
    <w:rsid w:val="003A390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14:ligatures w14:val="standardContextual"/>
    </w:rPr>
  </w:style>
  <w:style w:type="character" w:customStyle="1" w:styleId="IntenseQuoteChar">
    <w:name w:val="Intense Quote Char"/>
    <w:basedOn w:val="DefaultParagraphFont"/>
    <w:link w:val="IntenseQuote"/>
    <w:uiPriority w:val="30"/>
    <w:rsid w:val="003A3908"/>
    <w:rPr>
      <w:i/>
      <w:iCs/>
      <w:color w:val="2F5496" w:themeColor="accent1" w:themeShade="BF"/>
    </w:rPr>
  </w:style>
  <w:style w:type="character" w:styleId="IntenseReference">
    <w:name w:val="Intense Reference"/>
    <w:basedOn w:val="DefaultParagraphFont"/>
    <w:uiPriority w:val="32"/>
    <w:qFormat/>
    <w:rsid w:val="003A3908"/>
    <w:rPr>
      <w:b/>
      <w:bCs/>
      <w:smallCaps/>
      <w:color w:val="2F5496" w:themeColor="accent1" w:themeShade="BF"/>
      <w:spacing w:val="5"/>
    </w:rPr>
  </w:style>
  <w:style w:type="character" w:styleId="CommentReference">
    <w:name w:val="annotation reference"/>
    <w:rsid w:val="008C5AC7"/>
    <w:rPr>
      <w:sz w:val="18"/>
      <w:szCs w:val="18"/>
    </w:rPr>
  </w:style>
  <w:style w:type="paragraph" w:styleId="CommentText">
    <w:name w:val="annotation text"/>
    <w:basedOn w:val="Normal"/>
    <w:link w:val="CommentTextChar"/>
    <w:semiHidden/>
    <w:rsid w:val="008C5AC7"/>
  </w:style>
  <w:style w:type="character" w:customStyle="1" w:styleId="CommentTextChar">
    <w:name w:val="Comment Text Char"/>
    <w:basedOn w:val="DefaultParagraphFont"/>
    <w:link w:val="CommentText"/>
    <w:semiHidden/>
    <w:rsid w:val="008C5AC7"/>
    <w:rPr>
      <w:rFonts w:ascii="Times New Roman" w:eastAsia="Times New Roman" w:hAnsi="Times New Roman" w:cs="Times New Roman"/>
      <w:sz w:val="20"/>
      <w:szCs w:val="20"/>
      <w:lang w:eastAsia="en-GB"/>
      <w14:ligatures w14:val="none"/>
    </w:rPr>
  </w:style>
  <w:style w:type="character" w:styleId="Hyperlink">
    <w:name w:val="Hyperlink"/>
    <w:basedOn w:val="DefaultParagraphFont"/>
    <w:uiPriority w:val="99"/>
    <w:unhideWhenUsed/>
    <w:rsid w:val="008A4773"/>
    <w:rPr>
      <w:color w:val="0563C1" w:themeColor="hyperlink"/>
      <w:u w:val="single"/>
    </w:rPr>
  </w:style>
  <w:style w:type="character" w:styleId="UnresolvedMention">
    <w:name w:val="Unresolved Mention"/>
    <w:basedOn w:val="DefaultParagraphFont"/>
    <w:uiPriority w:val="99"/>
    <w:semiHidden/>
    <w:unhideWhenUsed/>
    <w:rsid w:val="008A4773"/>
    <w:rPr>
      <w:color w:val="605E5C"/>
      <w:shd w:val="clear" w:color="auto" w:fill="E1DFDD"/>
    </w:rPr>
  </w:style>
  <w:style w:type="paragraph" w:styleId="Revision">
    <w:name w:val="Revision"/>
    <w:hidden/>
    <w:uiPriority w:val="99"/>
    <w:semiHidden/>
    <w:rsid w:val="00D613DB"/>
    <w:pPr>
      <w:spacing w:after="0" w:line="240" w:lineRule="auto"/>
    </w:pPr>
    <w:rPr>
      <w:rFonts w:ascii="Times New Roman" w:eastAsia="Times New Roman" w:hAnsi="Times New Roman" w:cs="Times New Roman"/>
      <w:sz w:val="20"/>
      <w:szCs w:val="20"/>
      <w:lang w:eastAsia="en-GB"/>
      <w14:ligatures w14:val="none"/>
    </w:rPr>
  </w:style>
  <w:style w:type="paragraph" w:styleId="Header">
    <w:name w:val="header"/>
    <w:basedOn w:val="Normal"/>
    <w:link w:val="HeaderChar"/>
    <w:uiPriority w:val="99"/>
    <w:unhideWhenUsed/>
    <w:rsid w:val="003C5AB7"/>
    <w:pPr>
      <w:tabs>
        <w:tab w:val="center" w:pos="4819"/>
        <w:tab w:val="right" w:pos="9638"/>
      </w:tabs>
    </w:pPr>
  </w:style>
  <w:style w:type="character" w:customStyle="1" w:styleId="HeaderChar">
    <w:name w:val="Header Char"/>
    <w:basedOn w:val="DefaultParagraphFont"/>
    <w:link w:val="Header"/>
    <w:uiPriority w:val="99"/>
    <w:rsid w:val="003C5AB7"/>
    <w:rPr>
      <w:rFonts w:ascii="Times New Roman" w:eastAsia="Times New Roman" w:hAnsi="Times New Roman" w:cs="Times New Roman"/>
      <w:sz w:val="20"/>
      <w:szCs w:val="20"/>
      <w:lang w:eastAsia="en-GB"/>
      <w14:ligatures w14:val="none"/>
    </w:rPr>
  </w:style>
  <w:style w:type="paragraph" w:styleId="Footer">
    <w:name w:val="footer"/>
    <w:basedOn w:val="Normal"/>
    <w:link w:val="FooterChar"/>
    <w:uiPriority w:val="99"/>
    <w:unhideWhenUsed/>
    <w:rsid w:val="003C5AB7"/>
    <w:pPr>
      <w:tabs>
        <w:tab w:val="center" w:pos="4819"/>
        <w:tab w:val="right" w:pos="9638"/>
      </w:tabs>
    </w:pPr>
  </w:style>
  <w:style w:type="character" w:customStyle="1" w:styleId="FooterChar">
    <w:name w:val="Footer Char"/>
    <w:basedOn w:val="DefaultParagraphFont"/>
    <w:link w:val="Footer"/>
    <w:uiPriority w:val="99"/>
    <w:rsid w:val="003C5AB7"/>
    <w:rPr>
      <w:rFonts w:ascii="Times New Roman" w:eastAsia="Times New Roman" w:hAnsi="Times New Roman" w:cs="Times New Roman"/>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mantidproject.org/nightly/"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669</Words>
  <Characters>3841</Characters>
  <Application>Microsoft Office Word</Application>
  <DocSecurity>0</DocSecurity>
  <Lines>128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Marcucci, Giulia (-,RAL,ISIS)</dc:creator>
  <cp:keywords/>
  <dc:description/>
  <cp:lastModifiedBy>Marcucci, Giulia (-,RAL,ISIS)</cp:lastModifiedBy>
  <cp:revision>7</cp:revision>
  <cp:lastPrinted>2025-03-07T13:35:00Z</cp:lastPrinted>
  <dcterms:created xsi:type="dcterms:W3CDTF">2025-03-07T12:59:00Z</dcterms:created>
  <dcterms:modified xsi:type="dcterms:W3CDTF">2025-03-07T16:29:00Z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df0795e1d0af7b06239ad432d89b467358f9a8c3aec1e23c7a0c1a9f279a5bc1</vt:lpwstr>
  </property>
</Properties>
</file>