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E7ED6">
      <w:pPr>
        <w:pStyle w:val="20"/>
        <w:widowControl/>
        <w:spacing w:line="240" w:lineRule="auto"/>
        <w:rPr>
          <w:rFonts w:hint="eastAsia" w:ascii="Times New Roman" w:hAnsi="Times New Roman"/>
          <w:b/>
          <w:bCs/>
        </w:rPr>
      </w:pPr>
      <w:r>
        <w:rPr>
          <w:rFonts w:hint="eastAsia" w:ascii="Times New Roman" w:hAnsi="Times New Roman" w:eastAsiaTheme="minorHAnsi"/>
          <w:kern w:val="0"/>
          <w:lang w:eastAsia="en-US"/>
        </w:rPr>
        <w:t xml:space="preserve">Supplementary </w:t>
      </w:r>
      <w:r>
        <w:rPr>
          <w:rFonts w:hint="eastAsia" w:ascii="Times New Roman" w:hAnsi="Times New Roman"/>
          <w:b/>
          <w:bCs/>
        </w:rPr>
        <w:t>Material</w:t>
      </w:r>
    </w:p>
    <w:p w14:paraId="17701793">
      <w:pPr>
        <w:rPr>
          <w:rFonts w:ascii="Times New Roman" w:hAnsi="Times New Roman" w:eastAsia="Cambria" w:cs="Times New Roman"/>
          <w:b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Cambria" w:cs="Times New Roman"/>
          <w:b/>
          <w:kern w:val="0"/>
          <w:sz w:val="24"/>
          <w:szCs w:val="24"/>
          <w:lang w:val="en-US" w:eastAsia="en-US" w:bidi="ar-SA"/>
        </w:rPr>
        <w:t xml:space="preserve">Supplementary </w:t>
      </w:r>
      <w:r>
        <w:rPr>
          <w:rFonts w:ascii="Times New Roman" w:hAnsi="Times New Roman"/>
          <w:b/>
          <w:bCs/>
        </w:rPr>
        <w:t xml:space="preserve">Table </w:t>
      </w:r>
      <w:r>
        <w:rPr>
          <w:rFonts w:hint="eastAsia" w:ascii="Times New Roman" w:hAnsi="Times New Roman"/>
          <w:b/>
          <w:bCs/>
          <w:lang w:val="en-US" w:eastAsia="zh-CN"/>
        </w:rPr>
        <w:t xml:space="preserve">1. </w:t>
      </w:r>
      <w:r>
        <w:rPr>
          <w:rFonts w:hint="eastAsia" w:ascii="Times New Roman" w:hAnsi="Times New Roman"/>
          <w:sz w:val="24"/>
          <w:szCs w:val="32"/>
        </w:rPr>
        <w:t xml:space="preserve">Classification standard for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>eriodontitis</w:t>
      </w:r>
    </w:p>
    <w:tbl>
      <w:tblPr>
        <w:tblStyle w:val="11"/>
        <w:tblW w:w="8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1"/>
        <w:gridCol w:w="6108"/>
      </w:tblGrid>
      <w:tr w14:paraId="5B982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2531" w:type="dxa"/>
            <w:tcBorders>
              <w:left w:val="nil"/>
              <w:bottom w:val="single" w:color="auto" w:sz="4" w:space="0"/>
              <w:right w:val="nil"/>
            </w:tcBorders>
          </w:tcPr>
          <w:p w14:paraId="0C50340F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Classification</w:t>
            </w:r>
          </w:p>
        </w:tc>
        <w:tc>
          <w:tcPr>
            <w:tcW w:w="6108" w:type="dxa"/>
            <w:tcBorders>
              <w:left w:val="nil"/>
              <w:bottom w:val="single" w:color="auto" w:sz="4" w:space="0"/>
              <w:right w:val="nil"/>
            </w:tcBorders>
          </w:tcPr>
          <w:p w14:paraId="3CEB3463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Condition</w:t>
            </w:r>
          </w:p>
        </w:tc>
      </w:tr>
      <w:tr w14:paraId="1A8FE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253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19D1D44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Mild Periodontitis</w:t>
            </w:r>
          </w:p>
        </w:tc>
        <w:tc>
          <w:tcPr>
            <w:tcW w:w="610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65E7014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More than 2 teeth with CAL ≥3 mm but &lt;4 mm, or more than 2 teeth with PPD ≥4 mm but &lt;5 mm, or a single site with PPD ≥5 mm</w:t>
            </w:r>
          </w:p>
        </w:tc>
      </w:tr>
      <w:tr w14:paraId="6F101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14:paraId="2427DA96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Moderate Periodontitis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</w:tcPr>
          <w:p w14:paraId="6492D7D2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More than 2 teeth with CAL ≥4 mm but &lt;6 mm, or more than 2 teeth with PPD ≥5 mm</w:t>
            </w:r>
          </w:p>
        </w:tc>
      </w:tr>
      <w:tr w14:paraId="6A87B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14:paraId="32658DC1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Severe Periodontitis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</w:tcPr>
          <w:p w14:paraId="4C5A8C9C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More than 2 teeth with CAL ≥6 mm, and at least one tooth with PPD ≥5 mm</w:t>
            </w:r>
          </w:p>
        </w:tc>
      </w:tr>
      <w:tr w14:paraId="01752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531" w:type="dxa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69FB7F78">
            <w:pPr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No Periodontitis</w:t>
            </w:r>
          </w:p>
        </w:tc>
        <w:tc>
          <w:tcPr>
            <w:tcW w:w="6108" w:type="dxa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0454611D">
            <w:pPr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Participants not meeting any of the above criteria are considered to have no periodontitis</w:t>
            </w:r>
          </w:p>
        </w:tc>
      </w:tr>
    </w:tbl>
    <w:p w14:paraId="1B1104E4">
      <w:pPr>
        <w:rPr>
          <w:rFonts w:ascii="Times New Roman" w:hAnsi="Times New Roman" w:eastAsia="Cambria" w:cs="Times New Roman"/>
          <w:b/>
          <w:kern w:val="0"/>
          <w:sz w:val="24"/>
          <w:szCs w:val="24"/>
          <w:lang w:val="en-US" w:eastAsia="en-US" w:bidi="ar-SA"/>
        </w:rPr>
      </w:pPr>
    </w:p>
    <w:p w14:paraId="5BAA5A48">
      <w:pPr>
        <w:rPr>
          <w:vertAlign w:val="baseline"/>
        </w:rPr>
      </w:pPr>
      <w:r>
        <w:rPr>
          <w:rFonts w:ascii="Times New Roman" w:hAnsi="Times New Roman" w:eastAsia="Cambria" w:cs="Times New Roman"/>
          <w:b/>
          <w:kern w:val="0"/>
          <w:sz w:val="24"/>
          <w:szCs w:val="24"/>
          <w:lang w:val="en-US" w:eastAsia="en-US" w:bidi="ar-SA"/>
        </w:rPr>
        <w:t xml:space="preserve">Supplementary </w:t>
      </w:r>
      <w:r>
        <w:rPr>
          <w:rFonts w:ascii="Times New Roman" w:hAnsi="Times New Roman"/>
          <w:b/>
          <w:bCs/>
        </w:rPr>
        <w:t xml:space="preserve">Table </w:t>
      </w:r>
      <w:r>
        <w:rPr>
          <w:rFonts w:hint="eastAsia" w:ascii="Times New Roman" w:hAnsi="Times New Roman"/>
          <w:b/>
          <w:bCs/>
          <w:lang w:val="en-US" w:eastAsia="zh-CN"/>
        </w:rPr>
        <w:t xml:space="preserve">2. </w:t>
      </w:r>
      <w:r>
        <w:rPr>
          <w:rFonts w:hint="eastAsia" w:ascii="Times New Roman" w:hAnsi="Times New Roman"/>
          <w:sz w:val="24"/>
          <w:szCs w:val="32"/>
        </w:rPr>
        <w:t>Classification standard for drinking</w:t>
      </w:r>
    </w:p>
    <w:tbl>
      <w:tblPr>
        <w:tblStyle w:val="11"/>
        <w:tblW w:w="8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8"/>
        <w:gridCol w:w="1227"/>
        <w:gridCol w:w="5493"/>
      </w:tblGrid>
      <w:tr w14:paraId="01FC0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105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1CB83A7A">
            <w:pP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Classification</w:t>
            </w:r>
          </w:p>
        </w:tc>
        <w:tc>
          <w:tcPr>
            <w:tcW w:w="5493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4B03DE7F">
            <w:pP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Condition</w:t>
            </w:r>
          </w:p>
        </w:tc>
      </w:tr>
      <w:tr w14:paraId="101EC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78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5FDD83E">
            <w:pP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Non-drinkers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: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DB79A29">
            <w:pPr>
              <w:rPr>
                <w:rFonts w:hint="eastAsia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never</w:t>
            </w:r>
          </w:p>
        </w:tc>
        <w:tc>
          <w:tcPr>
            <w:tcW w:w="549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A551231">
            <w:pPr>
              <w:rPr>
                <w:rFonts w:hint="eastAsia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never consumed 12 or more drinks in their lifetime</w:t>
            </w:r>
          </w:p>
        </w:tc>
      </w:tr>
      <w:tr w14:paraId="71033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7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248CFBE8">
            <w:pP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2307CF54">
            <w:pP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former</w:t>
            </w: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</w:tcPr>
          <w:p w14:paraId="6AEDD622">
            <w:pP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stopped drinking after consuming at least 12 drinks.</w:t>
            </w:r>
          </w:p>
        </w:tc>
      </w:tr>
      <w:tr w14:paraId="60980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C4549C"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Current drinkers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: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0BB0D233">
            <w:pPr>
              <w:rPr>
                <w:rFonts w:hint="eastAsia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heavy</w:t>
            </w: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</w:tcPr>
          <w:p w14:paraId="1143859C">
            <w:pPr>
              <w:rPr>
                <w:rFonts w:hint="eastAsia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at least 4 drinks per day for males, at least 3 drinks per day for females, or binge drinking at least 5 days per month</w:t>
            </w:r>
          </w:p>
        </w:tc>
      </w:tr>
      <w:tr w14:paraId="2A74D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7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43AB32EE">
            <w:pPr>
              <w:rPr>
                <w:rFonts w:hint="eastAsia"/>
                <w:vertAlign w:val="baseli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456410D5">
            <w:pPr>
              <w:rPr>
                <w:rFonts w:hint="eastAsia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</w:tcPr>
          <w:p w14:paraId="42D5B384">
            <w:pPr>
              <w:rPr>
                <w:rFonts w:hint="eastAsia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at least 3 drinks per day for males, at least 2 drinks per day for females, or binge drinking at least 2 days per month</w:t>
            </w:r>
          </w:p>
        </w:tc>
      </w:tr>
      <w:tr w14:paraId="6D5A7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78" w:type="dxa"/>
            <w:vMerge w:val="continue"/>
            <w:tcBorders>
              <w:top w:val="nil"/>
              <w:left w:val="nil"/>
              <w:right w:val="nil"/>
            </w:tcBorders>
          </w:tcPr>
          <w:p w14:paraId="21720E68">
            <w:pPr>
              <w:rPr>
                <w:rFonts w:hint="eastAsia"/>
                <w:vertAlign w:val="baseline"/>
              </w:rPr>
            </w:pPr>
          </w:p>
        </w:tc>
        <w:tc>
          <w:tcPr>
            <w:tcW w:w="1227" w:type="dxa"/>
            <w:tcBorders>
              <w:top w:val="nil"/>
              <w:left w:val="nil"/>
              <w:right w:val="nil"/>
            </w:tcBorders>
          </w:tcPr>
          <w:p w14:paraId="5F3A39C3">
            <w:pPr>
              <w:rPr>
                <w:rFonts w:hint="eastAsia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mild</w:t>
            </w:r>
          </w:p>
        </w:tc>
        <w:tc>
          <w:tcPr>
            <w:tcW w:w="5493" w:type="dxa"/>
            <w:tcBorders>
              <w:top w:val="nil"/>
              <w:left w:val="nil"/>
              <w:right w:val="nil"/>
            </w:tcBorders>
          </w:tcPr>
          <w:p w14:paraId="3C5CC183">
            <w:pPr>
              <w:rPr>
                <w:rFonts w:hint="eastAsia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drank but did not meet the criteria for the above categories</w:t>
            </w:r>
          </w:p>
        </w:tc>
      </w:tr>
    </w:tbl>
    <w:p w14:paraId="443EB268">
      <w:pPr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Note: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>Binge drinking was defined as consuming ≥4 drinks for females or ≥5 drinks for males on a single occasion.</w:t>
      </w:r>
    </w:p>
    <w:p w14:paraId="1984F84A">
      <w:pPr>
        <w:rPr>
          <w:rFonts w:hint="default" w:ascii="Times New Roman" w:hAnsi="Times New Roman" w:eastAsia="Times New Roman" w:cs="Times New Roman"/>
          <w:sz w:val="24"/>
          <w:szCs w:val="24"/>
        </w:rPr>
      </w:pPr>
    </w:p>
    <w:p w14:paraId="12EAD730">
      <w:pPr>
        <w:rPr>
          <w:rFonts w:ascii="Times New Roman" w:hAnsi="Times New Roman" w:eastAsia="Cambria" w:cs="Times New Roman"/>
          <w:b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Cambria" w:cs="Times New Roman"/>
          <w:b/>
          <w:kern w:val="0"/>
          <w:sz w:val="24"/>
          <w:szCs w:val="24"/>
          <w:lang w:val="en-US" w:eastAsia="en-US" w:bidi="ar-SA"/>
        </w:rPr>
        <w:t xml:space="preserve">Supplementary </w:t>
      </w:r>
      <w:r>
        <w:rPr>
          <w:rFonts w:ascii="Times New Roman" w:hAnsi="Times New Roman"/>
          <w:b/>
          <w:bCs/>
        </w:rPr>
        <w:t xml:space="preserve">Table </w:t>
      </w:r>
      <w:r>
        <w:rPr>
          <w:rFonts w:hint="eastAsia" w:ascii="Times New Roman" w:hAnsi="Times New Roman"/>
          <w:b/>
          <w:bCs/>
          <w:lang w:val="en-US" w:eastAsia="zh-CN"/>
        </w:rPr>
        <w:t>3.</w:t>
      </w:r>
      <w:r>
        <w:rPr>
          <w:rFonts w:hint="default" w:ascii="Times New Roman" w:hAnsi="Times New Roman" w:eastAsia="Cambria" w:cs="Times New Roman"/>
          <w:b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/>
          <w:sz w:val="24"/>
          <w:szCs w:val="32"/>
          <w:lang w:val="en-US" w:eastAsia="zh-CN"/>
        </w:rPr>
        <w:t>The clinical characteristics of participants</w:t>
      </w:r>
    </w:p>
    <w:tbl>
      <w:tblPr>
        <w:tblStyle w:val="11"/>
        <w:tblW w:w="11532" w:type="dxa"/>
        <w:tblInd w:w="-14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788"/>
        <w:gridCol w:w="1920"/>
        <w:gridCol w:w="1882"/>
        <w:gridCol w:w="1927"/>
        <w:gridCol w:w="1231"/>
      </w:tblGrid>
      <w:tr w14:paraId="1151B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auto"/>
            <w:vAlign w:val="center"/>
          </w:tcPr>
          <w:p w14:paraId="7FFD6B9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Characteristics</w:t>
            </w:r>
          </w:p>
        </w:tc>
        <w:tc>
          <w:tcPr>
            <w:tcW w:w="178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238BC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Total</w:t>
            </w:r>
          </w:p>
        </w:tc>
        <w:tc>
          <w:tcPr>
            <w:tcW w:w="19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CC5EC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Tertile 1</w:t>
            </w:r>
          </w:p>
        </w:tc>
        <w:tc>
          <w:tcPr>
            <w:tcW w:w="188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CDFE7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Tertile 2</w:t>
            </w:r>
          </w:p>
        </w:tc>
        <w:tc>
          <w:tcPr>
            <w:tcW w:w="192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3AFBF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Tertile 3</w:t>
            </w:r>
          </w:p>
        </w:tc>
        <w:tc>
          <w:tcPr>
            <w:tcW w:w="1231" w:type="dxa"/>
            <w:vMerge w:val="restart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C5C9BA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P value</w:t>
            </w:r>
          </w:p>
        </w:tc>
      </w:tr>
      <w:tr w14:paraId="56251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1E543A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1EEB39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(n=10327)</w:t>
            </w:r>
          </w:p>
        </w:tc>
        <w:tc>
          <w:tcPr>
            <w:tcW w:w="192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6CB5AB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1.00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CI &lt; 1.28</w:t>
            </w:r>
          </w:p>
        </w:tc>
        <w:tc>
          <w:tcPr>
            <w:tcW w:w="1882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1C6F66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1.28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CI &lt; 1.35</w:t>
            </w:r>
          </w:p>
        </w:tc>
        <w:tc>
          <w:tcPr>
            <w:tcW w:w="1927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1D5359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1.35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CI &lt; 1.73</w:t>
            </w:r>
          </w:p>
        </w:tc>
        <w:tc>
          <w:tcPr>
            <w:tcW w:w="123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C36F9D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5C34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5401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Age (years)</w:t>
            </w:r>
          </w:p>
        </w:tc>
        <w:tc>
          <w:tcPr>
            <w:tcW w:w="178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856E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51.82 ±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14.17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F0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46.41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12.62</w:t>
            </w:r>
          </w:p>
        </w:tc>
        <w:tc>
          <w:tcPr>
            <w:tcW w:w="188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14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51.69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13.47</w:t>
            </w:r>
          </w:p>
        </w:tc>
        <w:tc>
          <w:tcPr>
            <w:tcW w:w="192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DC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57.36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14.18</w:t>
            </w:r>
          </w:p>
        </w:tc>
        <w:tc>
          <w:tcPr>
            <w:tcW w:w="12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7D3B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&lt;0.001</w:t>
            </w:r>
          </w:p>
        </w:tc>
      </w:tr>
      <w:tr w14:paraId="3AFC3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B207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Gender %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7FDC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AA89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C061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FDDA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FFA0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&lt;0.001</w:t>
            </w:r>
          </w:p>
        </w:tc>
      </w:tr>
      <w:tr w14:paraId="43831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ED19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Male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657C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5112 (49.50)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BA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1490 (43.29)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7F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1750 (50.84)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87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1872 (54.37)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88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7DD2C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24CF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Female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786A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5215 (50.50)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BD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1952 (56.71)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1C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1692 (49.16)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D3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1571 (45.63)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D7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9D1D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50F9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Race %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EC29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E059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2533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AFAC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99DD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&lt;0.001</w:t>
            </w:r>
          </w:p>
        </w:tc>
      </w:tr>
      <w:tr w14:paraId="52E6F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0099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Mexican American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B329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1489 (14.42)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A5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366 (10.63)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B6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598 (17.37)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A1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525 (15.25)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C2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BD61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6540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Other Hispanic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A831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1039 (10.06)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FF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340 (9.88)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96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369 (10.72)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83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330 (9.58)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98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357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1331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Non-Hispanic White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9615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4432 (42.92)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CE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1357 (39.42)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B0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1383 (40.18)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ED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1692 (49.14)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14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3905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23B8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Non-Hispanic Black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B0C3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2124 (20.57)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FA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821 (23.85)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CB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664 (19.29)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EA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639 (18.56)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53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7B9E1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6D9F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Other Race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C3F0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1243 (12.04)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8B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558 (16.21)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83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428 (12.43)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23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257 (7.46)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CC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1FA8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C815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Education level %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51EB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CA3D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4797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777E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E5E4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&lt;0.001</w:t>
            </w:r>
          </w:p>
        </w:tc>
      </w:tr>
      <w:tr w14:paraId="6CF2E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1586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Less than 9th grade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4412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1011 (9.80)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77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213 (6.20)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E1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382 (11.10)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4B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416 (12.10)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40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AB73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630E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9-11th grade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CBE8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1391 (13.48)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1B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395 (11.49)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CB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493 (14.33)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5D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503 (14.63)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2B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F32D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92D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High school graduate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4E0D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2205 (21.37)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76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698 (20.30)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85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734 (21.34)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F4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773 (22.48)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CE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3BA3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9ED7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Some college or AA degree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5135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2922 (28.32)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74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943 (27.43)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0C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963 (27.99)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06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1016 (29.55)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8D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0022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60F9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College graduate or above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369C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2787 (27.02)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5D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1189 (34.58)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34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868 (25.23)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F7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730 (21.23)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64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8137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8C31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Marital status %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D79F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CFD2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2582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D7E7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9FD0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&lt;0.001</w:t>
            </w:r>
          </w:p>
        </w:tc>
      </w:tr>
      <w:tr w14:paraId="63992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5C9D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Married/Living with Partner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D747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6733 (65.24)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F2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2245 (65.24)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29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2351 (68.36)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63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2137 (62.12)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2F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A230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E785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Widowed/Divorced/Separated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4A47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2410 (23.35)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B0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727 (21.13)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73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733 (21.31)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36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950 (27.62)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60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DCA4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1A0F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Never married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BF47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1177 (11.41)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D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469 (13.63)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11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355 (10.32)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D2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353 (10.26)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27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F16D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337B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PIR %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D223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B7DA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68F8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C75B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4CF8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&lt;0.001</w:t>
            </w:r>
          </w:p>
        </w:tc>
      </w:tr>
      <w:tr w14:paraId="3CC2E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AA87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Low income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4848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2837 (27.47)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C6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826 (24.00)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8D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951 (27.63)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A1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1060 (30.79)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3D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5C5D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3C2E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Med income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F7F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3371 (32.64)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F5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1090 (31.67)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27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1105 (32.10)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0C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1176 (34.16)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00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577D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1E2A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High income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E298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4119 (39.89)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72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1526 (44.33)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8F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1386 (40.27)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EA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1207 (35.06)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11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8EB3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570C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Alcohol use %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722B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13C9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FEC0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A67F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46B2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&lt;0.001</w:t>
            </w:r>
          </w:p>
        </w:tc>
      </w:tr>
      <w:tr w14:paraId="6EA73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F8A8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Never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FB28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1291 (13.38)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28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397 (12.55)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78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412 (12.79)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35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482 (14.75)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F8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D642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312E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Former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F015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1675 (17.35)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0F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435 (13.75)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0D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543 (16.86)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87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697 (21.33)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A7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9154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3754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Mild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D077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3516 (36.43)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43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1219 (38.54)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DC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1186 (36.82)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C5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1111 (34.00)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8C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E87F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262C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Moderate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764E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1472 (15.25)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D3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551 (17.42)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18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496 (15.40)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5E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425 (13.00)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E0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90D7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3635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Heavy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BF5D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1698 (17.59)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5D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561 (17.74)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0F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584 (18.13)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EE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553 (16.92)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04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6FDD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A7CF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Smoking %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45A3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8C01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D984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3AAC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1AF7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&lt;0.001</w:t>
            </w:r>
          </w:p>
        </w:tc>
      </w:tr>
      <w:tr w14:paraId="22DBA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7DA7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No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6519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5789 (56.07)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2C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1365 (39.68)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93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1489 (43.27)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D7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1681 (48.82)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23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7550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DAE7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  <w:t>Yes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6292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4535 (43.93)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55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2075 (60.32)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AD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1952 (56.73)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E5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1762 (51.18)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66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5DDF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C9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Diabetes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%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D768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47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DC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EE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EE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&lt;0.001</w:t>
            </w:r>
          </w:p>
        </w:tc>
      </w:tr>
      <w:tr w14:paraId="7F688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8C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1E48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7776 (87.42)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7C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124 (4.12)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D9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324 (10.98)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A9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671 (22.85)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5D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DDA9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82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C881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1119 (12.58)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F6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2884 (95.88)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A2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2626 (89.02)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E0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2266 (77.15)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99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A1EC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48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ypertension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%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7F8C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C9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89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54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BC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&lt;0.001</w:t>
            </w:r>
          </w:p>
        </w:tc>
      </w:tr>
      <w:tr w14:paraId="2C173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9E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D423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6499 (63.02)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47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770 (22.39)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49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1266 (36.83)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31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1778 (51.73)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ED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F36E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81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0A5A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3814 (36.98)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F3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2669 (77.61)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D0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2171 (63.17)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13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1659 (48.27)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A1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828A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FE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igh cholesterol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%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DF7D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935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80C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7D8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C7F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&lt;0.001</w:t>
            </w:r>
          </w:p>
        </w:tc>
      </w:tr>
      <w:tr w14:paraId="0881A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5A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12BA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5618 (59.84)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47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842 (27.37)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52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1319 (42.60)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AB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1610 (50.05)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52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3B02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AE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ACBD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3771 (40.16)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05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2234 (72.63)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CB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1777 (57.40)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0A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1607 (49.95)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C9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33A3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2C34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HEI-2015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53FE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53.03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12.04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7E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54.11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12.35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79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53.54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12.01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62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51.49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11.61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9FB9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&lt;0.001</w:t>
            </w:r>
          </w:p>
        </w:tc>
      </w:tr>
      <w:tr w14:paraId="4314F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5789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BMI (Kg/m²)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98DA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29.23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6.54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7E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25.79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4.90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C3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29.04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5.62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0C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32.86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6.90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BD07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&lt;0.001</w:t>
            </w:r>
          </w:p>
        </w:tc>
      </w:tr>
      <w:tr w14:paraId="1A28D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C350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WC (cm)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C5D6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99.87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15.50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5B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87.04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9.46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E6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99.21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9.74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7F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113.37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13.77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0B4B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1F63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365E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Periodontitis %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447F2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D4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6F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06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FFF5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&lt;0.001</w:t>
            </w:r>
          </w:p>
        </w:tc>
      </w:tr>
      <w:tr w14:paraId="795C7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0C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3D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1886 (18.26)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F8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834 (24.23)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B9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570 (16.56)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7A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482 (14.00)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8C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0DD9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78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Mild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88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3208 (31.06)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FE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1183 (34.37)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C4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1090 (31.67)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EE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935 (27.16)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23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2661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CF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Moderate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BE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3954 (38.29)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AD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1086 (31.55)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3B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1346 (39.11)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D8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1522 (44.21)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5C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3E6E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78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5FD3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Severe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5EDD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1279 (12.39)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FA8D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339 (9.85)</w:t>
            </w:r>
          </w:p>
        </w:tc>
        <w:tc>
          <w:tcPr>
            <w:tcW w:w="188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5A46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436 (12.67)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4AD4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504 (14.64)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5112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5728F110">
      <w:pPr>
        <w:pStyle w:val="7"/>
        <w:keepNext w:val="0"/>
        <w:keepLines w:val="0"/>
        <w:pageBreakBefore w:val="0"/>
        <w:widowControl/>
        <w:suppressLineNumbers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left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Note: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Continuous variables were summarized using means with SE, and categorical variables were presented as percentages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eastAsia="Times New Roman" w:cs="Times New Roman"/>
          <w:sz w:val="24"/>
          <w:szCs w:val="24"/>
          <w:lang w:val="en-US" w:eastAsia="zh-CN"/>
        </w:rPr>
        <w:t>C-index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: 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conicity index</w:t>
      </w:r>
      <w:r>
        <w:rPr>
          <w:rFonts w:hint="eastAsia" w:ascii="Times New Roman" w:hAnsi="Times New Roman" w:eastAsia="宋体" w:cs="Times New Roman"/>
          <w:sz w:val="24"/>
          <w:szCs w:val="24"/>
        </w:rPr>
        <w:t>; BMI, body mass index; WC, waist circum</w:t>
      </w:r>
      <w:bookmarkStart w:id="0" w:name="_GoBack"/>
      <w:bookmarkEnd w:id="0"/>
      <w:r>
        <w:rPr>
          <w:rFonts w:hint="eastAsia" w:ascii="Times New Roman" w:hAnsi="Times New Roman" w:eastAsia="宋体" w:cs="Times New Roman"/>
          <w:sz w:val="24"/>
          <w:szCs w:val="24"/>
        </w:rPr>
        <w:t>ference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; PIR: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poverty income ratio.</w:t>
      </w:r>
    </w:p>
    <w:p w14:paraId="1945ECEF">
      <w:pPr>
        <w:rPr>
          <w:rFonts w:hint="default" w:ascii="Times New Roman" w:hAnsi="Times New Roman" w:eastAsia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kxZmZkOTA4Y2U3NTNkMzhmZWRlN2NiMTkyYjgxYjgifQ=="/>
  </w:docVars>
  <w:rsids>
    <w:rsidRoot w:val="2E077CC5"/>
    <w:rsid w:val="000069F1"/>
    <w:rsid w:val="0004759C"/>
    <w:rsid w:val="00054679"/>
    <w:rsid w:val="00066B40"/>
    <w:rsid w:val="00075122"/>
    <w:rsid w:val="000764D6"/>
    <w:rsid w:val="000B058D"/>
    <w:rsid w:val="000C2938"/>
    <w:rsid w:val="00100CD5"/>
    <w:rsid w:val="00102B92"/>
    <w:rsid w:val="00103EC0"/>
    <w:rsid w:val="00126850"/>
    <w:rsid w:val="001378C1"/>
    <w:rsid w:val="00155D29"/>
    <w:rsid w:val="00164204"/>
    <w:rsid w:val="001A1D4B"/>
    <w:rsid w:val="001B4CBF"/>
    <w:rsid w:val="001C3AF2"/>
    <w:rsid w:val="001D4838"/>
    <w:rsid w:val="001F0F58"/>
    <w:rsid w:val="00202EA4"/>
    <w:rsid w:val="00230268"/>
    <w:rsid w:val="00277914"/>
    <w:rsid w:val="00282F2F"/>
    <w:rsid w:val="00291D51"/>
    <w:rsid w:val="002A2820"/>
    <w:rsid w:val="002A7EE2"/>
    <w:rsid w:val="002B5210"/>
    <w:rsid w:val="003277EB"/>
    <w:rsid w:val="00347001"/>
    <w:rsid w:val="00380F3F"/>
    <w:rsid w:val="00387FA8"/>
    <w:rsid w:val="003B7F89"/>
    <w:rsid w:val="00411992"/>
    <w:rsid w:val="0041637F"/>
    <w:rsid w:val="00420FF9"/>
    <w:rsid w:val="00427C05"/>
    <w:rsid w:val="00440F62"/>
    <w:rsid w:val="00487D08"/>
    <w:rsid w:val="004B4F0F"/>
    <w:rsid w:val="004E3793"/>
    <w:rsid w:val="004E65B4"/>
    <w:rsid w:val="00507699"/>
    <w:rsid w:val="005232ED"/>
    <w:rsid w:val="00533E99"/>
    <w:rsid w:val="00541CB3"/>
    <w:rsid w:val="00567778"/>
    <w:rsid w:val="005B49D2"/>
    <w:rsid w:val="005C0F6D"/>
    <w:rsid w:val="005C38C9"/>
    <w:rsid w:val="005F1BD1"/>
    <w:rsid w:val="00601BBF"/>
    <w:rsid w:val="006322A0"/>
    <w:rsid w:val="00662267"/>
    <w:rsid w:val="00662564"/>
    <w:rsid w:val="00676C89"/>
    <w:rsid w:val="006B275E"/>
    <w:rsid w:val="006F4591"/>
    <w:rsid w:val="0070681C"/>
    <w:rsid w:val="007100A3"/>
    <w:rsid w:val="00721896"/>
    <w:rsid w:val="007257F8"/>
    <w:rsid w:val="00727F1E"/>
    <w:rsid w:val="007400DE"/>
    <w:rsid w:val="00781A7A"/>
    <w:rsid w:val="00786B05"/>
    <w:rsid w:val="007918D7"/>
    <w:rsid w:val="007B2B3B"/>
    <w:rsid w:val="007B61BA"/>
    <w:rsid w:val="007E4750"/>
    <w:rsid w:val="00825A90"/>
    <w:rsid w:val="008279BA"/>
    <w:rsid w:val="00835F30"/>
    <w:rsid w:val="008364BA"/>
    <w:rsid w:val="00850696"/>
    <w:rsid w:val="008908E7"/>
    <w:rsid w:val="008A2F28"/>
    <w:rsid w:val="008E2273"/>
    <w:rsid w:val="008E379C"/>
    <w:rsid w:val="008E3FCE"/>
    <w:rsid w:val="009066C6"/>
    <w:rsid w:val="00912FE2"/>
    <w:rsid w:val="00917B7C"/>
    <w:rsid w:val="00932EA7"/>
    <w:rsid w:val="00946D78"/>
    <w:rsid w:val="00947BC0"/>
    <w:rsid w:val="009671B1"/>
    <w:rsid w:val="00A26245"/>
    <w:rsid w:val="00A32FD9"/>
    <w:rsid w:val="00A342E0"/>
    <w:rsid w:val="00A43A7E"/>
    <w:rsid w:val="00A55289"/>
    <w:rsid w:val="00A71890"/>
    <w:rsid w:val="00A75EF2"/>
    <w:rsid w:val="00A92CA7"/>
    <w:rsid w:val="00A95AF9"/>
    <w:rsid w:val="00AB4F81"/>
    <w:rsid w:val="00AC277F"/>
    <w:rsid w:val="00AC6C70"/>
    <w:rsid w:val="00AE160F"/>
    <w:rsid w:val="00AE1A06"/>
    <w:rsid w:val="00AE3192"/>
    <w:rsid w:val="00AF0688"/>
    <w:rsid w:val="00AF2379"/>
    <w:rsid w:val="00AF2421"/>
    <w:rsid w:val="00AF5C67"/>
    <w:rsid w:val="00AF76C0"/>
    <w:rsid w:val="00B14296"/>
    <w:rsid w:val="00B153CF"/>
    <w:rsid w:val="00B20C75"/>
    <w:rsid w:val="00B255A5"/>
    <w:rsid w:val="00B521E6"/>
    <w:rsid w:val="00B77C9C"/>
    <w:rsid w:val="00BA15AB"/>
    <w:rsid w:val="00BA3AA4"/>
    <w:rsid w:val="00C02997"/>
    <w:rsid w:val="00C13B14"/>
    <w:rsid w:val="00C3509C"/>
    <w:rsid w:val="00C55BEA"/>
    <w:rsid w:val="00C610C0"/>
    <w:rsid w:val="00C61696"/>
    <w:rsid w:val="00C8441D"/>
    <w:rsid w:val="00C84CC5"/>
    <w:rsid w:val="00C869FA"/>
    <w:rsid w:val="00C95EF1"/>
    <w:rsid w:val="00CC728B"/>
    <w:rsid w:val="00CD10A8"/>
    <w:rsid w:val="00CF066D"/>
    <w:rsid w:val="00CF31F4"/>
    <w:rsid w:val="00D17D22"/>
    <w:rsid w:val="00D227E7"/>
    <w:rsid w:val="00D325F8"/>
    <w:rsid w:val="00D340F7"/>
    <w:rsid w:val="00D412A3"/>
    <w:rsid w:val="00D46A49"/>
    <w:rsid w:val="00D85247"/>
    <w:rsid w:val="00D91133"/>
    <w:rsid w:val="00DA011C"/>
    <w:rsid w:val="00DB199A"/>
    <w:rsid w:val="00DB5C2D"/>
    <w:rsid w:val="00DC09C5"/>
    <w:rsid w:val="00DC1787"/>
    <w:rsid w:val="00DD185F"/>
    <w:rsid w:val="00DF0F97"/>
    <w:rsid w:val="00DF669C"/>
    <w:rsid w:val="00E36218"/>
    <w:rsid w:val="00E46EB2"/>
    <w:rsid w:val="00E50151"/>
    <w:rsid w:val="00E57030"/>
    <w:rsid w:val="00E57FD0"/>
    <w:rsid w:val="00EB117D"/>
    <w:rsid w:val="00EB2898"/>
    <w:rsid w:val="00EC05FF"/>
    <w:rsid w:val="00EE0400"/>
    <w:rsid w:val="00F03916"/>
    <w:rsid w:val="00F14528"/>
    <w:rsid w:val="00F22A4E"/>
    <w:rsid w:val="00F32F96"/>
    <w:rsid w:val="00F44A54"/>
    <w:rsid w:val="00F508CF"/>
    <w:rsid w:val="00F80059"/>
    <w:rsid w:val="00F801B8"/>
    <w:rsid w:val="00F916A8"/>
    <w:rsid w:val="00F9470E"/>
    <w:rsid w:val="00FB3734"/>
    <w:rsid w:val="03B16EFB"/>
    <w:rsid w:val="03BB0867"/>
    <w:rsid w:val="0CF2414E"/>
    <w:rsid w:val="12863E8D"/>
    <w:rsid w:val="15603B33"/>
    <w:rsid w:val="24776664"/>
    <w:rsid w:val="2596101D"/>
    <w:rsid w:val="2630783C"/>
    <w:rsid w:val="2E077CC5"/>
    <w:rsid w:val="2F7D0146"/>
    <w:rsid w:val="3C4816E7"/>
    <w:rsid w:val="45677DFA"/>
    <w:rsid w:val="52EF7F4D"/>
    <w:rsid w:val="56067992"/>
    <w:rsid w:val="62EB7375"/>
    <w:rsid w:val="65446778"/>
    <w:rsid w:val="691E3671"/>
    <w:rsid w:val="6E331277"/>
    <w:rsid w:val="732C049C"/>
    <w:rsid w:val="755D199D"/>
    <w:rsid w:val="791C5BC1"/>
    <w:rsid w:val="7ED9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4">
    <w:name w:val="annotation text"/>
    <w:basedOn w:val="1"/>
    <w:link w:val="16"/>
    <w:qFormat/>
    <w:uiPriority w:val="0"/>
    <w:pPr>
      <w:jc w:val="left"/>
    </w:p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9">
    <w:name w:val="annotation subject"/>
    <w:basedOn w:val="4"/>
    <w:next w:val="4"/>
    <w:link w:val="17"/>
    <w:qFormat/>
    <w:uiPriority w:val="0"/>
    <w:rPr>
      <w:b/>
      <w:bCs/>
    </w:rPr>
  </w:style>
  <w:style w:type="table" w:styleId="11">
    <w:name w:val="Table Grid"/>
    <w:basedOn w:val="10"/>
    <w:qFormat/>
    <w:uiPriority w:val="0"/>
    <w:rPr>
      <w:rFonts w:hint="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3">
    <w:name w:val="annotation reference"/>
    <w:basedOn w:val="12"/>
    <w:qFormat/>
    <w:uiPriority w:val="0"/>
    <w:rPr>
      <w:sz w:val="21"/>
      <w:szCs w:val="21"/>
    </w:rPr>
  </w:style>
  <w:style w:type="character" w:customStyle="1" w:styleId="14">
    <w:name w:val="页眉 字符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2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文字 字符"/>
    <w:basedOn w:val="12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7">
    <w:name w:val="批注主题 字符"/>
    <w:basedOn w:val="16"/>
    <w:link w:val="9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8">
    <w:name w:val="font21"/>
    <w:basedOn w:val="12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character" w:customStyle="1" w:styleId="19">
    <w:name w:val="font1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20">
    <w:name w:val="Supplementary Material"/>
    <w:basedOn w:val="8"/>
    <w:next w:val="8"/>
    <w:qFormat/>
    <w:uiPriority w:val="0"/>
    <w:pPr>
      <w:spacing w:after="120"/>
    </w:pPr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713</Words>
  <Characters>3552</Characters>
  <Lines>29</Lines>
  <Paragraphs>8</Paragraphs>
  <TotalTime>3</TotalTime>
  <ScaleCrop>false</ScaleCrop>
  <LinksUpToDate>false</LinksUpToDate>
  <CharactersWithSpaces>4005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2023-11-05T05:27:00Z</dcterms:created>
  <dc:creator>曹春蓉</dc:creator>
  <cp:lastModifiedBy>入江之豚⁷⁷⁷</cp:lastModifiedBy>
  <dcterms:modified xsi:type="dcterms:W3CDTF">2025-05-05T13:25:12Z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37F92B02FD044CBC9061B186A50EA2BF_13</vt:lpwstr>
  </property>
  <property fmtid="{D5CDD505-2E9C-101B-9397-08002B2CF9AE}" pid="4" name="GrammarlyDocumentId">
    <vt:lpwstr>2797e47c5f60145407c9f64cd8ec96b02c2e4afeefed6dd2b6b9ca01f65f5a63</vt:lpwstr>
  </property>
  <property fmtid="{D5CDD505-2E9C-101B-9397-08002B2CF9AE}" pid="5" name="KSOTemplateDocerSaveRecord">
    <vt:lpwstr>eyJoZGlkIjoiOTkxZmZkOTA4Y2U3NTNkMzhmZWRlN2NiMTkyYjgxYjgiLCJ1c2VySWQiOiI0OTQxMDY1MDgifQ==</vt:lpwstr>
  </property>
</Properties>
</file>