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5E1F" w14:textId="090F2591" w:rsidR="000F2CB7" w:rsidRPr="006E1E2C" w:rsidRDefault="000F2CB7" w:rsidP="000F2CB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E1E2C">
        <w:rPr>
          <w:rFonts w:ascii="Times New Roman" w:hAnsi="Times New Roman" w:cs="Times New Roman"/>
          <w:b/>
          <w:bCs/>
          <w:sz w:val="28"/>
          <w:szCs w:val="28"/>
          <w:lang w:val="en-US"/>
        </w:rPr>
        <w:t>Online Supplemental Material</w:t>
      </w:r>
    </w:p>
    <w:p w14:paraId="2520D410" w14:textId="77777777" w:rsidR="000F2CB7" w:rsidRPr="006E1E2C" w:rsidRDefault="000F2CB7" w:rsidP="000F2CB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1AFA3EA" w14:textId="27864F09" w:rsidR="000F2CB7" w:rsidRPr="001A2B58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1.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>Donor characteristics.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Donor type: non-diabetic subjects, subjects with type 1 diabetes or type 2 diabetes, Age, yrs: Age of donor in years at the time of death</w:t>
      </w:r>
      <w:bookmarkStart w:id="0" w:name="_Hlk166591812"/>
      <w:r w:rsidRPr="001A2B58">
        <w:rPr>
          <w:rFonts w:ascii="Times New Roman" w:hAnsi="Times New Roman" w:cs="Times New Roman"/>
          <w:sz w:val="20"/>
          <w:szCs w:val="20"/>
          <w:lang w:val="en-US"/>
        </w:rPr>
        <w:t>, Sex: Male or Female gender</w:t>
      </w:r>
      <w:bookmarkEnd w:id="0"/>
      <w:r w:rsidRPr="001A2B58">
        <w:rPr>
          <w:rFonts w:ascii="Times New Roman" w:hAnsi="Times New Roman" w:cs="Times New Roman"/>
          <w:sz w:val="20"/>
          <w:szCs w:val="20"/>
          <w:lang w:val="en-US"/>
        </w:rPr>
        <w:t>, BMI: Body mass index, HbA1c in % and mmol/mol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Autoantibodies: </w:t>
      </w:r>
      <w:bookmarkStart w:id="1" w:name="_Hlk166591835"/>
      <w:r>
        <w:rPr>
          <w:rFonts w:ascii="Times New Roman" w:hAnsi="Times New Roman" w:cs="Times New Roman"/>
          <w:sz w:val="20"/>
          <w:szCs w:val="20"/>
          <w:lang w:val="en-US"/>
        </w:rPr>
        <w:t>autoantibodies present at the time of death</w:t>
      </w:r>
      <w:bookmarkEnd w:id="1"/>
      <w:r>
        <w:rPr>
          <w:rFonts w:ascii="Times New Roman" w:hAnsi="Times New Roman" w:cs="Times New Roman"/>
          <w:sz w:val="20"/>
          <w:szCs w:val="20"/>
          <w:lang w:val="en-US"/>
        </w:rPr>
        <w:t xml:space="preserve">, Regions Examined: </w:t>
      </w:r>
      <w:bookmarkStart w:id="2" w:name="_Hlk166591851"/>
      <w:r>
        <w:rPr>
          <w:rFonts w:ascii="Times New Roman" w:hAnsi="Times New Roman" w:cs="Times New Roman"/>
          <w:sz w:val="20"/>
          <w:szCs w:val="20"/>
          <w:lang w:val="en-US"/>
        </w:rPr>
        <w:t>regions of the pancreas of which analysis were performed on</w:t>
      </w:r>
      <w:bookmarkEnd w:id="2"/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T1D: subjects with type 1 diabetes. T2D: subjects with type 2 diabetes ND: non-diabetic subjects.</w:t>
      </w:r>
    </w:p>
    <w:tbl>
      <w:tblPr>
        <w:tblpPr w:leftFromText="141" w:rightFromText="141" w:vertAnchor="page" w:horzAnchor="margin" w:tblpXSpec="center" w:tblpY="5041"/>
        <w:tblW w:w="10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709"/>
        <w:gridCol w:w="736"/>
        <w:gridCol w:w="850"/>
        <w:gridCol w:w="1417"/>
        <w:gridCol w:w="1340"/>
        <w:gridCol w:w="1607"/>
        <w:gridCol w:w="2127"/>
      </w:tblGrid>
      <w:tr w:rsidR="000F2CB7" w:rsidRPr="00BC7D77" w14:paraId="288A61A2" w14:textId="77777777" w:rsidTr="000F2CB7">
        <w:trPr>
          <w:trHeight w:val="300"/>
        </w:trPr>
        <w:tc>
          <w:tcPr>
            <w:tcW w:w="1705" w:type="dxa"/>
            <w:vAlign w:val="bottom"/>
          </w:tcPr>
          <w:p w14:paraId="25BB3AF7" w14:textId="77777777" w:rsidR="000F2CB7" w:rsidRPr="003774CD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AD1CE87" w14:textId="77777777" w:rsidR="000F2CB7" w:rsidRPr="003774CD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</w:tcPr>
          <w:p w14:paraId="7DECDEBD" w14:textId="77777777" w:rsidR="000F2CB7" w:rsidRPr="003774CD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32A06BA" w14:textId="77777777" w:rsidR="000F2CB7" w:rsidRPr="003774CD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2757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E50D007" w14:textId="77777777" w:rsidR="000F2CB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HbA1c</w:t>
            </w:r>
          </w:p>
        </w:tc>
        <w:tc>
          <w:tcPr>
            <w:tcW w:w="1607" w:type="dxa"/>
            <w:shd w:val="clear" w:color="auto" w:fill="auto"/>
            <w:noWrap/>
            <w:vAlign w:val="bottom"/>
          </w:tcPr>
          <w:p w14:paraId="7D49A12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0CB8CC8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0F2CB7" w:rsidRPr="00BC7D77" w14:paraId="31BC81EF" w14:textId="77777777" w:rsidTr="000F2CB7">
        <w:trPr>
          <w:trHeight w:val="300"/>
        </w:trPr>
        <w:tc>
          <w:tcPr>
            <w:tcW w:w="1705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5FD0457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Donor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ype</w:t>
            </w:r>
            <w:proofErr w:type="spellEnd"/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06AAB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Age</w:t>
            </w:r>
          </w:p>
        </w:tc>
        <w:tc>
          <w:tcPr>
            <w:tcW w:w="73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D12F2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Sex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B269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BMI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D3470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%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5C58431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/mol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128CB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Autoantibodies</w:t>
            </w:r>
            <w:proofErr w:type="spellEnd"/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AD2DA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Regions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E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xamined</w:t>
            </w:r>
            <w:proofErr w:type="spellEnd"/>
          </w:p>
        </w:tc>
      </w:tr>
      <w:tr w:rsidR="000F2CB7" w:rsidRPr="00BC7D77" w14:paraId="55D248EE" w14:textId="77777777" w:rsidTr="000F2CB7">
        <w:trPr>
          <w:trHeight w:val="300"/>
        </w:trPr>
        <w:tc>
          <w:tcPr>
            <w:tcW w:w="17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D17ED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FB25B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62</w:t>
            </w:r>
          </w:p>
        </w:tc>
        <w:tc>
          <w:tcPr>
            <w:tcW w:w="7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E1C44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32B9F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6311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664E2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160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D1A96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5CAFD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51D6C764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7F44C86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C8C72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D8CCB6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641D0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4B9D9D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58E6567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17909CE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E10DA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7CE69094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37AC38D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D976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5770C1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17798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9D886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486D44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6389664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9249EA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5576F9B3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344574E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A2949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32A3F9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D55CB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51C2E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35AFC2A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32CB889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43CF5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</w:p>
        </w:tc>
      </w:tr>
      <w:tr w:rsidR="000F2CB7" w:rsidRPr="00BC7D77" w14:paraId="0B9A8843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0563CD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68E4C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54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E1CF2D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9C1DE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3523C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30AA6DD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1544EE8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07FA2F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Body,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4442533E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426A393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2131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643ACA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43653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8E384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54120B6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534D5CB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EBC06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10925EEE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3F80411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4E322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0E7B6D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5F70A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0FF2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75F917C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7012890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220D4D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39A4B2E4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A50789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30536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4FBDED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A000A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468CE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0398E35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1B55935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0310B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63D18027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7E6FA51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CB85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4D8FE4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9FE2B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C9D9D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65B769B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485EA1E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76561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6DB40BEB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772E433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D66AA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0C66D4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5BD44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EB6F5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B1B951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5C3301B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BD6E24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</w:p>
        </w:tc>
      </w:tr>
      <w:tr w:rsidR="000F2CB7" w:rsidRPr="00BC7D77" w14:paraId="193AF45B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2F3A2AD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892B8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A57BC3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DBC86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A48D2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67C9158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284B7A3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29D57B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101ED045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05BCF7B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76F05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6EFAF9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30409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29FF8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483C936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56EF49C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4ED569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</w:p>
        </w:tc>
      </w:tr>
      <w:tr w:rsidR="000F2CB7" w:rsidRPr="00BC7D77" w14:paraId="09E00EAF" w14:textId="77777777" w:rsidTr="000F2CB7">
        <w:trPr>
          <w:trHeight w:val="300"/>
        </w:trPr>
        <w:tc>
          <w:tcPr>
            <w:tcW w:w="17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28A78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AEE1C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73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19121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D80B8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3FB1C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93264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308AF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4F4A3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Body,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08C69BB5" w14:textId="77777777" w:rsidTr="000F2CB7">
        <w:trPr>
          <w:trHeight w:val="300"/>
        </w:trPr>
        <w:tc>
          <w:tcPr>
            <w:tcW w:w="17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A0014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CDE7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7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D09DD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44ADB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C9AA6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9A6E8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160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8E433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4CA6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51DE457E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465015A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5B18D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6D47E9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085CB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D8A7E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0AAD115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2C7F360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IA2A, GADA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49B62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6ABB6668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71CE39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54ED0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715199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8310E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2CCC3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6BA3CA9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059F4CC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B5082E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</w:p>
        </w:tc>
      </w:tr>
      <w:tr w:rsidR="000F2CB7" w:rsidRPr="00BC7D77" w14:paraId="51BE28E4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3254995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8B9E9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14F9D4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50D2C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B3FCF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54FD025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094FF00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AB7A19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6DE07674" w14:textId="77777777" w:rsidTr="000F2CB7">
        <w:trPr>
          <w:trHeight w:val="223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07339E4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4BCF6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160727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13329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88A70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607C2E5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170A193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977395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7763B7B7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72D400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FEC23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16E424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F1668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F7F10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2E5C62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63EF734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IA2A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262B9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07BCC428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478BE29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807F1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899679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27961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B6F8A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0B6F07C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3D8910B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540125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</w:p>
        </w:tc>
      </w:tr>
      <w:tr w:rsidR="000F2CB7" w:rsidRPr="00BC7D77" w14:paraId="165C6A07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6FBDF29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1096A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8711C3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54AB7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420E1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623E58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</w:p>
        </w:tc>
        <w:tc>
          <w:tcPr>
            <w:tcW w:w="1607" w:type="dxa"/>
            <w:shd w:val="clear" w:color="auto" w:fill="auto"/>
            <w:noWrap/>
            <w:vAlign w:val="bottom"/>
            <w:hideMark/>
          </w:tcPr>
          <w:p w14:paraId="4A29E72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94AA7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7B563621" w14:textId="77777777" w:rsidTr="000F2CB7">
        <w:trPr>
          <w:trHeight w:val="300"/>
        </w:trPr>
        <w:tc>
          <w:tcPr>
            <w:tcW w:w="17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5C5D5D" w14:textId="281CB78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T1D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C76BC4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73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2220DF7" w14:textId="77777777" w:rsidR="000F2CB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F7EA79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18.7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8EFB35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5.5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EC074C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84C3A5A" w14:textId="77777777" w:rsidR="000F2CB7" w:rsidRPr="007B563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675C8C" w14:textId="77777777" w:rsidR="000F2CB7" w:rsidRPr="007B5637" w:rsidRDefault="000F2CB7" w:rsidP="000F2CB7">
            <w:pPr>
              <w:pStyle w:val="Liststycke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</w:p>
        </w:tc>
      </w:tr>
      <w:tr w:rsidR="000F2CB7" w:rsidRPr="00BC7D77" w14:paraId="3FDDABDC" w14:textId="77777777" w:rsidTr="000F2CB7">
        <w:trPr>
          <w:trHeight w:val="300"/>
        </w:trPr>
        <w:tc>
          <w:tcPr>
            <w:tcW w:w="17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6796E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162DE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7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EC0A6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56F0B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5CC51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02CB5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60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3EBDE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IA2A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88B8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3271AB65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3616ED64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DEBC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D6BBC1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1C778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23665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D19023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3376310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IA2A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438C7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Body,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6AC471D8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4DC9119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B3B34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9F18F3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0F5A4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079CA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32118F5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66B563F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7C990CA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75A886F5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0D504AD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46FE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E54C6AF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56E70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EA3EB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4274519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036ACB60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08DA39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Head</w:t>
            </w:r>
            <w:proofErr w:type="spellEnd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, </w:t>
            </w:r>
            <w:proofErr w:type="spellStart"/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tail</w:t>
            </w:r>
            <w:proofErr w:type="spellEnd"/>
          </w:p>
        </w:tc>
      </w:tr>
      <w:tr w:rsidR="000F2CB7" w:rsidRPr="00BC7D77" w14:paraId="3B65EDBD" w14:textId="77777777" w:rsidTr="000F2CB7">
        <w:trPr>
          <w:trHeight w:val="300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D4E656E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9613B1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F7E21E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76207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A8687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76BD0A8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4D49C0B2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1725CFC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</w:p>
        </w:tc>
      </w:tr>
      <w:tr w:rsidR="000F2CB7" w:rsidRPr="00BC7D77" w14:paraId="1132F698" w14:textId="77777777" w:rsidTr="000F2CB7">
        <w:trPr>
          <w:trHeight w:val="77"/>
        </w:trPr>
        <w:tc>
          <w:tcPr>
            <w:tcW w:w="1705" w:type="dxa"/>
            <w:tcBorders>
              <w:right w:val="single" w:sz="12" w:space="0" w:color="auto"/>
            </w:tcBorders>
            <w:vAlign w:val="center"/>
          </w:tcPr>
          <w:p w14:paraId="505E3C5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T2D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3E60F3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61A27B6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725E5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9AE92D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3BF069E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14:paraId="111C3EE8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A5F84B" w14:textId="77777777" w:rsidR="000F2CB7" w:rsidRPr="00BC7D77" w:rsidRDefault="000F2CB7" w:rsidP="000F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BC7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Body</w:t>
            </w:r>
          </w:p>
        </w:tc>
      </w:tr>
    </w:tbl>
    <w:p w14:paraId="1A2FF8DD" w14:textId="77777777" w:rsidR="000F2CB7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6AFA3F" w14:textId="534F1896" w:rsidR="000F2CB7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E58EDC" w14:textId="584D2098" w:rsidR="00C00F1C" w:rsidRDefault="00C00F1C" w:rsidP="00C00F1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3CF9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2DF6A762" wp14:editId="75C1362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720" cy="2950210"/>
            <wp:effectExtent l="0" t="0" r="0" b="2540"/>
            <wp:wrapTight wrapText="bothSides">
              <wp:wrapPolygon edited="0">
                <wp:start x="0" y="0"/>
                <wp:lineTo x="0" y="21479"/>
                <wp:lineTo x="21500" y="21479"/>
                <wp:lineTo x="21500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1. HbA1c, BMI and age of donors.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The HbA1c (A), </w:t>
      </w:r>
      <w:r w:rsidR="001E4CF9">
        <w:rPr>
          <w:rFonts w:ascii="Times New Roman" w:hAnsi="Times New Roman" w:cs="Times New Roman"/>
          <w:sz w:val="20"/>
          <w:szCs w:val="20"/>
          <w:lang w:val="en-US"/>
        </w:rPr>
        <w:t>age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(B), and </w:t>
      </w:r>
      <w:r w:rsidR="001E4CF9">
        <w:rPr>
          <w:rFonts w:ascii="Times New Roman" w:hAnsi="Times New Roman" w:cs="Times New Roman"/>
          <w:sz w:val="20"/>
          <w:szCs w:val="20"/>
          <w:lang w:val="en-US"/>
        </w:rPr>
        <w:t>BMI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(C) of the non-diabetic (ND), type 1 diabetes (T1D) and type 2 diabetes (T2D) donors. Each dot represents a donor. The bar represents the median value of the group.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3" w:name="_Hlk169255689"/>
      <w:r w:rsidRPr="001979F4">
        <w:rPr>
          <w:rFonts w:ascii="Times New Roman" w:hAnsi="Times New Roman" w:cs="Times New Roman"/>
          <w:sz w:val="20"/>
          <w:szCs w:val="20"/>
          <w:lang w:val="en-US"/>
        </w:rPr>
        <w:t>**, P&lt;0.01, ***, P&lt;0.001.</w:t>
      </w:r>
      <w:bookmarkEnd w:id="3"/>
    </w:p>
    <w:p w14:paraId="5ABCC837" w14:textId="0A845E44" w:rsidR="008051F2" w:rsidRDefault="008051F2" w:rsidP="008051F2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87DC11D" w14:textId="1F054A88" w:rsidR="008051F2" w:rsidRPr="004D5E35" w:rsidRDefault="008051F2" w:rsidP="008051F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C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3774CD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3774C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Primary antibodies, secondary antibodies and nucleic stains used for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>mmunofluorescence.</w:t>
      </w:r>
    </w:p>
    <w:tbl>
      <w:tblPr>
        <w:tblStyle w:val="Tabellrutnt"/>
        <w:tblpPr w:leftFromText="141" w:rightFromText="141" w:vertAnchor="text" w:horzAnchor="margin" w:tblpXSpec="center" w:tblpY="-48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1701"/>
        <w:gridCol w:w="1276"/>
        <w:gridCol w:w="1984"/>
      </w:tblGrid>
      <w:tr w:rsidR="008051F2" w14:paraId="0FA8633B" w14:textId="77777777" w:rsidTr="008051F2">
        <w:trPr>
          <w:cantSplit/>
          <w:trHeight w:val="77"/>
        </w:trPr>
        <w:tc>
          <w:tcPr>
            <w:tcW w:w="212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953B8B5" w14:textId="77777777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Antibody/Stain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BE1EF6A" w14:textId="53BA95D1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35AA926B" w14:textId="77777777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Fluorophore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6BBFF5B3" w14:textId="77777777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Concentrations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3E41C445" w14:textId="77777777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Catalog #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14:paraId="7C1368CC" w14:textId="77777777" w:rsidR="008051F2" w:rsidRPr="001A2B58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Company</w:t>
            </w:r>
          </w:p>
        </w:tc>
      </w:tr>
      <w:tr w:rsidR="008051F2" w14:paraId="69112820" w14:textId="77777777" w:rsidTr="008051F2">
        <w:trPr>
          <w:cantSplit/>
          <w:trHeight w:val="77"/>
        </w:trPr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F3917E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Insulin – primary Ab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0217E6B" w14:textId="0B8DB9AD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Polyclonal Guinea Pig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3FFB9B13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3278F754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Ready-to-use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65B519AB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IR002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6FA6B240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Agilent Technologies</w:t>
            </w:r>
          </w:p>
        </w:tc>
      </w:tr>
      <w:tr w:rsidR="008051F2" w14:paraId="79EFC810" w14:textId="77777777" w:rsidTr="008051F2">
        <w:trPr>
          <w:cantSplit/>
          <w:trHeight w:val="77"/>
        </w:trPr>
        <w:tc>
          <w:tcPr>
            <w:tcW w:w="2127" w:type="dxa"/>
            <w:tcBorders>
              <w:right w:val="single" w:sz="8" w:space="0" w:color="auto"/>
            </w:tcBorders>
            <w:vAlign w:val="center"/>
          </w:tcPr>
          <w:p w14:paraId="523D3C99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Insulin – secondary Ab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14:paraId="124AA5C8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Goat-anti-guinea pig</w:t>
            </w:r>
          </w:p>
        </w:tc>
        <w:tc>
          <w:tcPr>
            <w:tcW w:w="2126" w:type="dxa"/>
          </w:tcPr>
          <w:p w14:paraId="54C6A838" w14:textId="326C5F22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Alexa Fluor 647</w:t>
            </w:r>
          </w:p>
        </w:tc>
        <w:tc>
          <w:tcPr>
            <w:tcW w:w="1701" w:type="dxa"/>
            <w:vAlign w:val="center"/>
          </w:tcPr>
          <w:p w14:paraId="64305FE2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1:400</w:t>
            </w:r>
          </w:p>
        </w:tc>
        <w:tc>
          <w:tcPr>
            <w:tcW w:w="1276" w:type="dxa"/>
            <w:vAlign w:val="center"/>
          </w:tcPr>
          <w:p w14:paraId="2EDB3E63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Ab150187</w:t>
            </w:r>
          </w:p>
        </w:tc>
        <w:tc>
          <w:tcPr>
            <w:tcW w:w="1984" w:type="dxa"/>
            <w:vAlign w:val="center"/>
          </w:tcPr>
          <w:p w14:paraId="2BF53B46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</w:p>
        </w:tc>
      </w:tr>
      <w:tr w:rsidR="008051F2" w14:paraId="2AE95D95" w14:textId="77777777" w:rsidTr="008051F2">
        <w:trPr>
          <w:cantSplit/>
          <w:trHeight w:val="77"/>
        </w:trPr>
        <w:tc>
          <w:tcPr>
            <w:tcW w:w="2127" w:type="dxa"/>
            <w:tcBorders>
              <w:right w:val="single" w:sz="8" w:space="0" w:color="auto"/>
            </w:tcBorders>
            <w:vAlign w:val="center"/>
          </w:tcPr>
          <w:p w14:paraId="7EDB13A2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Anti-glucagon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14:paraId="358D1794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Monoclonal Mouse</w:t>
            </w:r>
          </w:p>
        </w:tc>
        <w:tc>
          <w:tcPr>
            <w:tcW w:w="2126" w:type="dxa"/>
          </w:tcPr>
          <w:p w14:paraId="00CE47A2" w14:textId="3257258C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Brilliant Violet 421 </w:t>
            </w:r>
          </w:p>
        </w:tc>
        <w:tc>
          <w:tcPr>
            <w:tcW w:w="1701" w:type="dxa"/>
            <w:vAlign w:val="center"/>
          </w:tcPr>
          <w:p w14:paraId="049ED48B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</w:t>
            </w:r>
          </w:p>
        </w:tc>
        <w:tc>
          <w:tcPr>
            <w:tcW w:w="1276" w:type="dxa"/>
            <w:vAlign w:val="center"/>
          </w:tcPr>
          <w:p w14:paraId="5C4C7EEF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565891</w:t>
            </w:r>
          </w:p>
        </w:tc>
        <w:tc>
          <w:tcPr>
            <w:tcW w:w="1984" w:type="dxa"/>
            <w:vAlign w:val="center"/>
          </w:tcPr>
          <w:p w14:paraId="7DAE8320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 Biosciences</w:t>
            </w:r>
          </w:p>
        </w:tc>
      </w:tr>
      <w:tr w:rsidR="008051F2" w14:paraId="13ED001E" w14:textId="77777777" w:rsidTr="008051F2">
        <w:trPr>
          <w:cantSplit/>
          <w:trHeight w:val="77"/>
        </w:trPr>
        <w:tc>
          <w:tcPr>
            <w:tcW w:w="2127" w:type="dxa"/>
            <w:tcBorders>
              <w:right w:val="single" w:sz="8" w:space="0" w:color="auto"/>
            </w:tcBorders>
            <w:vAlign w:val="center"/>
          </w:tcPr>
          <w:p w14:paraId="55B7F9D0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Anti-somatostatin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14:paraId="0DF794DB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Monoclonal Mouse</w:t>
            </w:r>
          </w:p>
        </w:tc>
        <w:tc>
          <w:tcPr>
            <w:tcW w:w="2126" w:type="dxa"/>
          </w:tcPr>
          <w:p w14:paraId="6E16456F" w14:textId="0D314CC2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Alexa Fluor 488</w:t>
            </w:r>
          </w:p>
        </w:tc>
        <w:tc>
          <w:tcPr>
            <w:tcW w:w="1701" w:type="dxa"/>
            <w:vAlign w:val="center"/>
          </w:tcPr>
          <w:p w14:paraId="6772B626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</w:t>
            </w:r>
          </w:p>
        </w:tc>
        <w:tc>
          <w:tcPr>
            <w:tcW w:w="1276" w:type="dxa"/>
            <w:vAlign w:val="center"/>
          </w:tcPr>
          <w:p w14:paraId="36C2AF57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566032</w:t>
            </w:r>
          </w:p>
        </w:tc>
        <w:tc>
          <w:tcPr>
            <w:tcW w:w="1984" w:type="dxa"/>
            <w:vAlign w:val="center"/>
          </w:tcPr>
          <w:p w14:paraId="65CD66C8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 Biosciences</w:t>
            </w:r>
          </w:p>
        </w:tc>
      </w:tr>
      <w:tr w:rsidR="008051F2" w14:paraId="67FCD672" w14:textId="77777777" w:rsidTr="008051F2">
        <w:trPr>
          <w:cantSplit/>
          <w:trHeight w:val="77"/>
        </w:trPr>
        <w:tc>
          <w:tcPr>
            <w:tcW w:w="2127" w:type="dxa"/>
            <w:tcBorders>
              <w:right w:val="single" w:sz="8" w:space="0" w:color="auto"/>
            </w:tcBorders>
            <w:vAlign w:val="center"/>
          </w:tcPr>
          <w:p w14:paraId="062A433D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Sytox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Orange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14:paraId="1E622173" w14:textId="77777777" w:rsidR="008051F2" w:rsidRPr="00862197" w:rsidRDefault="008051F2" w:rsidP="008051F2">
            <w:pPr>
              <w:pStyle w:val="Liststycke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35AA0BA6" w14:textId="5742E779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Sytox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Orange (547/570 nm)</w:t>
            </w:r>
          </w:p>
        </w:tc>
        <w:tc>
          <w:tcPr>
            <w:tcW w:w="1701" w:type="dxa"/>
            <w:vAlign w:val="center"/>
          </w:tcPr>
          <w:p w14:paraId="578DB519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1:5000</w:t>
            </w:r>
          </w:p>
        </w:tc>
        <w:tc>
          <w:tcPr>
            <w:tcW w:w="1276" w:type="dxa"/>
            <w:vAlign w:val="center"/>
          </w:tcPr>
          <w:p w14:paraId="72695918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S11368</w:t>
            </w:r>
          </w:p>
        </w:tc>
        <w:tc>
          <w:tcPr>
            <w:tcW w:w="1984" w:type="dxa"/>
            <w:vAlign w:val="center"/>
          </w:tcPr>
          <w:p w14:paraId="4E8BE5D4" w14:textId="77777777" w:rsidR="008051F2" w:rsidRDefault="008051F2" w:rsidP="008051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 Technologies</w:t>
            </w:r>
          </w:p>
        </w:tc>
      </w:tr>
    </w:tbl>
    <w:p w14:paraId="1E33D0BB" w14:textId="753A0E2E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2869F3" w14:textId="6877D96C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76E8413" w14:textId="568F6FE1" w:rsidR="008051F2" w:rsidRPr="00B5087A" w:rsidRDefault="00C00F1C" w:rsidP="008051F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59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08A26A20" wp14:editId="107E1AF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5145" cy="3108960"/>
            <wp:effectExtent l="0" t="0" r="0" b="0"/>
            <wp:wrapTight wrapText="bothSides">
              <wp:wrapPolygon edited="0">
                <wp:start x="0" y="0"/>
                <wp:lineTo x="0" y="21441"/>
                <wp:lineTo x="21509" y="21441"/>
                <wp:lineTo x="21509" y="0"/>
                <wp:lineTo x="0" y="0"/>
              </wp:wrapPolygon>
            </wp:wrapTight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7" r="2692" b="2258"/>
                    <a:stretch/>
                  </pic:blipFill>
                  <pic:spPr bwMode="auto">
                    <a:xfrm>
                      <a:off x="0" y="0"/>
                      <a:ext cx="560514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1F2" w:rsidRPr="00026B6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figure </w:t>
      </w:r>
      <w:r w:rsidR="008051F2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8051F2" w:rsidRPr="00026B64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8051F2" w:rsidRPr="00026B6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051F2" w:rsidRPr="00C81A7A">
        <w:rPr>
          <w:rFonts w:ascii="Times New Roman" w:hAnsi="Times New Roman" w:cs="Times New Roman"/>
          <w:sz w:val="20"/>
          <w:szCs w:val="20"/>
          <w:lang w:val="en-US"/>
        </w:rPr>
        <w:t xml:space="preserve">An overview image of a scanned tissue section. </w:t>
      </w:r>
      <w:r w:rsidR="008051F2">
        <w:rPr>
          <w:rFonts w:ascii="Times New Roman" w:hAnsi="Times New Roman" w:cs="Times New Roman"/>
          <w:sz w:val="20"/>
          <w:szCs w:val="20"/>
          <w:lang w:val="en-US"/>
        </w:rPr>
        <w:t>Tissue sections were stained using</w:t>
      </w:r>
      <w:r w:rsidR="008051F2" w:rsidRPr="00026B64">
        <w:rPr>
          <w:rFonts w:ascii="Times New Roman" w:hAnsi="Times New Roman" w:cs="Times New Roman"/>
          <w:sz w:val="20"/>
          <w:szCs w:val="20"/>
          <w:lang w:val="en-US"/>
        </w:rPr>
        <w:t xml:space="preserve"> immunofluorescent triple-staining of insulin (green), glucagon (red) and somatostatin (white)</w:t>
      </w:r>
      <w:r w:rsidR="008051F2">
        <w:rPr>
          <w:rFonts w:ascii="Times New Roman" w:hAnsi="Times New Roman" w:cs="Times New Roman"/>
          <w:sz w:val="20"/>
          <w:szCs w:val="20"/>
          <w:lang w:val="en-US"/>
        </w:rPr>
        <w:t>. Scale bar: 250 µm.</w:t>
      </w:r>
    </w:p>
    <w:p w14:paraId="7F8DB2B9" w14:textId="74ACCE2C" w:rsidR="008051F2" w:rsidRDefault="00C00F1C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26B64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EFEF78C" wp14:editId="246E59A9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2381250" cy="3079115"/>
            <wp:effectExtent l="0" t="0" r="0" b="6985"/>
            <wp:wrapTight wrapText="bothSides">
              <wp:wrapPolygon edited="0">
                <wp:start x="0" y="0"/>
                <wp:lineTo x="0" y="21515"/>
                <wp:lineTo x="21427" y="21515"/>
                <wp:lineTo x="21427" y="0"/>
                <wp:lineTo x="0" y="0"/>
              </wp:wrapPolygon>
            </wp:wrapTight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1" r="23947"/>
                    <a:stretch/>
                  </pic:blipFill>
                  <pic:spPr bwMode="auto">
                    <a:xfrm>
                      <a:off x="0" y="0"/>
                      <a:ext cx="2381250" cy="30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09DBA" w14:textId="07A125D2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6B7577B" w14:textId="7D628C06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54812BF" w14:textId="26B3B995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B0524D9" w14:textId="26992349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4726AD2" w14:textId="0D39F1BE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B7FDB5F" w14:textId="1A6E5966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ECACB61" w14:textId="77777777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B65A14F" w14:textId="77777777" w:rsidR="00C00F1C" w:rsidRDefault="00C00F1C" w:rsidP="00C00F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>. Circularity of islets.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 The circularity of each islet was determined and the average islet circularity was calculated in each donor in non-diabetic (ND), type 1 diabetes (T1D) and type 2 diabetes (T2D) </w:t>
      </w:r>
      <w:r>
        <w:rPr>
          <w:rFonts w:ascii="Times New Roman" w:hAnsi="Times New Roman" w:cs="Times New Roman"/>
          <w:sz w:val="20"/>
          <w:szCs w:val="20"/>
          <w:lang w:val="en-US"/>
        </w:rPr>
        <w:t>donors</w:t>
      </w:r>
      <w:r w:rsidRPr="001A2B58">
        <w:rPr>
          <w:rFonts w:ascii="Times New Roman" w:hAnsi="Times New Roman" w:cs="Times New Roman"/>
          <w:sz w:val="20"/>
          <w:szCs w:val="20"/>
          <w:lang w:val="en-US"/>
        </w:rPr>
        <w:t xml:space="preserve">. Each dot represents a donor. The bar represents the median value of the group. </w:t>
      </w:r>
      <w:r w:rsidRPr="00026B64">
        <w:rPr>
          <w:rFonts w:ascii="Times New Roman" w:hAnsi="Times New Roman" w:cs="Times New Roman"/>
          <w:sz w:val="20"/>
          <w:szCs w:val="20"/>
          <w:lang w:val="en-US"/>
        </w:rPr>
        <w:t>*, p&lt;0.05, ***, p&lt;0.001.</w:t>
      </w:r>
    </w:p>
    <w:p w14:paraId="2E0731B7" w14:textId="77777777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3DD0EE0" w14:textId="77777777" w:rsidR="008051F2" w:rsidRDefault="008051F2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E7498CF" w14:textId="5390CA46" w:rsidR="008051F2" w:rsidRDefault="00C00F1C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24FB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0E7A9434" wp14:editId="4298B0CA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714625" cy="2927350"/>
            <wp:effectExtent l="0" t="0" r="9525" b="6350"/>
            <wp:wrapTight wrapText="bothSides">
              <wp:wrapPolygon edited="0">
                <wp:start x="0" y="0"/>
                <wp:lineTo x="0" y="21506"/>
                <wp:lineTo x="21524" y="21506"/>
                <wp:lineTo x="2152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81720" w14:textId="47BFB272" w:rsidR="00940B2E" w:rsidRPr="00940B2E" w:rsidRDefault="00940B2E" w:rsidP="000F2CB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7208A4" w14:textId="7D39DA8C" w:rsidR="000F2CB7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0C25438" w14:textId="1CE75E94" w:rsidR="000F2CB7" w:rsidRPr="00C00F1C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A25BD9D" w14:textId="55A75626" w:rsidR="000F2CB7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4E7FEA3" w14:textId="3069227E" w:rsidR="000F2CB7" w:rsidRDefault="000F2CB7" w:rsidP="000F2CB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A6AF49" w14:textId="53D25B9C" w:rsidR="00C00F1C" w:rsidRDefault="00C00F1C" w:rsidP="00224FBE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FF27B57" w14:textId="77777777" w:rsidR="00C00F1C" w:rsidRDefault="00C00F1C" w:rsidP="00224FBE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1DF23D4" w14:textId="784165FC" w:rsidR="00224FBE" w:rsidRPr="00224FBE" w:rsidRDefault="00224FBE" w:rsidP="00224FB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1A2B58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 xml:space="preserve"> Delta cells per islet area. The number of delta cells per islet area (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1E4C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) was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determined in each islet and the average was determined in each donor in non-diabetic (ND),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type 1 diabetes (T1D) and type 2 diabetes (T2D) pancreases. Each dot represents a donor. The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bar represents the median value of the group. There were no statistically significant differences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24FBE">
        <w:rPr>
          <w:rFonts w:ascii="Times New Roman" w:hAnsi="Times New Roman" w:cs="Times New Roman"/>
          <w:sz w:val="20"/>
          <w:szCs w:val="20"/>
          <w:lang w:val="en-US"/>
        </w:rPr>
        <w:t>between the groups.</w:t>
      </w:r>
    </w:p>
    <w:p w14:paraId="2956E176" w14:textId="52273D5E" w:rsidR="00224FBE" w:rsidRDefault="00224FBE" w:rsidP="004D5E35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18A330D" w14:textId="77777777" w:rsidR="00224FBE" w:rsidRDefault="00224FBE" w:rsidP="004D5E35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85E7EAE" w14:textId="77777777" w:rsidR="000F2CB7" w:rsidRDefault="000F2CB7"/>
    <w:sectPr w:rsidR="000F2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4B2B"/>
    <w:multiLevelType w:val="hybridMultilevel"/>
    <w:tmpl w:val="8B5CE472"/>
    <w:lvl w:ilvl="0" w:tplc="552AB836">
      <w:start w:val="10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8767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B7"/>
    <w:rsid w:val="000173D2"/>
    <w:rsid w:val="000F2CB7"/>
    <w:rsid w:val="001E4CF9"/>
    <w:rsid w:val="00224FBE"/>
    <w:rsid w:val="00291435"/>
    <w:rsid w:val="002D38C2"/>
    <w:rsid w:val="00410E26"/>
    <w:rsid w:val="004D5E35"/>
    <w:rsid w:val="006E1E2C"/>
    <w:rsid w:val="008051F2"/>
    <w:rsid w:val="00940B2E"/>
    <w:rsid w:val="00A038D2"/>
    <w:rsid w:val="00C0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620F0"/>
  <w15:chartTrackingRefBased/>
  <w15:docId w15:val="{975EAD0F-6A41-49F1-B078-18371609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F2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0F2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548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Granlund</dc:creator>
  <cp:keywords/>
  <dc:description/>
  <cp:lastModifiedBy>Marcus Lundberg</cp:lastModifiedBy>
  <cp:revision>6</cp:revision>
  <dcterms:created xsi:type="dcterms:W3CDTF">2024-12-04T15:36:00Z</dcterms:created>
  <dcterms:modified xsi:type="dcterms:W3CDTF">2025-06-03T17:44:00Z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320a458f-2c8b-4bc8-b55a-27415a77724d</vt:lpwstr>
  </property>
</Properties>
</file>