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F6981" w14:textId="77777777" w:rsidR="00925B27" w:rsidRDefault="00925B27" w:rsidP="00925B27">
      <w:pPr>
        <w:pStyle w:val="Web"/>
        <w:spacing w:before="0" w:beforeAutospacing="0" w:after="0" w:afterAutospacing="0" w:line="480" w:lineRule="auto"/>
        <w:rPr>
          <w:rFonts w:ascii="Times New Roman" w:hAnsi="Times New Roman" w:cs="Times New Roman"/>
          <w:noProof/>
        </w:rPr>
      </w:pPr>
      <w:r w:rsidRPr="00AF6421">
        <w:rPr>
          <w:rFonts w:ascii="Times New Roman" w:hAnsi="Times New Roman" w:cs="Times New Roman"/>
        </w:rPr>
        <w:t xml:space="preserve">Supplementary </w:t>
      </w:r>
      <w:r>
        <w:rPr>
          <w:rFonts w:ascii="Times New Roman" w:hAnsi="Times New Roman" w:cs="Times New Roman" w:hint="eastAsia"/>
        </w:rPr>
        <w:t>F</w:t>
      </w:r>
      <w:r w:rsidRPr="00AF6421">
        <w:rPr>
          <w:rFonts w:ascii="Times New Roman" w:hAnsi="Times New Roman" w:cs="Times New Roman"/>
        </w:rPr>
        <w:t xml:space="preserve">ig. 1. </w:t>
      </w:r>
      <w:r w:rsidRPr="00551432">
        <w:rPr>
          <w:rFonts w:ascii="Times New Roman" w:hAnsi="Times New Roman" w:cs="Times New Roman"/>
        </w:rPr>
        <w:t>Estimated mean</w:t>
      </w:r>
      <w:r w:rsidRPr="00AF6421">
        <w:rPr>
          <w:rFonts w:ascii="Times New Roman" w:hAnsi="Times New Roman" w:cs="Times New Roman"/>
        </w:rPr>
        <w:t xml:space="preserve"> c</w:t>
      </w:r>
      <w:r w:rsidRPr="00BA49FA">
        <w:rPr>
          <w:rFonts w:ascii="Times New Roman" w:hAnsi="Times New Roman" w:cs="Times New Roman"/>
        </w:rPr>
        <w:t xml:space="preserve">hange in </w:t>
      </w:r>
      <w:r>
        <w:rPr>
          <w:rFonts w:ascii="Times New Roman" w:hAnsi="Times New Roman" w:cs="Times New Roman"/>
        </w:rPr>
        <w:t>p</w:t>
      </w:r>
      <w:r w:rsidRPr="00BA49FA">
        <w:rPr>
          <w:rFonts w:ascii="Times New Roman" w:hAnsi="Times New Roman" w:cs="Times New Roman"/>
        </w:rPr>
        <w:t>atient-</w:t>
      </w:r>
      <w:r>
        <w:rPr>
          <w:rFonts w:ascii="Times New Roman" w:hAnsi="Times New Roman" w:cs="Times New Roman"/>
        </w:rPr>
        <w:t>r</w:t>
      </w:r>
      <w:r w:rsidRPr="00BA49FA">
        <w:rPr>
          <w:rFonts w:ascii="Times New Roman" w:hAnsi="Times New Roman" w:cs="Times New Roman"/>
        </w:rPr>
        <w:t xml:space="preserve">eported </w:t>
      </w:r>
      <w:r>
        <w:rPr>
          <w:rFonts w:ascii="Times New Roman" w:hAnsi="Times New Roman" w:cs="Times New Roman"/>
        </w:rPr>
        <w:t>o</w:t>
      </w:r>
      <w:r w:rsidRPr="00BA49FA">
        <w:rPr>
          <w:rFonts w:ascii="Times New Roman" w:hAnsi="Times New Roman" w:cs="Times New Roman"/>
        </w:rPr>
        <w:t xml:space="preserve">utcomes (PROs). (a) </w:t>
      </w:r>
      <w:r>
        <w:rPr>
          <w:rFonts w:ascii="Times New Roman" w:hAnsi="Times New Roman" w:cs="Times New Roman"/>
          <w:lang w:val="en"/>
        </w:rPr>
        <w:t>P</w:t>
      </w:r>
      <w:r w:rsidRPr="00BA49FA">
        <w:rPr>
          <w:rFonts w:ascii="Times New Roman" w:hAnsi="Times New Roman" w:cs="Times New Roman"/>
          <w:lang w:val="en"/>
        </w:rPr>
        <w:t xml:space="preserve">ain visual analog scale (VAS), (b) </w:t>
      </w:r>
      <w:r>
        <w:rPr>
          <w:rFonts w:ascii="Times New Roman" w:hAnsi="Times New Roman" w:cs="Times New Roman"/>
          <w:lang w:val="en"/>
        </w:rPr>
        <w:t>patient</w:t>
      </w:r>
      <w:r w:rsidRPr="00BA49FA">
        <w:rPr>
          <w:rFonts w:ascii="Times New Roman" w:hAnsi="Times New Roman" w:cs="Times New Roman"/>
          <w:lang w:val="en"/>
        </w:rPr>
        <w:t xml:space="preserve">’s global assessment of disease activity VAS, (c) physician’s global assessment of disease activity VAS, (d) </w:t>
      </w:r>
      <w:r w:rsidRPr="00BA49FA">
        <w:rPr>
          <w:rFonts w:ascii="Times New Roman" w:hAnsi="Times New Roman" w:cs="Times New Roman"/>
        </w:rPr>
        <w:t>patient</w:t>
      </w:r>
      <w:r>
        <w:rPr>
          <w:rFonts w:ascii="Times New Roman" w:hAnsi="Times New Roman" w:cs="Times New Roman"/>
        </w:rPr>
        <w:t>’</w:t>
      </w:r>
      <w:r w:rsidRPr="00BA49FA">
        <w:rPr>
          <w:rFonts w:ascii="Times New Roman" w:hAnsi="Times New Roman" w:cs="Times New Roman"/>
        </w:rPr>
        <w:t xml:space="preserve">s Japanese Orthopedic Association (JOA) score, (e) Oxford Knee Score (OKS), (f) Functional </w:t>
      </w:r>
      <w:r w:rsidRPr="0056663D">
        <w:rPr>
          <w:rFonts w:ascii="Times New Roman" w:hAnsi="Times New Roman" w:cs="Times New Roman"/>
        </w:rPr>
        <w:t>Assessment of Chronic Illness Therapy (FACIT)</w:t>
      </w:r>
      <w:r>
        <w:rPr>
          <w:rFonts w:ascii="Times New Roman" w:hAnsi="Times New Roman" w:cs="Times New Roman"/>
        </w:rPr>
        <w:t>-</w:t>
      </w:r>
      <w:r w:rsidRPr="0056663D">
        <w:rPr>
          <w:rFonts w:ascii="Times New Roman" w:hAnsi="Times New Roman" w:cs="Times New Roman"/>
        </w:rPr>
        <w:t>fatigue</w:t>
      </w:r>
      <w:r>
        <w:rPr>
          <w:rFonts w:ascii="Times New Roman" w:hAnsi="Times New Roman" w:cs="Times New Roman"/>
        </w:rPr>
        <w:t xml:space="preserve"> scale</w:t>
      </w:r>
      <w:r w:rsidRPr="0056663D">
        <w:rPr>
          <w:rFonts w:ascii="Times New Roman" w:hAnsi="Times New Roman" w:cs="Times New Roman"/>
        </w:rPr>
        <w:t>, (g) EQ-5D-5L (EQ-5D), (h) the second edition of the Beck Depression Inventory (BDI-2), (</w:t>
      </w:r>
      <w:proofErr w:type="spellStart"/>
      <w:r w:rsidRPr="0056663D">
        <w:rPr>
          <w:rFonts w:ascii="Times New Roman" w:hAnsi="Times New Roman" w:cs="Times New Roman"/>
        </w:rPr>
        <w:t>i</w:t>
      </w:r>
      <w:proofErr w:type="spellEnd"/>
      <w:r w:rsidRPr="0056663D">
        <w:rPr>
          <w:rFonts w:ascii="Times New Roman" w:hAnsi="Times New Roman" w:cs="Times New Roman"/>
        </w:rPr>
        <w:t>) SF-36</w:t>
      </w:r>
      <w:r w:rsidRPr="0056663D">
        <w:rPr>
          <w:rFonts w:ascii="Times New Roman" w:hAnsi="Times New Roman" w:cs="Times New Roman" w:hint="eastAsia"/>
        </w:rPr>
        <w:t xml:space="preserve"> (</w:t>
      </w:r>
      <w:r w:rsidRPr="0056663D">
        <w:rPr>
          <w:rFonts w:ascii="Times New Roman" w:hAnsi="Times New Roman" w:cs="Times New Roman"/>
        </w:rPr>
        <w:t>Physical Component Summary</w:t>
      </w:r>
      <w:r w:rsidRPr="0056663D">
        <w:rPr>
          <w:rFonts w:ascii="Times New Roman" w:hAnsi="Times New Roman" w:cs="Times New Roman" w:hint="eastAsia"/>
        </w:rPr>
        <w:t>)</w:t>
      </w:r>
      <w:r w:rsidRPr="0056663D">
        <w:rPr>
          <w:rFonts w:ascii="Times New Roman" w:hAnsi="Times New Roman" w:cs="Times New Roman"/>
        </w:rPr>
        <w:t xml:space="preserve">, </w:t>
      </w:r>
      <w:r w:rsidRPr="0056663D">
        <w:rPr>
          <w:rFonts w:ascii="Times New Roman" w:hAnsi="Times New Roman" w:cs="Times New Roman" w:hint="eastAsia"/>
        </w:rPr>
        <w:t>(j) SF-36 (</w:t>
      </w:r>
      <w:r w:rsidRPr="0056663D">
        <w:rPr>
          <w:rFonts w:ascii="Times New Roman" w:hAnsi="Times New Roman" w:cs="Times New Roman"/>
        </w:rPr>
        <w:t>Mental Component Summary</w:t>
      </w:r>
      <w:r w:rsidRPr="0056663D">
        <w:rPr>
          <w:rFonts w:ascii="Times New Roman" w:hAnsi="Times New Roman" w:cs="Times New Roman" w:hint="eastAsia"/>
        </w:rPr>
        <w:t xml:space="preserve">), </w:t>
      </w:r>
      <w:r w:rsidRPr="0056663D">
        <w:rPr>
          <w:rFonts w:ascii="Times New Roman" w:hAnsi="Times New Roman" w:cs="Times New Roman"/>
        </w:rPr>
        <w:t>and (</w:t>
      </w:r>
      <w:r w:rsidRPr="0056663D">
        <w:rPr>
          <w:rFonts w:ascii="Times New Roman" w:hAnsi="Times New Roman" w:cs="Times New Roman" w:hint="eastAsia"/>
        </w:rPr>
        <w:t>k</w:t>
      </w:r>
      <w:r w:rsidRPr="0056663D">
        <w:rPr>
          <w:rFonts w:ascii="Times New Roman" w:hAnsi="Times New Roman" w:cs="Times New Roman"/>
        </w:rPr>
        <w:t xml:space="preserve">) grip strength. </w:t>
      </w:r>
      <w:r w:rsidRPr="00507BB1">
        <w:rPr>
          <w:rFonts w:ascii="Times New Roman" w:hAnsi="Times New Roman" w:cs="Times New Roman"/>
        </w:rPr>
        <w:t xml:space="preserve">Error bars represent 95% confidence intervals. </w:t>
      </w:r>
      <w:r w:rsidRPr="0056663D">
        <w:rPr>
          <w:rFonts w:ascii="Times New Roman" w:hAnsi="Times New Roman" w:cs="Times New Roman"/>
        </w:rPr>
        <w:t xml:space="preserve">No significant difference was observed between the </w:t>
      </w:r>
      <w:proofErr w:type="spellStart"/>
      <w:r w:rsidRPr="0056663D">
        <w:rPr>
          <w:rFonts w:ascii="Times New Roman" w:hAnsi="Times New Roman" w:cs="Times New Roman"/>
        </w:rPr>
        <w:t>romosozumab</w:t>
      </w:r>
      <w:proofErr w:type="spellEnd"/>
      <w:r w:rsidRPr="005666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and</w:t>
      </w:r>
      <w:r w:rsidRPr="0056663D">
        <w:rPr>
          <w:rFonts w:ascii="Times New Roman" w:hAnsi="Times New Roman" w:cs="Times New Roman"/>
        </w:rPr>
        <w:t xml:space="preserve"> denosumab group</w:t>
      </w:r>
      <w:r>
        <w:rPr>
          <w:rFonts w:ascii="Times New Roman" w:hAnsi="Times New Roman" w:cs="Times New Roman"/>
        </w:rPr>
        <w:t>s</w:t>
      </w:r>
      <w:r w:rsidRPr="0056663D">
        <w:rPr>
          <w:rFonts w:ascii="Times New Roman" w:hAnsi="Times New Roman" w:cs="Times New Roman"/>
        </w:rPr>
        <w:t>.</w:t>
      </w:r>
      <w:r w:rsidRPr="001D174F">
        <w:rPr>
          <w:rFonts w:ascii="Times New Roman" w:hAnsi="Times New Roman" w:cs="Times New Roman"/>
          <w:noProof/>
        </w:rPr>
        <w:t xml:space="preserve"> </w:t>
      </w:r>
    </w:p>
    <w:p w14:paraId="411F79BC" w14:textId="77777777" w:rsidR="004F4677" w:rsidRPr="00925B27" w:rsidRDefault="004F4677"/>
    <w:sectPr w:rsidR="004F4677" w:rsidRPr="00925B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0B23A" w14:textId="77777777" w:rsidR="007846BF" w:rsidRDefault="007846BF" w:rsidP="00925B27">
      <w:r>
        <w:separator/>
      </w:r>
    </w:p>
  </w:endnote>
  <w:endnote w:type="continuationSeparator" w:id="0">
    <w:p w14:paraId="729E95DB" w14:textId="77777777" w:rsidR="007846BF" w:rsidRDefault="007846BF" w:rsidP="0092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A3A90" w14:textId="77777777" w:rsidR="007846BF" w:rsidRDefault="007846BF" w:rsidP="00925B27">
      <w:r>
        <w:separator/>
      </w:r>
    </w:p>
  </w:footnote>
  <w:footnote w:type="continuationSeparator" w:id="0">
    <w:p w14:paraId="2D8880EB" w14:textId="77777777" w:rsidR="007846BF" w:rsidRDefault="007846BF" w:rsidP="00925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3416"/>
    <w:rsid w:val="000442F6"/>
    <w:rsid w:val="004F4677"/>
    <w:rsid w:val="007846BF"/>
    <w:rsid w:val="008D3416"/>
    <w:rsid w:val="0092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529355"/>
  <w15:chartTrackingRefBased/>
  <w15:docId w15:val="{5B9E6A29-4BBF-44D7-A4CB-005F5A63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341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4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4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341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341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341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341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341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341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341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341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341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D34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34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34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34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34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341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D341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D3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341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D34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34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D34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341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341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34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341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D341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25B2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25B27"/>
  </w:style>
  <w:style w:type="paragraph" w:styleId="ac">
    <w:name w:val="footer"/>
    <w:basedOn w:val="a"/>
    <w:link w:val="ad"/>
    <w:uiPriority w:val="99"/>
    <w:unhideWhenUsed/>
    <w:rsid w:val="00925B2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25B27"/>
  </w:style>
  <w:style w:type="paragraph" w:styleId="Web">
    <w:name w:val="Normal (Web)"/>
    <w:basedOn w:val="a"/>
    <w:uiPriority w:val="99"/>
    <w:unhideWhenUsed/>
    <w:rsid w:val="00925B2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康司 祖父江</dc:creator>
  <cp:keywords/>
  <dc:description/>
  <cp:lastModifiedBy>康司 祖父江</cp:lastModifiedBy>
  <cp:revision>2</cp:revision>
  <dcterms:created xsi:type="dcterms:W3CDTF">2025-04-20T07:11:00Z</dcterms:created>
  <dcterms:modified xsi:type="dcterms:W3CDTF">2025-04-20T07:11:00Z</dcterms:modified>
</cp:coreProperties>
</file>