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1EC18">
      <w:pPr>
        <w:jc w:val="left"/>
        <w:rPr>
          <w:rFonts w:ascii="Times New Roman" w:hAnsi="Times New Roman" w:eastAsia="URWPalladioL-Roma" w:cs="Times New Roman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URWPalladioL-Roma" w:cs="Times New Roman"/>
          <w:b/>
          <w:bCs/>
          <w:color w:val="000000"/>
          <w:kern w:val="0"/>
          <w:sz w:val="32"/>
          <w:szCs w:val="32"/>
          <w:lang w:bidi="ar"/>
        </w:rPr>
        <w:t>Impaired</w:t>
      </w:r>
      <w:r>
        <w:rPr>
          <w:rFonts w:ascii="Times New Roman" w:hAnsi="Times New Roman" w:eastAsia="Times-Roman" w:cs="Times New Roman"/>
          <w:b/>
          <w:bCs/>
          <w:color w:val="231F20"/>
          <w:kern w:val="0"/>
          <w:sz w:val="32"/>
          <w:szCs w:val="32"/>
          <w:lang w:bidi="ar"/>
        </w:rPr>
        <w:t xml:space="preserve"> degree centrality and </w:t>
      </w:r>
      <w:r>
        <w:rPr>
          <w:rFonts w:hint="eastAsia" w:ascii="Times New Roman" w:hAnsi="Times New Roman" w:eastAsia="Times-Roman" w:cs="Times New Roman"/>
          <w:b/>
          <w:bCs/>
          <w:color w:val="231F20"/>
          <w:kern w:val="0"/>
          <w:sz w:val="32"/>
          <w:szCs w:val="32"/>
          <w:lang w:bidi="ar"/>
        </w:rPr>
        <w:t>e</w:t>
      </w:r>
      <w:r>
        <w:rPr>
          <w:rFonts w:ascii="Times New Roman" w:hAnsi="Times New Roman" w:eastAsia="Times-Roman" w:cs="Times New Roman"/>
          <w:b/>
          <w:bCs/>
          <w:color w:val="231F20"/>
          <w:kern w:val="0"/>
          <w:sz w:val="32"/>
          <w:szCs w:val="32"/>
          <w:lang w:bidi="ar"/>
        </w:rPr>
        <w:t xml:space="preserve">ffective connectivity </w:t>
      </w:r>
      <w:r>
        <w:rPr>
          <w:rFonts w:ascii="Times New Roman" w:hAnsi="Times New Roman" w:eastAsia="Times" w:cs="Times New Roman"/>
          <w:b/>
          <w:bCs/>
          <w:color w:val="231F20"/>
          <w:kern w:val="0"/>
          <w:sz w:val="32"/>
          <w:szCs w:val="32"/>
          <w:lang w:bidi="ar"/>
        </w:rPr>
        <w:t xml:space="preserve">contributed </w:t>
      </w:r>
      <w:r>
        <w:rPr>
          <w:rFonts w:ascii="Times New Roman" w:hAnsi="Times New Roman" w:eastAsia="URWPalladioL-Roma" w:cs="Times New Roman"/>
          <w:b/>
          <w:bCs/>
          <w:color w:val="000000"/>
          <w:kern w:val="0"/>
          <w:sz w:val="32"/>
          <w:szCs w:val="32"/>
          <w:lang w:bidi="ar"/>
        </w:rPr>
        <w:t>to deficits in</w:t>
      </w:r>
      <w:r>
        <w:rPr>
          <w:rFonts w:hint="eastAsia" w:ascii="Times New Roman" w:hAnsi="Times New Roman" w:eastAsia="URWPalladioL-Roma" w:cs="Times New Roman"/>
          <w:b/>
          <w:bCs/>
          <w:color w:val="000000"/>
          <w:kern w:val="0"/>
          <w:sz w:val="32"/>
          <w:szCs w:val="32"/>
          <w:lang w:bidi="ar"/>
        </w:rPr>
        <w:t xml:space="preserve"> </w:t>
      </w:r>
      <w:r>
        <w:rPr>
          <w:rFonts w:ascii="Times New Roman" w:hAnsi="Times New Roman" w:eastAsia="URWPalladioL-Roma" w:cs="Times New Roman"/>
          <w:b/>
          <w:bCs/>
          <w:color w:val="000000"/>
          <w:kern w:val="0"/>
          <w:sz w:val="32"/>
          <w:szCs w:val="32"/>
          <w:lang w:bidi="ar"/>
        </w:rPr>
        <w:t>cognition and depression in patients with temporal lobe epilepsy</w:t>
      </w:r>
    </w:p>
    <w:p w14:paraId="5B3EB5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ascii="Times New Roman" w:hAnsi="Times New Roman"/>
          <w:b/>
          <w:bCs/>
          <w:sz w:val="24"/>
          <w:szCs w:val="24"/>
        </w:rPr>
        <w:t>Supplementary materials</w:t>
      </w:r>
    </w:p>
    <w:p w14:paraId="57166D15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hint="eastAsia" w:ascii="Times New Roman" w:hAnsi="Times New Roman"/>
          <w:b/>
          <w:bCs/>
          <w:w w:val="85"/>
          <w:sz w:val="20"/>
          <w:szCs w:val="20"/>
          <w:lang w:val="en-US" w:eastAsia="zh-CN"/>
        </w:rPr>
        <w:t>Bailing Qin</w:t>
      </w:r>
      <w:r>
        <w:rPr>
          <w:rFonts w:hint="eastAsia" w:ascii="Times New Roman" w:hAnsi="Times New Roman"/>
          <w:b/>
          <w:bCs/>
          <w:w w:val="85"/>
          <w:sz w:val="20"/>
          <w:szCs w:val="20"/>
          <w:vertAlign w:val="superscript"/>
          <w:lang w:val="en-US" w:eastAsia="zh-CN"/>
        </w:rPr>
        <w:t>1</w:t>
      </w:r>
      <w:r>
        <w:rPr>
          <w:rFonts w:ascii="Times New Roman" w:hAnsi="Times New Roman"/>
          <w:b/>
          <w:bCs/>
          <w:w w:val="85"/>
          <w:sz w:val="20"/>
          <w:szCs w:val="20"/>
        </w:rPr>
        <w:t xml:space="preserve"> · </w:t>
      </w:r>
      <w:r>
        <w:rPr>
          <w:rFonts w:hint="eastAsia" w:ascii="Times New Roman" w:hAnsi="Times New Roman"/>
          <w:b/>
          <w:bCs/>
          <w:w w:val="85"/>
          <w:sz w:val="20"/>
          <w:szCs w:val="20"/>
          <w:lang w:val="en-US" w:eastAsia="zh-CN"/>
        </w:rPr>
        <w:t>Shujun Su</w:t>
      </w:r>
      <w:r>
        <w:rPr>
          <w:rFonts w:ascii="Times New Roman" w:hAnsi="Times New Roman"/>
          <w:b/>
          <w:bCs/>
          <w:sz w:val="20"/>
          <w:szCs w:val="20"/>
          <w:vertAlign w:val="superscript"/>
        </w:rPr>
        <w:t>1</w:t>
      </w:r>
      <w:r>
        <w:rPr>
          <w:rFonts w:ascii="Times New Roman" w:hAnsi="Times New Roman"/>
          <w:b/>
          <w:bCs/>
          <w:w w:val="85"/>
          <w:sz w:val="20"/>
          <w:szCs w:val="20"/>
        </w:rPr>
        <w:t xml:space="preserve"> · </w:t>
      </w:r>
      <w:r>
        <w:rPr>
          <w:rFonts w:hint="eastAsia" w:ascii="Times New Roman" w:hAnsi="Times New Roman"/>
          <w:b/>
          <w:bCs/>
          <w:w w:val="85"/>
          <w:sz w:val="20"/>
          <w:szCs w:val="20"/>
          <w:lang w:val="en-US" w:eastAsia="zh-CN"/>
        </w:rPr>
        <w:t>Xuemei Chen</w:t>
      </w:r>
      <w:r>
        <w:rPr>
          <w:rFonts w:hint="eastAsia" w:ascii="Times New Roman" w:hAnsi="Times New Roman"/>
          <w:b/>
          <w:bCs/>
          <w:w w:val="85"/>
          <w:sz w:val="20"/>
          <w:szCs w:val="20"/>
          <w:vertAlign w:val="superscript"/>
          <w:lang w:val="en-US" w:eastAsia="zh-CN"/>
        </w:rPr>
        <w:t>1</w:t>
      </w:r>
      <w:r>
        <w:rPr>
          <w:rFonts w:ascii="Times New Roman" w:hAnsi="Times New Roman"/>
          <w:b/>
          <w:bCs/>
          <w:w w:val="85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/>
          <w:b/>
          <w:bCs/>
          <w:w w:val="85"/>
          <w:sz w:val="20"/>
          <w:szCs w:val="20"/>
        </w:rPr>
        <w:t xml:space="preserve">· </w:t>
      </w:r>
      <w:r>
        <w:rPr>
          <w:rFonts w:hint="eastAsia" w:ascii="Times New Roman" w:hAnsi="Times New Roman"/>
          <w:b/>
          <w:bCs/>
          <w:w w:val="85"/>
          <w:sz w:val="20"/>
          <w:szCs w:val="20"/>
          <w:lang w:val="en-US" w:eastAsia="zh-CN"/>
        </w:rPr>
        <w:t>Yuting Sun</w:t>
      </w:r>
      <w:r>
        <w:rPr>
          <w:rFonts w:ascii="Times New Roman" w:hAnsi="Times New Roman"/>
          <w:b/>
          <w:bCs/>
          <w:w w:val="85"/>
          <w:sz w:val="20"/>
          <w:szCs w:val="20"/>
          <w:vertAlign w:val="superscript"/>
        </w:rPr>
        <w:t>1</w:t>
      </w:r>
      <w:r>
        <w:rPr>
          <w:rFonts w:ascii="Times New Roman" w:hAnsi="Times New Roman"/>
          <w:b/>
          <w:bCs/>
          <w:w w:val="85"/>
          <w:sz w:val="20"/>
          <w:szCs w:val="20"/>
        </w:rPr>
        <w:t xml:space="preserve"> · </w:t>
      </w:r>
      <w:r>
        <w:rPr>
          <w:rFonts w:hint="default" w:ascii="Times New Roman" w:hAnsi="Times New Roman"/>
          <w:b/>
          <w:bCs/>
          <w:w w:val="85"/>
          <w:sz w:val="20"/>
          <w:szCs w:val="20"/>
          <w:lang w:val="en-US" w:eastAsia="zh-CN"/>
        </w:rPr>
        <w:t>Qin Zhou</w:t>
      </w:r>
      <w:r>
        <w:rPr>
          <w:rFonts w:ascii="Times New Roman" w:hAnsi="Times New Roman"/>
          <w:b/>
          <w:bCs/>
          <w:w w:val="85"/>
          <w:sz w:val="20"/>
          <w:szCs w:val="20"/>
          <w:vertAlign w:val="superscript"/>
        </w:rPr>
        <w:t>1</w:t>
      </w:r>
      <w:r>
        <w:rPr>
          <w:rFonts w:ascii="Times New Roman" w:hAnsi="Times New Roman"/>
          <w:b/>
          <w:bCs/>
          <w:w w:val="85"/>
          <w:sz w:val="20"/>
          <w:szCs w:val="20"/>
        </w:rPr>
        <w:t xml:space="preserve"> · </w:t>
      </w:r>
      <w:r>
        <w:rPr>
          <w:rFonts w:hint="eastAsia" w:ascii="Times New Roman" w:hAnsi="Times New Roman"/>
          <w:b/>
          <w:bCs/>
          <w:w w:val="85"/>
          <w:sz w:val="20"/>
          <w:szCs w:val="20"/>
          <w:lang w:val="en-US" w:eastAsia="zh-CN"/>
        </w:rPr>
        <w:t>Huoyou Hu</w:t>
      </w:r>
      <w:r>
        <w:rPr>
          <w:rFonts w:hint="eastAsia" w:ascii="Times New Roman" w:hAnsi="Times New Roman"/>
          <w:b/>
          <w:bCs/>
          <w:w w:val="85"/>
          <w:sz w:val="20"/>
          <w:szCs w:val="20"/>
          <w:vertAlign w:val="superscript"/>
          <w:lang w:val="en-US" w:eastAsia="zh-CN"/>
        </w:rPr>
        <w:t>1</w:t>
      </w:r>
      <w:r>
        <w:rPr>
          <w:rFonts w:ascii="Times New Roman" w:hAnsi="Times New Roman"/>
          <w:b/>
          <w:bCs/>
          <w:w w:val="85"/>
          <w:sz w:val="20"/>
          <w:szCs w:val="20"/>
        </w:rPr>
        <w:t>·</w:t>
      </w:r>
      <w:r>
        <w:rPr>
          <w:rFonts w:hint="eastAsia" w:ascii="Times-Roman" w:hAnsi="Times-Roman" w:eastAsia="Times-Roman" w:cs="Times-Roman"/>
          <w:b/>
          <w:bCs/>
          <w:color w:val="auto"/>
          <w:kern w:val="0"/>
          <w:sz w:val="20"/>
          <w:szCs w:val="20"/>
          <w:lang w:val="en-US" w:eastAsia="zh-CN" w:bidi="ar"/>
        </w:rPr>
        <w:t>Lu Qin</w:t>
      </w:r>
      <w:r>
        <w:rPr>
          <w:rFonts w:hint="eastAsia" w:ascii="Times-Roman" w:hAnsi="Times-Roman" w:eastAsia="Times-Roman" w:cs="Times-Roman"/>
          <w:color w:val="auto"/>
          <w:kern w:val="0"/>
          <w:sz w:val="20"/>
          <w:szCs w:val="20"/>
          <w:vertAlign w:val="superscript"/>
          <w:lang w:val="en-US" w:eastAsia="zh-CN" w:bidi="ar"/>
        </w:rPr>
        <w:t>1</w:t>
      </w:r>
      <w:r>
        <w:rPr>
          <w:rFonts w:ascii="Times New Roman" w:hAnsi="Times New Roman"/>
          <w:b/>
          <w:bCs/>
          <w:w w:val="85"/>
          <w:sz w:val="20"/>
          <w:szCs w:val="20"/>
        </w:rPr>
        <w:t>·</w:t>
      </w:r>
      <w:r>
        <w:rPr>
          <w:rFonts w:ascii="Times New Roman" w:hAnsi="Times New Roman"/>
          <w:b/>
          <w:bCs/>
          <w:sz w:val="20"/>
          <w:szCs w:val="20"/>
        </w:rPr>
        <w:t>Jinou Zheng</w:t>
      </w:r>
      <w:r>
        <w:rPr>
          <w:rFonts w:ascii="Times New Roman" w:hAnsi="Times New Roman"/>
          <w:b/>
          <w:bCs/>
          <w:sz w:val="20"/>
          <w:szCs w:val="20"/>
          <w:vertAlign w:val="superscript"/>
        </w:rPr>
        <w:t>1</w:t>
      </w:r>
      <w:r>
        <w:rPr>
          <w:rFonts w:ascii="Times New Roman" w:hAnsi="Times New Roman"/>
          <w:b/>
          <w:bCs/>
          <w:sz w:val="20"/>
          <w:szCs w:val="20"/>
        </w:rPr>
        <w:t>*</w:t>
      </w:r>
    </w:p>
    <w:p w14:paraId="579F7ED6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vertAlign w:val="superscript"/>
        </w:rPr>
        <w:t>1</w:t>
      </w:r>
      <w:r>
        <w:rPr>
          <w:rFonts w:ascii="Times New Roman" w:hAnsi="Times New Roman"/>
          <w:b/>
          <w:bCs/>
          <w:sz w:val="20"/>
          <w:szCs w:val="20"/>
        </w:rPr>
        <w:t>Department of Neurology, the First Affiliated Hospital of Guangxi Medical University, Nanning, China</w:t>
      </w:r>
    </w:p>
    <w:p w14:paraId="0A334052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*Correspondence:</w:t>
      </w:r>
    </w:p>
    <w:p w14:paraId="6D5F8948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Jinou Zheng</w:t>
      </w:r>
    </w:p>
    <w:p w14:paraId="0B6A5C20">
      <w:pPr>
        <w:rPr>
          <w:rStyle w:val="4"/>
          <w:rFonts w:ascii="Times New Roman" w:hAnsi="Times New Roman"/>
          <w:b/>
          <w:bCs/>
          <w:color w:val="auto"/>
          <w:sz w:val="20"/>
          <w:szCs w:val="20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"mailto:jinouzheng@163.com" </w:instrText>
      </w:r>
      <w:r>
        <w:rPr>
          <w:color w:val="auto"/>
        </w:rPr>
        <w:fldChar w:fldCharType="separate"/>
      </w:r>
      <w:r>
        <w:rPr>
          <w:rStyle w:val="4"/>
          <w:rFonts w:ascii="Times New Roman" w:hAnsi="Times New Roman"/>
          <w:b/>
          <w:bCs/>
          <w:color w:val="auto"/>
          <w:sz w:val="20"/>
          <w:szCs w:val="20"/>
        </w:rPr>
        <w:t>jinouzheng@163.com</w:t>
      </w:r>
      <w:r>
        <w:rPr>
          <w:rStyle w:val="4"/>
          <w:rFonts w:ascii="Times New Roman" w:hAnsi="Times New Roman"/>
          <w:b/>
          <w:bCs/>
          <w:color w:val="auto"/>
          <w:sz w:val="20"/>
          <w:szCs w:val="20"/>
        </w:rPr>
        <w:fldChar w:fldCharType="end"/>
      </w:r>
    </w:p>
    <w:p w14:paraId="1941B062">
      <w:pPr>
        <w:rPr>
          <w:rStyle w:val="4"/>
          <w:rFonts w:ascii="Times New Roman" w:hAnsi="Times New Roman"/>
          <w:b/>
          <w:bCs/>
          <w:color w:val="auto"/>
          <w:sz w:val="20"/>
          <w:szCs w:val="20"/>
        </w:rPr>
      </w:pPr>
    </w:p>
    <w:p w14:paraId="08BA9F15">
      <w:pP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</w:pPr>
      <w:r>
        <w:rPr>
          <w:rFonts w:ascii="Times New Roman" w:hAnsi="Times New Roman" w:eastAsia="URWPalladioL-Roma" w:cs="Times New Roman"/>
          <w:b/>
          <w:bCs/>
          <w:kern w:val="0"/>
          <w:sz w:val="24"/>
          <w:lang w:bidi="ar"/>
        </w:rPr>
        <w:t>Degree Centrality Analysis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 xml:space="preserve"> </w:t>
      </w:r>
    </w:p>
    <w:p w14:paraId="4F3E5B33">
      <w:pPr>
        <w:ind w:firstLine="241" w:firstLineChars="100"/>
        <w:rPr>
          <w:rFonts w:hint="default" w:ascii="Times-Roman" w:hAnsi="Times-Roman" w:eastAsia="Times-Roman" w:cs="Times-Roman"/>
          <w:color w:val="231F20"/>
          <w:kern w:val="0"/>
          <w:sz w:val="20"/>
          <w:szCs w:val="20"/>
          <w:lang w:val="en-US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lang w:val="en-US" w:eastAsia="zh-CN" w:bidi="ar"/>
        </w:rPr>
        <w:t xml:space="preserve">  </w:t>
      </w:r>
      <w:r>
        <w:rPr>
          <w:rFonts w:ascii="Times-Roman" w:hAnsi="Times-Roman" w:eastAsia="Times-Roman" w:cs="Times-Roman"/>
          <w:color w:val="231F20"/>
          <w:kern w:val="0"/>
          <w:sz w:val="20"/>
          <w:szCs w:val="20"/>
          <w:lang w:bidi="ar"/>
        </w:rPr>
        <w:t>RESTplus_v1.28 software was used for DC analysis,</w:t>
      </w:r>
      <w:r>
        <w:rPr>
          <w:rFonts w:hint="eastAsia" w:ascii="Times-Roman" w:hAnsi="Times-Roman" w:eastAsia="Times-Roman" w:cs="Times-Roman"/>
          <w:color w:val="231F20"/>
          <w:kern w:val="0"/>
          <w:sz w:val="20"/>
          <w:szCs w:val="20"/>
          <w:lang w:val="en-US" w:eastAsia="zh-CN" w:bidi="ar"/>
        </w:rPr>
        <w:t>we adopt GRF correction( voxel-level: p &lt; 0.005</w:t>
      </w:r>
      <w:r>
        <w:rPr>
          <w:rFonts w:hint="default" w:ascii="Times-Roman" w:hAnsi="Times-Roman" w:eastAsia="Times-Roman" w:cs="Times-Roman"/>
          <w:color w:val="231F20"/>
          <w:kern w:val="0"/>
          <w:sz w:val="20"/>
          <w:szCs w:val="20"/>
          <w:lang w:val="en-US" w:eastAsia="zh-CN" w:bidi="ar"/>
        </w:rPr>
        <w:t xml:space="preserve"> and c</w:t>
      </w:r>
      <w:r>
        <w:rPr>
          <w:rFonts w:hint="eastAsia" w:ascii="Times-Roman" w:hAnsi="Times-Roman" w:eastAsia="Times-Roman" w:cs="Times-Roman"/>
          <w:color w:val="231F20"/>
          <w:kern w:val="0"/>
          <w:sz w:val="20"/>
          <w:szCs w:val="20"/>
          <w:lang w:val="en-US" w:eastAsia="zh-CN" w:bidi="ar"/>
        </w:rPr>
        <w:t>luster-level: p &lt; 0.05)</w:t>
      </w:r>
      <w:r>
        <w:rPr>
          <w:rFonts w:hint="default" w:ascii="Times-Roman" w:hAnsi="Times-Roman" w:eastAsia="Times-Roman" w:cs="Times-Roman"/>
          <w:color w:val="231F20"/>
          <w:kern w:val="0"/>
          <w:sz w:val="20"/>
          <w:szCs w:val="20"/>
          <w:lang w:val="en-US" w:eastAsia="zh-CN" w:bidi="ar"/>
        </w:rPr>
        <w:t>.</w:t>
      </w:r>
      <w:r>
        <w:rPr>
          <w:rFonts w:hint="eastAsia" w:ascii="Times-Roman" w:hAnsi="Times-Roman" w:eastAsia="Times-Roman" w:cs="Times-Roman"/>
          <w:color w:val="231F20"/>
          <w:kern w:val="0"/>
          <w:sz w:val="20"/>
          <w:szCs w:val="20"/>
          <w:lang w:val="en-US" w:eastAsia="zh-CN" w:bidi="ar"/>
        </w:rPr>
        <w:t>W</w:t>
      </w:r>
      <w:r>
        <w:rPr>
          <w:rFonts w:hint="default" w:ascii="Times-Roman" w:hAnsi="Times-Roman" w:eastAsia="Times-Roman" w:cs="Times-Roman"/>
          <w:color w:val="231F20"/>
          <w:kern w:val="0"/>
          <w:sz w:val="20"/>
          <w:szCs w:val="20"/>
          <w:lang w:val="en-US" w:eastAsia="zh-CN" w:bidi="ar"/>
        </w:rPr>
        <w:t xml:space="preserve">e conducted a sensitivity analysis comparing different thresholds </w:t>
      </w:r>
      <w:r>
        <w:rPr>
          <w:rFonts w:hint="eastAsia" w:ascii="Times-Roman" w:hAnsi="Times-Roman" w:eastAsia="Times-Roman" w:cs="Times-Roman"/>
          <w:color w:val="231F20"/>
          <w:kern w:val="0"/>
          <w:sz w:val="20"/>
          <w:szCs w:val="20"/>
          <w:lang w:val="en-US" w:eastAsia="zh-CN" w:bidi="ar"/>
        </w:rPr>
        <w:t>(voxel-level:</w:t>
      </w:r>
      <w:r>
        <w:rPr>
          <w:rFonts w:hint="default" w:ascii="Times-Roman" w:hAnsi="Times-Roman" w:eastAsia="Times-Roman" w:cs="Times-Roman"/>
          <w:color w:val="231F20"/>
          <w:kern w:val="0"/>
          <w:sz w:val="20"/>
          <w:szCs w:val="20"/>
          <w:lang w:val="en-US" w:eastAsia="zh-CN" w:bidi="ar"/>
        </w:rPr>
        <w:t xml:space="preserve"> p &lt; 0.001</w:t>
      </w:r>
      <w:r>
        <w:rPr>
          <w:rFonts w:hint="eastAsia" w:ascii="Times-Roman" w:hAnsi="Times-Roman" w:eastAsia="Times-Roman" w:cs="Times-Roman"/>
          <w:color w:val="231F20"/>
          <w:kern w:val="0"/>
          <w:sz w:val="20"/>
          <w:szCs w:val="20"/>
          <w:lang w:val="en-US" w:eastAsia="zh-CN" w:bidi="ar"/>
        </w:rPr>
        <w:t xml:space="preserve"> and </w:t>
      </w:r>
      <w:r>
        <w:rPr>
          <w:rFonts w:hint="default" w:ascii="Times-Roman" w:hAnsi="Times-Roman" w:eastAsia="Times-Roman" w:cs="Times-Roman"/>
          <w:color w:val="231F20"/>
          <w:kern w:val="0"/>
          <w:sz w:val="20"/>
          <w:szCs w:val="20"/>
          <w:lang w:val="en-US" w:eastAsia="zh-CN" w:bidi="ar"/>
        </w:rPr>
        <w:t>p &lt; 0.00</w:t>
      </w:r>
      <w:r>
        <w:rPr>
          <w:rFonts w:hint="eastAsia" w:ascii="Times-Roman" w:hAnsi="Times-Roman" w:eastAsia="Times-Roman" w:cs="Times-Roman"/>
          <w:color w:val="231F20"/>
          <w:kern w:val="0"/>
          <w:sz w:val="20"/>
          <w:szCs w:val="20"/>
          <w:lang w:val="en-US" w:eastAsia="zh-CN" w:bidi="ar"/>
        </w:rPr>
        <w:t>5) .The core activation area was also significant at the threshold of p &lt; 0.001 (Table s1 and Figure s1).</w:t>
      </w:r>
      <w:bookmarkStart w:id="1" w:name="_GoBack"/>
      <w:bookmarkEnd w:id="1"/>
    </w:p>
    <w:p w14:paraId="17378D20"/>
    <w:p w14:paraId="43B671E1">
      <w:pP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/>
          <w:b/>
          <w:bCs/>
          <w:color w:val="auto"/>
          <w:kern w:val="0"/>
          <w:sz w:val="18"/>
          <w:szCs w:val="18"/>
        </w:rPr>
        <w:t xml:space="preserve">Table </w:t>
      </w:r>
      <w:r>
        <w:rPr>
          <w:rFonts w:hint="eastAsia" w:ascii="Times New Roman" w:hAnsi="Times New Roman"/>
          <w:b/>
          <w:bCs/>
          <w:color w:val="auto"/>
          <w:kern w:val="0"/>
          <w:sz w:val="18"/>
          <w:szCs w:val="18"/>
          <w:lang w:val="en-US" w:eastAsia="zh-CN"/>
        </w:rPr>
        <w:t>s1</w:t>
      </w:r>
      <w:r>
        <w:rPr>
          <w:rFonts w:hint="eastAsia" w:ascii="Times New Roman" w:hAnsi="Times New Roman"/>
          <w:color w:val="FF0000"/>
          <w:kern w:val="0"/>
          <w:sz w:val="18"/>
          <w:szCs w:val="18"/>
        </w:rPr>
        <w:t xml:space="preserve"> </w:t>
      </w:r>
      <w:r>
        <w:rPr>
          <w:rFonts w:hint="eastAsia" w:ascii="Times New Roman" w:hAnsi="Times New Roman"/>
          <w:color w:val="auto"/>
          <w:kern w:val="0"/>
          <w:sz w:val="18"/>
          <w:szCs w:val="18"/>
        </w:rPr>
        <w:t xml:space="preserve">Comparison of the </w:t>
      </w:r>
      <w:r>
        <w:rPr>
          <w:rFonts w:hint="eastAsia" w:ascii="Times New Roman" w:hAnsi="Times New Roman"/>
          <w:color w:val="auto"/>
          <w:kern w:val="0"/>
          <w:sz w:val="18"/>
          <w:szCs w:val="18"/>
          <w:lang w:val="en-US" w:eastAsia="zh-CN"/>
        </w:rPr>
        <w:t>DC</w:t>
      </w:r>
      <w:r>
        <w:rPr>
          <w:rFonts w:hint="eastAsia" w:ascii="Times New Roman" w:hAnsi="Times New Roman"/>
          <w:color w:val="auto"/>
          <w:kern w:val="0"/>
          <w:sz w:val="18"/>
          <w:szCs w:val="18"/>
        </w:rPr>
        <w:t xml:space="preserve"> values between TLE patients and HC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1071"/>
        <w:gridCol w:w="1129"/>
        <w:gridCol w:w="1395"/>
        <w:gridCol w:w="579"/>
        <w:gridCol w:w="1156"/>
        <w:gridCol w:w="977"/>
      </w:tblGrid>
      <w:tr w14:paraId="6E891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2215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 w14:paraId="1D64A499">
            <w:pP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  <w:p w14:paraId="43B1AEB9">
            <w:pPr>
              <w:rPr>
                <w:rFonts w:ascii="宋体" w:hAnsi="宋体" w:eastAsia="宋体" w:cs="宋体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Brain regions</w:t>
            </w:r>
          </w:p>
        </w:tc>
        <w:tc>
          <w:tcPr>
            <w:tcW w:w="1071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 w14:paraId="0783B16D">
            <w:pP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  <w:p w14:paraId="00C7F0C8">
            <w:pP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Abbreviation</w:t>
            </w:r>
          </w:p>
          <w:p w14:paraId="2882C51C">
            <w:pP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3103" w:type="dxa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28FDD3B2">
            <w:pPr>
              <w:ind w:firstLine="900" w:firstLineChars="600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MNI coordinate</w:t>
            </w:r>
          </w:p>
        </w:tc>
        <w:tc>
          <w:tcPr>
            <w:tcW w:w="1156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 w14:paraId="3E6C568F">
            <w:pP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  <w:p w14:paraId="0721EBCE">
            <w:pP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Cluster size</w:t>
            </w:r>
          </w:p>
          <w:p w14:paraId="5709955A">
            <w:pPr>
              <w:jc w:val="center"/>
              <w:rPr>
                <w:rFonts w:ascii="Calibri" w:hAnsi="Calibri" w:eastAsia="宋体" w:cs="Times New Roman"/>
                <w:kern w:val="0"/>
                <w:sz w:val="21"/>
                <w:szCs w:val="24"/>
              </w:rPr>
            </w:pPr>
          </w:p>
        </w:tc>
        <w:tc>
          <w:tcPr>
            <w:tcW w:w="977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 w14:paraId="07B17140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  <w:p w14:paraId="666F3938">
            <w:pPr>
              <w:jc w:val="center"/>
              <w:rPr>
                <w:rFonts w:ascii="Calibri" w:hAnsi="Calibri" w:eastAsia="宋体" w:cs="Times New Roman"/>
                <w:kern w:val="0"/>
                <w:sz w:val="21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t-value</w:t>
            </w:r>
          </w:p>
        </w:tc>
      </w:tr>
      <w:tr w14:paraId="401B6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15" w:type="dxa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1A040E66">
            <w:pPr>
              <w:rPr>
                <w:rFonts w:ascii="Calibri" w:hAnsi="Calibri" w:eastAsia="宋体" w:cs="Times New Roman"/>
                <w:kern w:val="0"/>
                <w:sz w:val="21"/>
                <w:szCs w:val="24"/>
              </w:rPr>
            </w:pPr>
          </w:p>
        </w:tc>
        <w:tc>
          <w:tcPr>
            <w:tcW w:w="1071" w:type="dxa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7D3FA7B3">
            <w:pP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12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185A7503">
            <w:pPr>
              <w:ind w:firstLine="750" w:firstLineChars="500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X</w:t>
            </w:r>
          </w:p>
        </w:tc>
        <w:tc>
          <w:tcPr>
            <w:tcW w:w="139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71EBCC30">
            <w:pPr>
              <w:jc w:val="center"/>
              <w:rPr>
                <w:rFonts w:ascii="Calibri" w:hAnsi="Calibri" w:eastAsia="宋体" w:cs="Times New Roman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</w:rPr>
              <w:t>Y</w:t>
            </w:r>
          </w:p>
        </w:tc>
        <w:tc>
          <w:tcPr>
            <w:tcW w:w="57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7A410306">
            <w:pPr>
              <w:jc w:val="center"/>
              <w:rPr>
                <w:rFonts w:ascii="Calibri" w:hAnsi="Calibri" w:eastAsia="宋体" w:cs="Times New Roman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</w:rPr>
              <w:t>Z</w:t>
            </w:r>
          </w:p>
        </w:tc>
        <w:tc>
          <w:tcPr>
            <w:tcW w:w="1156" w:type="dxa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150CB02F">
            <w:pPr>
              <w:jc w:val="center"/>
              <w:rPr>
                <w:rFonts w:ascii="Calibri" w:hAnsi="Calibri" w:eastAsia="宋体" w:cs="Times New Roman"/>
                <w:kern w:val="0"/>
                <w:sz w:val="21"/>
                <w:szCs w:val="24"/>
              </w:rPr>
            </w:pPr>
          </w:p>
        </w:tc>
        <w:tc>
          <w:tcPr>
            <w:tcW w:w="977" w:type="dxa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23E835DC">
            <w:pPr>
              <w:jc w:val="center"/>
              <w:rPr>
                <w:rFonts w:ascii="Calibri" w:hAnsi="Calibri" w:eastAsia="宋体" w:cs="Times New Roman"/>
                <w:kern w:val="0"/>
                <w:sz w:val="21"/>
                <w:szCs w:val="24"/>
              </w:rPr>
            </w:pPr>
          </w:p>
        </w:tc>
      </w:tr>
      <w:tr w14:paraId="196EF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2215" w:type="dxa"/>
            <w:tcBorders>
              <w:top w:val="single" w:color="auto" w:sz="6" w:space="0"/>
              <w:left w:val="nil"/>
              <w:bottom w:val="single" w:color="auto" w:sz="12" w:space="0"/>
              <w:right w:val="nil"/>
            </w:tcBorders>
          </w:tcPr>
          <w:p w14:paraId="475AE707">
            <w:pPr>
              <w:rPr>
                <w:rFonts w:hint="default" w:ascii="Times New Roman" w:hAnsi="Times New Roman" w:eastAsia="Times New Roman"/>
                <w:w w:val="95"/>
                <w:kern w:val="0"/>
                <w:sz w:val="17"/>
                <w:lang w:val="en-US" w:eastAsia="zh-CN"/>
              </w:rPr>
            </w:pPr>
            <w:bookmarkStart w:id="0" w:name="OLE_LINK25"/>
            <w:r>
              <w:rPr>
                <w:rFonts w:hint="eastAsia" w:ascii="Times New Roman" w:hAnsi="Times New Roman" w:eastAsia="Times New Roman"/>
                <w:w w:val="95"/>
                <w:kern w:val="0"/>
                <w:sz w:val="17"/>
                <w:lang w:val="en-US" w:eastAsia="zh-CN"/>
              </w:rPr>
              <w:t>I</w:t>
            </w:r>
            <w:r>
              <w:rPr>
                <w:rFonts w:hint="default" w:ascii="Times New Roman" w:hAnsi="Times New Roman" w:eastAsia="Times New Roman"/>
                <w:w w:val="95"/>
                <w:kern w:val="0"/>
                <w:sz w:val="17"/>
                <w:lang w:val="en-US" w:eastAsia="zh-CN"/>
              </w:rPr>
              <w:t>nferior</w:t>
            </w:r>
            <w:r>
              <w:rPr>
                <w:rFonts w:hint="eastAsia" w:ascii="Times New Roman" w:hAnsi="Times New Roman" w:eastAsia="Times New Roman"/>
                <w:w w:val="95"/>
                <w:kern w:val="0"/>
                <w:sz w:val="17"/>
                <w:lang w:val="en-US" w:eastAsia="zh-CN"/>
              </w:rPr>
              <w:t xml:space="preserve"> temporal </w:t>
            </w:r>
            <w:r>
              <w:rPr>
                <w:rFonts w:hint="default" w:ascii="Times New Roman" w:hAnsi="Times New Roman" w:eastAsia="Times New Roman"/>
                <w:w w:val="95"/>
                <w:kern w:val="0"/>
                <w:sz w:val="17"/>
                <w:lang w:val="en-US" w:eastAsia="zh-CN"/>
              </w:rPr>
              <w:t>gyrus</w:t>
            </w:r>
            <w:bookmarkEnd w:id="0"/>
            <w:r>
              <w:rPr>
                <w:rFonts w:hint="eastAsia" w:ascii="Times New Roman" w:hAnsi="Times New Roman" w:eastAsia="Times New Roman"/>
                <w:w w:val="95"/>
                <w:kern w:val="0"/>
                <w:sz w:val="17"/>
                <w:lang w:val="en-US" w:eastAsia="zh-CN"/>
              </w:rPr>
              <w:t>_R</w:t>
            </w:r>
          </w:p>
          <w:p w14:paraId="54ACACBC">
            <w:pPr>
              <w:rPr>
                <w:rFonts w:hint="default" w:ascii="Times New Roman" w:hAnsi="Times New Roman" w:eastAsia="Times New Roman"/>
                <w:w w:val="95"/>
                <w:kern w:val="0"/>
                <w:sz w:val="17"/>
                <w:lang w:val="en-US" w:eastAsia="zh-CN"/>
              </w:rPr>
            </w:pPr>
            <w:r>
              <w:rPr>
                <w:rFonts w:hint="eastAsia" w:ascii="Times New Roman" w:hAnsi="Times New Roman" w:eastAsia="Times New Roman"/>
                <w:w w:val="95"/>
                <w:kern w:val="0"/>
                <w:sz w:val="17"/>
                <w:lang w:val="en-US" w:eastAsia="zh-CN"/>
              </w:rPr>
              <w:t>Cuneus_R</w:t>
            </w:r>
          </w:p>
          <w:p w14:paraId="2DA6BFDB">
            <w:pP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071" w:type="dxa"/>
            <w:tcBorders>
              <w:top w:val="single" w:color="auto" w:sz="6" w:space="0"/>
              <w:left w:val="nil"/>
              <w:bottom w:val="single" w:color="auto" w:sz="12" w:space="0"/>
              <w:right w:val="nil"/>
            </w:tcBorders>
          </w:tcPr>
          <w:p w14:paraId="736525A4">
            <w:pP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ITG.R</w:t>
            </w:r>
          </w:p>
          <w:p w14:paraId="2ED6AC24">
            <w:pPr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CUN.R</w:t>
            </w:r>
          </w:p>
        </w:tc>
        <w:tc>
          <w:tcPr>
            <w:tcW w:w="1129" w:type="dxa"/>
            <w:tcBorders>
              <w:top w:val="single" w:color="auto" w:sz="6" w:space="0"/>
              <w:left w:val="nil"/>
              <w:bottom w:val="single" w:color="auto" w:sz="12" w:space="0"/>
              <w:right w:val="nil"/>
            </w:tcBorders>
          </w:tcPr>
          <w:p w14:paraId="03638941">
            <w:pPr>
              <w:jc w:val="center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48</w:t>
            </w:r>
          </w:p>
          <w:p w14:paraId="3BE3B3F1">
            <w:pPr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21</w:t>
            </w:r>
          </w:p>
          <w:p w14:paraId="1E1B8313">
            <w:pPr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nil"/>
              <w:bottom w:val="single" w:color="auto" w:sz="12" w:space="0"/>
              <w:right w:val="nil"/>
            </w:tcBorders>
          </w:tcPr>
          <w:p w14:paraId="2317EAC0">
            <w:pPr>
              <w:jc w:val="center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-3</w:t>
            </w:r>
          </w:p>
          <w:p w14:paraId="411E5BAD">
            <w:pPr>
              <w:jc w:val="center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-75</w:t>
            </w:r>
          </w:p>
          <w:p w14:paraId="2AA0D8F7">
            <w:pPr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79" w:type="dxa"/>
            <w:tcBorders>
              <w:top w:val="single" w:color="auto" w:sz="6" w:space="0"/>
              <w:left w:val="nil"/>
              <w:bottom w:val="single" w:color="auto" w:sz="12" w:space="0"/>
              <w:right w:val="nil"/>
            </w:tcBorders>
          </w:tcPr>
          <w:p w14:paraId="6B3E8925">
            <w:pPr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-33</w:t>
            </w:r>
          </w:p>
          <w:p w14:paraId="3B8CA1C9">
            <w:pPr>
              <w:jc w:val="center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36</w:t>
            </w:r>
          </w:p>
          <w:p w14:paraId="2CD16583">
            <w:pPr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nil"/>
              <w:bottom w:val="single" w:color="auto" w:sz="12" w:space="0"/>
              <w:right w:val="nil"/>
            </w:tcBorders>
          </w:tcPr>
          <w:p w14:paraId="0156A3C2">
            <w:pPr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53</w:t>
            </w:r>
          </w:p>
          <w:p w14:paraId="1B5CA44E">
            <w:pPr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64</w:t>
            </w:r>
          </w:p>
          <w:p w14:paraId="572D863C">
            <w:pPr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977" w:type="dxa"/>
            <w:tcBorders>
              <w:top w:val="single" w:color="auto" w:sz="6" w:space="0"/>
              <w:left w:val="nil"/>
              <w:bottom w:val="single" w:color="auto" w:sz="12" w:space="0"/>
              <w:right w:val="nil"/>
            </w:tcBorders>
          </w:tcPr>
          <w:p w14:paraId="5F8D3D68">
            <w:pPr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4.6075</w:t>
            </w:r>
          </w:p>
          <w:p w14:paraId="0ABA388E">
            <w:pPr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-4.1481</w:t>
            </w:r>
          </w:p>
          <w:p w14:paraId="21CBF5CB">
            <w:pPr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</w:p>
        </w:tc>
      </w:tr>
    </w:tbl>
    <w:p w14:paraId="76E5170D">
      <w:pPr>
        <w:rPr>
          <w:rFonts w:ascii="Times New Roman" w:hAnsi="Times New Roman"/>
          <w:kern w:val="0"/>
          <w:sz w:val="13"/>
          <w:szCs w:val="13"/>
        </w:rPr>
      </w:pPr>
      <w:r>
        <w:rPr>
          <w:rFonts w:hint="eastAsia" w:ascii="Times New Roman" w:hAnsi="Times New Roman"/>
          <w:i/>
          <w:iCs/>
          <w:kern w:val="0"/>
          <w:sz w:val="13"/>
          <w:szCs w:val="13"/>
        </w:rPr>
        <w:t>MNI</w:t>
      </w:r>
      <w:r>
        <w:rPr>
          <w:rFonts w:ascii="Times New Roman" w:hAnsi="Times New Roman"/>
          <w:kern w:val="0"/>
          <w:sz w:val="13"/>
          <w:szCs w:val="13"/>
        </w:rPr>
        <w:t xml:space="preserve">, Montreal Neurological Institute; </w:t>
      </w:r>
      <w:r>
        <w:rPr>
          <w:rFonts w:ascii="Times New Roman" w:hAnsi="Times New Roman"/>
          <w:i/>
          <w:iCs/>
          <w:kern w:val="0"/>
          <w:sz w:val="13"/>
          <w:szCs w:val="13"/>
        </w:rPr>
        <w:t>R</w:t>
      </w:r>
      <w:r>
        <w:rPr>
          <w:rFonts w:ascii="Times New Roman" w:hAnsi="Times New Roman"/>
          <w:kern w:val="0"/>
          <w:sz w:val="13"/>
          <w:szCs w:val="13"/>
        </w:rPr>
        <w:t xml:space="preserve">, right; </w:t>
      </w:r>
      <w:r>
        <w:rPr>
          <w:rFonts w:ascii="Times New Roman" w:hAnsi="Times New Roman"/>
          <w:i/>
          <w:iCs/>
          <w:kern w:val="0"/>
          <w:sz w:val="13"/>
          <w:szCs w:val="13"/>
        </w:rPr>
        <w:t>L</w:t>
      </w:r>
      <w:r>
        <w:rPr>
          <w:rFonts w:ascii="Times New Roman" w:hAnsi="Times New Roman"/>
          <w:kern w:val="0"/>
          <w:sz w:val="13"/>
          <w:szCs w:val="13"/>
        </w:rPr>
        <w:t xml:space="preserve">, left; </w:t>
      </w:r>
      <w:r>
        <w:rPr>
          <w:rFonts w:hint="eastAsia" w:ascii="Times New Roman" w:hAnsi="Times New Roman"/>
          <w:kern w:val="0"/>
          <w:sz w:val="13"/>
          <w:szCs w:val="13"/>
        </w:rPr>
        <w:t xml:space="preserve">GRF correction, </w:t>
      </w:r>
      <w:r>
        <w:rPr>
          <w:rFonts w:hint="eastAsia" w:ascii="Times New Roman" w:hAnsi="Times New Roman"/>
          <w:color w:val="auto"/>
          <w:kern w:val="0"/>
          <w:sz w:val="13"/>
          <w:szCs w:val="13"/>
        </w:rPr>
        <w:t xml:space="preserve">voxel-level: </w:t>
      </w:r>
      <w:r>
        <w:rPr>
          <w:rFonts w:hint="eastAsia" w:ascii="Times New Roman" w:hAnsi="Times New Roman"/>
          <w:i/>
          <w:iCs/>
          <w:color w:val="auto"/>
          <w:kern w:val="0"/>
          <w:sz w:val="13"/>
          <w:szCs w:val="13"/>
        </w:rPr>
        <w:t>p</w:t>
      </w:r>
      <w:r>
        <w:rPr>
          <w:rFonts w:hint="eastAsia" w:ascii="Times New Roman" w:hAnsi="Times New Roman"/>
          <w:color w:val="auto"/>
          <w:kern w:val="0"/>
          <w:sz w:val="13"/>
          <w:szCs w:val="13"/>
        </w:rPr>
        <w:t xml:space="preserve"> &lt; 0.00</w:t>
      </w:r>
      <w:r>
        <w:rPr>
          <w:rFonts w:hint="eastAsia" w:ascii="Times New Roman" w:hAnsi="Times New Roman"/>
          <w:color w:val="auto"/>
          <w:kern w:val="0"/>
          <w:sz w:val="13"/>
          <w:szCs w:val="13"/>
          <w:lang w:val="en-US" w:eastAsia="zh-CN"/>
        </w:rPr>
        <w:t>1</w:t>
      </w:r>
      <w:r>
        <w:rPr>
          <w:rFonts w:ascii="Times New Roman" w:hAnsi="Times New Roman"/>
          <w:kern w:val="0"/>
          <w:sz w:val="13"/>
          <w:szCs w:val="13"/>
        </w:rPr>
        <w:t xml:space="preserve"> and c</w:t>
      </w:r>
      <w:r>
        <w:rPr>
          <w:rFonts w:hint="eastAsia" w:ascii="Times New Roman" w:hAnsi="Times New Roman"/>
          <w:kern w:val="0"/>
          <w:sz w:val="13"/>
          <w:szCs w:val="13"/>
        </w:rPr>
        <w:t xml:space="preserve">luster-level: </w:t>
      </w:r>
      <w:r>
        <w:rPr>
          <w:rFonts w:hint="eastAsia" w:ascii="Times New Roman" w:hAnsi="Times New Roman"/>
          <w:i/>
          <w:iCs/>
          <w:kern w:val="0"/>
          <w:sz w:val="13"/>
          <w:szCs w:val="13"/>
        </w:rPr>
        <w:t>p</w:t>
      </w:r>
      <w:r>
        <w:rPr>
          <w:rFonts w:hint="eastAsia" w:ascii="Times New Roman" w:hAnsi="Times New Roman"/>
          <w:kern w:val="0"/>
          <w:sz w:val="13"/>
          <w:szCs w:val="13"/>
        </w:rPr>
        <w:t xml:space="preserve"> &lt; 0.05</w:t>
      </w:r>
      <w:r>
        <w:rPr>
          <w:rFonts w:ascii="Times New Roman" w:hAnsi="Times New Roman"/>
          <w:kern w:val="0"/>
          <w:sz w:val="13"/>
          <w:szCs w:val="13"/>
        </w:rPr>
        <w:t>.</w:t>
      </w:r>
    </w:p>
    <w:p w14:paraId="59DDCE1F">
      <w:pPr>
        <w:rPr>
          <w:rFonts w:ascii="Times New Roman" w:hAnsi="Times New Roman"/>
          <w:kern w:val="0"/>
          <w:sz w:val="13"/>
          <w:szCs w:val="13"/>
        </w:rPr>
      </w:pPr>
    </w:p>
    <w:p w14:paraId="39F029DF">
      <w:pP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2"/>
          <w:szCs w:val="22"/>
          <w:lang w:val="en-US" w:eastAsia="zh-CN"/>
        </w:rPr>
      </w:pPr>
      <w:r>
        <w:rPr>
          <w:rFonts w:hint="default" w:ascii="Times-Roman" w:hAnsi="Times-Roman" w:eastAsia="Times-Roman" w:cs="Times-Roman"/>
          <w:b/>
          <w:bCs/>
          <w:color w:val="auto"/>
          <w:kern w:val="0"/>
          <w:sz w:val="16"/>
          <w:szCs w:val="16"/>
          <w:lang w:val="en-US" w:eastAsia="zh-CN" w:bidi="ar"/>
        </w:rPr>
        <w:t>Fig</w:t>
      </w:r>
      <w:r>
        <w:rPr>
          <w:rFonts w:hint="eastAsia" w:ascii="Times-Roman" w:hAnsi="Times-Roman" w:eastAsia="Times-Roman" w:cs="Times-Roman"/>
          <w:b/>
          <w:bCs/>
          <w:color w:val="auto"/>
          <w:kern w:val="0"/>
          <w:sz w:val="16"/>
          <w:szCs w:val="16"/>
          <w:lang w:val="en-US" w:eastAsia="zh-CN" w:bidi="ar"/>
        </w:rPr>
        <w:t xml:space="preserve">.s1 </w:t>
      </w:r>
      <w:r>
        <w:rPr>
          <w:rFonts w:ascii="Times-Roman" w:hAnsi="Times-Roman" w:eastAsia="Times-Roman" w:cs="Times-Roman"/>
          <w:color w:val="auto"/>
          <w:kern w:val="0"/>
          <w:sz w:val="16"/>
          <w:szCs w:val="16"/>
          <w:lang w:val="en-US" w:eastAsia="zh-CN" w:bidi="ar"/>
        </w:rPr>
        <w:t xml:space="preserve">Alterations in DC strength in patients with </w:t>
      </w:r>
      <w:r>
        <w:rPr>
          <w:rFonts w:hint="eastAsia" w:ascii="Times-Roman" w:hAnsi="Times-Roman" w:eastAsia="Times-Roman" w:cs="Times-Roman"/>
          <w:color w:val="auto"/>
          <w:kern w:val="0"/>
          <w:sz w:val="16"/>
          <w:szCs w:val="16"/>
          <w:lang w:val="en-US" w:eastAsia="zh-CN" w:bidi="ar"/>
        </w:rPr>
        <w:t>TLE</w:t>
      </w:r>
      <w:r>
        <w:rPr>
          <w:rFonts w:hint="default" w:ascii="Times-Roman" w:hAnsi="Times-Roman" w:eastAsia="Times-Roman" w:cs="Times-Roman"/>
          <w:color w:val="auto"/>
          <w:kern w:val="0"/>
          <w:sz w:val="16"/>
          <w:szCs w:val="16"/>
          <w:lang w:val="en-US" w:eastAsia="zh-CN" w:bidi="ar"/>
        </w:rPr>
        <w:t xml:space="preserve">. </w:t>
      </w:r>
      <w:r>
        <w:rPr>
          <w:rFonts w:ascii="Times" w:hAnsi="Times" w:eastAsia="Times" w:cs="Times"/>
          <w:color w:val="auto"/>
          <w:kern w:val="0"/>
          <w:sz w:val="16"/>
          <w:szCs w:val="16"/>
          <w:lang w:val="en-US" w:eastAsia="zh-CN" w:bidi="ar"/>
        </w:rPr>
        <w:t>Gaussian random field correction was set at voxel</w:t>
      </w:r>
      <w:r>
        <w:rPr>
          <w:rFonts w:ascii="Times" w:hAnsi="Times" w:eastAsia="Times" w:cs="Times"/>
          <w:color w:val="auto"/>
          <w:kern w:val="0"/>
          <w:sz w:val="16"/>
          <w:szCs w:val="16"/>
          <w:lang w:val="en-US" w:eastAsia="zh-CN" w:bidi="ar"/>
        </w:rPr>
        <w:noBreakHyphen/>
      </w:r>
      <w:r>
        <w:rPr>
          <w:rFonts w:ascii="Times" w:hAnsi="Times" w:eastAsia="Times" w:cs="Times"/>
          <w:color w:val="auto"/>
          <w:kern w:val="0"/>
          <w:sz w:val="16"/>
          <w:szCs w:val="16"/>
          <w:lang w:val="en-US" w:eastAsia="zh-CN" w:bidi="ar"/>
        </w:rPr>
        <w:t>level P&lt;0.00</w:t>
      </w:r>
      <w:r>
        <w:rPr>
          <w:rFonts w:hint="eastAsia" w:ascii="Times" w:hAnsi="Times" w:eastAsia="Times" w:cs="Times"/>
          <w:color w:val="auto"/>
          <w:kern w:val="0"/>
          <w:sz w:val="16"/>
          <w:szCs w:val="16"/>
          <w:lang w:val="en-US" w:eastAsia="zh-CN" w:bidi="ar"/>
        </w:rPr>
        <w:t>1</w:t>
      </w:r>
      <w:r>
        <w:rPr>
          <w:rFonts w:ascii="Times" w:hAnsi="Times" w:eastAsia="Times" w:cs="Times"/>
          <w:color w:val="auto"/>
          <w:kern w:val="0"/>
          <w:sz w:val="16"/>
          <w:szCs w:val="16"/>
          <w:lang w:val="en-US" w:eastAsia="zh-CN" w:bidi="ar"/>
        </w:rPr>
        <w:t xml:space="preserve"> and </w:t>
      </w:r>
      <w:r>
        <w:rPr>
          <w:rFonts w:hint="default" w:ascii="Times-Roman" w:hAnsi="Times-Roman" w:eastAsia="Times-Roman" w:cs="Times-Roman"/>
          <w:color w:val="auto"/>
          <w:kern w:val="0"/>
          <w:sz w:val="16"/>
          <w:szCs w:val="16"/>
          <w:lang w:val="en-US" w:eastAsia="zh-CN" w:bidi="ar"/>
        </w:rPr>
        <w:t>cluster</w:t>
      </w:r>
      <w:r>
        <w:rPr>
          <w:rFonts w:hint="default" w:ascii="Times-Roman" w:hAnsi="Times-Roman" w:eastAsia="Times-Roman" w:cs="Times-Roman"/>
          <w:color w:val="auto"/>
          <w:kern w:val="0"/>
          <w:sz w:val="16"/>
          <w:szCs w:val="16"/>
          <w:lang w:val="en-US" w:eastAsia="zh-CN" w:bidi="ar"/>
        </w:rPr>
        <w:noBreakHyphen/>
      </w:r>
      <w:r>
        <w:rPr>
          <w:rFonts w:hint="default" w:ascii="Times-Roman" w:hAnsi="Times-Roman" w:eastAsia="Times-Roman" w:cs="Times-Roman"/>
          <w:color w:val="auto"/>
          <w:kern w:val="0"/>
          <w:sz w:val="16"/>
          <w:szCs w:val="16"/>
          <w:lang w:val="en-US" w:eastAsia="zh-CN" w:bidi="ar"/>
        </w:rPr>
        <w:t>level P&lt;0.05. The color bar with T</w:t>
      </w:r>
      <w:r>
        <w:rPr>
          <w:rFonts w:hint="default" w:ascii="Times-Roman" w:hAnsi="Times-Roman" w:eastAsia="Times-Roman" w:cs="Times-Roman"/>
          <w:color w:val="auto"/>
          <w:kern w:val="0"/>
          <w:sz w:val="16"/>
          <w:szCs w:val="16"/>
          <w:lang w:val="en-US" w:eastAsia="zh-CN" w:bidi="ar"/>
        </w:rPr>
        <w:noBreakHyphen/>
      </w:r>
      <w:r>
        <w:rPr>
          <w:rFonts w:hint="default" w:ascii="Times-Roman" w:hAnsi="Times-Roman" w:eastAsia="Times-Roman" w:cs="Times-Roman"/>
          <w:color w:val="auto"/>
          <w:kern w:val="0"/>
          <w:sz w:val="16"/>
          <w:szCs w:val="16"/>
          <w:lang w:val="en-US" w:eastAsia="zh-CN" w:bidi="ar"/>
        </w:rPr>
        <w:t xml:space="preserve">values indicates the strength of functional activity (a warm color represents increased functional strength, while a cool color represents decreased functional strength). </w:t>
      </w:r>
    </w:p>
    <w:p w14:paraId="00548CA8"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4276725" cy="1982470"/>
            <wp:effectExtent l="0" t="0" r="3175" b="11430"/>
            <wp:docPr id="1" name="图片 1" descr="P=0.001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P=0.001figure"/>
                    <pic:cNvPicPr>
                      <a:picLocks noChangeAspect="1"/>
                    </pic:cNvPicPr>
                  </pic:nvPicPr>
                  <pic:blipFill>
                    <a:blip r:embed="rId4"/>
                    <a:srcRect l="18709" t="28867" b="1756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URWPalladioL-Ro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77EC2"/>
    <w:rsid w:val="035F0179"/>
    <w:rsid w:val="09D173F6"/>
    <w:rsid w:val="0FFF1232"/>
    <w:rsid w:val="1452128F"/>
    <w:rsid w:val="1A165AF6"/>
    <w:rsid w:val="1D6F2412"/>
    <w:rsid w:val="22E06CA1"/>
    <w:rsid w:val="25157E8F"/>
    <w:rsid w:val="27624129"/>
    <w:rsid w:val="292D1901"/>
    <w:rsid w:val="33C63C91"/>
    <w:rsid w:val="4A53052C"/>
    <w:rsid w:val="586C4F85"/>
    <w:rsid w:val="6A703458"/>
    <w:rsid w:val="6F5A2B7D"/>
    <w:rsid w:val="7AC7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000FF"/>
      <w:u w:val="single"/>
    </w:rPr>
  </w:style>
  <w:style w:type="table" w:customStyle="1" w:styleId="5">
    <w:name w:val="网格型1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945</Characters>
  <Lines>0</Lines>
  <Paragraphs>0</Paragraphs>
  <TotalTime>5</TotalTime>
  <ScaleCrop>false</ScaleCrop>
  <LinksUpToDate>false</LinksUpToDate>
  <CharactersWithSpaces>1079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2025-05-18T13:44:00Z</dcterms:created>
  <dc:creator>覃百灵</dc:creator>
  <cp:lastModifiedBy>bling</cp:lastModifiedBy>
  <dcterms:modified xsi:type="dcterms:W3CDTF">2025-05-18T14:32:32Z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eyJoZGlkIjoiMjFiNTJmM2YyM2IwMTU4MTExMjAxNmU0Y2M1MzBlZWQiLCJ1c2VySWQiOiI2MjYzNDA4MTUifQ==</vt:lpwstr>
  </property>
  <property fmtid="{D5CDD505-2E9C-101B-9397-08002B2CF9AE}" pid="4" name="ICV">
    <vt:lpwstr>C806C36970B644218727880BEF9D4F6D_12</vt:lpwstr>
  </property>
</Properties>
</file>