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5FEF" w:rsidRDefault="003D5FEF" w:rsidP="003D5FEF">
      <w:pPr>
        <w:spacing w:after="0" w:line="240" w:lineRule="auto"/>
        <w:ind w:left="1418" w:right="2807" w:hanging="1418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D182C">
        <w:rPr>
          <w:rFonts w:ascii="Times New Roman" w:hAnsi="Times New Roman" w:cs="Times New Roman"/>
          <w:b/>
          <w:sz w:val="24"/>
          <w:szCs w:val="24"/>
          <w:lang w:val="en-US"/>
        </w:rPr>
        <w:t xml:space="preserve">Tab.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S04</w:t>
      </w:r>
      <w:r w:rsidRPr="004D182C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  <w:t>Theoretical KsA r</w:t>
      </w:r>
      <w:r w:rsidRPr="004D182C"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nges </w:t>
      </w:r>
      <w:r w:rsidRPr="004D182C">
        <w:rPr>
          <w:rFonts w:ascii="Times New Roman" w:hAnsi="Times New Roman" w:cs="Times New Roman"/>
          <w:b/>
          <w:sz w:val="24"/>
          <w:szCs w:val="24"/>
          <w:lang w:val="en-US"/>
        </w:rPr>
        <w:t>and corresponding parameters for pairs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D182C">
        <w:rPr>
          <w:rFonts w:ascii="Times New Roman" w:hAnsi="Times New Roman" w:cs="Times New Roman"/>
          <w:b/>
          <w:sz w:val="24"/>
          <w:szCs w:val="24"/>
          <w:lang w:val="en-US"/>
        </w:rPr>
        <w:t>of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D182C">
        <w:rPr>
          <w:rFonts w:ascii="Times New Roman" w:hAnsi="Times New Roman" w:cs="Times New Roman"/>
          <w:b/>
          <w:sz w:val="24"/>
          <w:szCs w:val="24"/>
          <w:lang w:val="en-US"/>
        </w:rPr>
        <w:t>non-neighboring distances used to evaluate the performance of male runners</w:t>
      </w:r>
    </w:p>
    <w:p w:rsidR="003D5FEF" w:rsidRPr="004D182C" w:rsidRDefault="003D5FEF" w:rsidP="003D5FEF">
      <w:pPr>
        <w:spacing w:after="0" w:line="360" w:lineRule="auto"/>
        <w:ind w:right="2805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1"/>
        <w:gridCol w:w="2228"/>
        <w:gridCol w:w="1139"/>
        <w:gridCol w:w="1985"/>
        <w:gridCol w:w="1847"/>
        <w:gridCol w:w="1847"/>
        <w:gridCol w:w="1062"/>
      </w:tblGrid>
      <w:tr w:rsidR="003D5FEF" w:rsidRPr="007526F3" w:rsidTr="00821ECD">
        <w:tc>
          <w:tcPr>
            <w:tcW w:w="1316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3D5FEF" w:rsidRPr="006A6694" w:rsidRDefault="003D5FEF" w:rsidP="00821ECD">
            <w:pPr>
              <w:rPr>
                <w:b/>
              </w:rPr>
            </w:pPr>
            <w:bookmarkStart w:id="0" w:name="_Hlk160805742"/>
            <w:r>
              <w:rPr>
                <w:b/>
              </w:rPr>
              <w:t>d</w:t>
            </w:r>
            <w:r w:rsidRPr="006A6694">
              <w:rPr>
                <w:b/>
              </w:rPr>
              <w:t>istance (m) pair</w:t>
            </w:r>
          </w:p>
        </w:tc>
        <w:tc>
          <w:tcPr>
            <w:tcW w:w="222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3D5FEF" w:rsidRPr="006A6694" w:rsidRDefault="003D5FEF" w:rsidP="00821ECD">
            <w:pPr>
              <w:rPr>
                <w:b/>
              </w:rPr>
            </w:pPr>
            <w:r w:rsidRPr="006A6694">
              <w:rPr>
                <w:b/>
              </w:rPr>
              <w:t>parameter</w:t>
            </w:r>
          </w:p>
        </w:tc>
        <w:tc>
          <w:tcPr>
            <w:tcW w:w="788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3D5FEF" w:rsidRPr="001B20BF" w:rsidRDefault="003D5FEF" w:rsidP="00821ECD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theoretical ranges</w:t>
            </w:r>
          </w:p>
        </w:tc>
      </w:tr>
      <w:tr w:rsidR="003D5FEF" w:rsidTr="00821ECD">
        <w:tc>
          <w:tcPr>
            <w:tcW w:w="131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D5FEF" w:rsidRPr="001B20BF" w:rsidRDefault="003D5FEF" w:rsidP="00821ECD">
            <w:pPr>
              <w:rPr>
                <w:b/>
                <w:lang w:val="en-US"/>
              </w:rPr>
            </w:pPr>
          </w:p>
        </w:tc>
        <w:tc>
          <w:tcPr>
            <w:tcW w:w="222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D5FEF" w:rsidRPr="001B20BF" w:rsidRDefault="003D5FEF" w:rsidP="00821ECD">
            <w:pPr>
              <w:rPr>
                <w:b/>
                <w:lang w:val="en-US"/>
              </w:rPr>
            </w:pP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3D5FEF" w:rsidRPr="006A6694" w:rsidRDefault="003D5FEF" w:rsidP="00821ECD">
            <w:pPr>
              <w:jc w:val="center"/>
              <w:rPr>
                <w:b/>
              </w:rPr>
            </w:pPr>
            <w:r w:rsidRPr="006A6694">
              <w:rPr>
                <w:b/>
              </w:rPr>
              <w:t>very high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3D5FEF" w:rsidRPr="006A6694" w:rsidRDefault="003D5FEF" w:rsidP="00821ECD">
            <w:pPr>
              <w:jc w:val="center"/>
              <w:rPr>
                <w:b/>
              </w:rPr>
            </w:pPr>
            <w:r w:rsidRPr="006A6694">
              <w:rPr>
                <w:b/>
              </w:rPr>
              <w:t>high</w:t>
            </w:r>
          </w:p>
        </w:tc>
        <w:tc>
          <w:tcPr>
            <w:tcW w:w="184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3D5FEF" w:rsidRPr="006A6694" w:rsidRDefault="003D5FEF" w:rsidP="00821ECD">
            <w:pPr>
              <w:jc w:val="center"/>
              <w:rPr>
                <w:b/>
              </w:rPr>
            </w:pPr>
            <w:r w:rsidRPr="006A6694">
              <w:rPr>
                <w:b/>
              </w:rPr>
              <w:t>upper middle</w:t>
            </w:r>
          </w:p>
        </w:tc>
        <w:tc>
          <w:tcPr>
            <w:tcW w:w="184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3D5FEF" w:rsidRPr="006A6694" w:rsidRDefault="003D5FEF" w:rsidP="00821ECD">
            <w:pPr>
              <w:jc w:val="center"/>
              <w:rPr>
                <w:b/>
              </w:rPr>
            </w:pPr>
            <w:r w:rsidRPr="006A6694">
              <w:rPr>
                <w:b/>
              </w:rPr>
              <w:t>lower middle</w:t>
            </w:r>
          </w:p>
        </w:tc>
        <w:tc>
          <w:tcPr>
            <w:tcW w:w="106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3D5FEF" w:rsidRPr="006A6694" w:rsidRDefault="003D5FEF" w:rsidP="00821ECD">
            <w:pPr>
              <w:jc w:val="center"/>
              <w:rPr>
                <w:b/>
              </w:rPr>
            </w:pPr>
            <w:r w:rsidRPr="006A6694">
              <w:rPr>
                <w:b/>
              </w:rPr>
              <w:t>low</w:t>
            </w:r>
          </w:p>
        </w:tc>
      </w:tr>
      <w:tr w:rsidR="003D5FEF" w:rsidTr="00821ECD">
        <w:tc>
          <w:tcPr>
            <w:tcW w:w="1316" w:type="dxa"/>
            <w:vMerge w:val="restart"/>
            <w:tcBorders>
              <w:top w:val="single" w:sz="4" w:space="0" w:color="auto"/>
            </w:tcBorders>
          </w:tcPr>
          <w:p w:rsidR="003D5FEF" w:rsidRPr="006A6694" w:rsidRDefault="003D5FEF" w:rsidP="00821ECD">
            <w:pPr>
              <w:rPr>
                <w:b/>
              </w:rPr>
            </w:pPr>
            <w:r w:rsidRPr="006A6694">
              <w:rPr>
                <w:b/>
              </w:rPr>
              <w:t>100/400</w:t>
            </w:r>
          </w:p>
        </w:tc>
        <w:tc>
          <w:tcPr>
            <w:tcW w:w="2228" w:type="dxa"/>
            <w:tcBorders>
              <w:top w:val="single" w:sz="4" w:space="0" w:color="auto"/>
            </w:tcBorders>
          </w:tcPr>
          <w:p w:rsidR="003D5FEF" w:rsidRPr="006A6694" w:rsidRDefault="003D5FEF" w:rsidP="00821ECD">
            <w:pPr>
              <w:rPr>
                <w:b/>
              </w:rPr>
            </w:pPr>
            <w:r>
              <w:rPr>
                <w:b/>
              </w:rPr>
              <w:t xml:space="preserve">theoretical </w:t>
            </w:r>
            <w:r w:rsidRPr="006A6694">
              <w:rPr>
                <w:b/>
              </w:rPr>
              <w:t>KsA</w:t>
            </w:r>
            <w:r w:rsidRPr="00FF69BF">
              <w:rPr>
                <w:b/>
                <w:vertAlign w:val="superscript"/>
              </w:rPr>
              <w:t>1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D5FEF" w:rsidRDefault="003D5FEF" w:rsidP="00821EC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sym w:font="Symbol" w:char="F0B3"/>
            </w:r>
            <w:r>
              <w:rPr>
                <w:rFonts w:ascii="Calibri" w:hAnsi="Calibri" w:cs="Calibri"/>
                <w:color w:val="000000"/>
              </w:rPr>
              <w:t>0.9386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D5FEF" w:rsidRDefault="003D5FEF" w:rsidP="00821EC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0.9385-0.9245</w:t>
            </w:r>
          </w:p>
        </w:tc>
        <w:tc>
          <w:tcPr>
            <w:tcW w:w="184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D5FEF" w:rsidRDefault="003D5FEF" w:rsidP="00821EC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0.9244-0.9052</w:t>
            </w:r>
          </w:p>
        </w:tc>
        <w:tc>
          <w:tcPr>
            <w:tcW w:w="184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D5FEF" w:rsidRDefault="003D5FEF" w:rsidP="00821EC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0.9051-0.8902</w:t>
            </w:r>
          </w:p>
        </w:tc>
        <w:tc>
          <w:tcPr>
            <w:tcW w:w="106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D5FEF" w:rsidRDefault="003D5FEF" w:rsidP="00821EC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sym w:font="Symbol" w:char="F0A3"/>
            </w:r>
            <w:r>
              <w:rPr>
                <w:rFonts w:ascii="Calibri" w:hAnsi="Calibri" w:cs="Calibri"/>
                <w:color w:val="000000"/>
              </w:rPr>
              <w:t>0.8901</w:t>
            </w:r>
          </w:p>
        </w:tc>
      </w:tr>
      <w:tr w:rsidR="003D5FEF" w:rsidTr="00821ECD">
        <w:tc>
          <w:tcPr>
            <w:tcW w:w="1316" w:type="dxa"/>
            <w:vMerge/>
          </w:tcPr>
          <w:p w:rsidR="003D5FEF" w:rsidRPr="006A6694" w:rsidRDefault="003D5FEF" w:rsidP="00821ECD">
            <w:pPr>
              <w:rPr>
                <w:b/>
              </w:rPr>
            </w:pPr>
          </w:p>
        </w:tc>
        <w:tc>
          <w:tcPr>
            <w:tcW w:w="2228" w:type="dxa"/>
          </w:tcPr>
          <w:p w:rsidR="003D5FEF" w:rsidRPr="006A6694" w:rsidRDefault="003D5FEF" w:rsidP="00821ECD">
            <w:pPr>
              <w:rPr>
                <w:b/>
              </w:rPr>
            </w:pPr>
            <w:r>
              <w:rPr>
                <w:b/>
              </w:rPr>
              <w:t>pase loss</w:t>
            </w:r>
            <w:r w:rsidRPr="006A6694">
              <w:rPr>
                <w:b/>
              </w:rPr>
              <w:t xml:space="preserve"> (%)</w:t>
            </w:r>
            <w:r w:rsidRPr="00FF69BF">
              <w:rPr>
                <w:b/>
                <w:vertAlign w:val="superscript"/>
              </w:rPr>
              <w:t>2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D5FEF" w:rsidRDefault="003D5FEF" w:rsidP="00821EC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sym w:font="Symbol" w:char="F0A3"/>
            </w:r>
            <w:r>
              <w:rPr>
                <w:rFonts w:ascii="Calibri" w:hAnsi="Calibri" w:cs="Calibri"/>
                <w:color w:val="000000"/>
              </w:rPr>
              <w:t>6.5395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D5FEF" w:rsidRDefault="003D5FEF" w:rsidP="00821EC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6.5396-8.1498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D5FEF" w:rsidRDefault="003D5FEF" w:rsidP="00821EC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8.1499-10.4837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D5FEF" w:rsidRDefault="003D5FEF" w:rsidP="00821EC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10.4838-12.3411</w:t>
            </w:r>
          </w:p>
        </w:tc>
        <w:tc>
          <w:tcPr>
            <w:tcW w:w="1062" w:type="dxa"/>
            <w:shd w:val="clear" w:color="auto" w:fill="auto"/>
            <w:vAlign w:val="bottom"/>
          </w:tcPr>
          <w:p w:rsidR="003D5FEF" w:rsidRDefault="003D5FEF" w:rsidP="00821EC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sym w:font="Symbol" w:char="F0B3"/>
            </w:r>
            <w:r>
              <w:rPr>
                <w:rFonts w:ascii="Calibri" w:hAnsi="Calibri" w:cs="Calibri"/>
                <w:color w:val="000000"/>
              </w:rPr>
              <w:t>12.3412</w:t>
            </w:r>
          </w:p>
        </w:tc>
      </w:tr>
      <w:tr w:rsidR="003D5FEF" w:rsidTr="00821ECD">
        <w:tc>
          <w:tcPr>
            <w:tcW w:w="1316" w:type="dxa"/>
            <w:vMerge/>
            <w:tcBorders>
              <w:bottom w:val="single" w:sz="4" w:space="0" w:color="auto"/>
            </w:tcBorders>
          </w:tcPr>
          <w:p w:rsidR="003D5FEF" w:rsidRPr="006A6694" w:rsidRDefault="003D5FEF" w:rsidP="00821ECD">
            <w:pPr>
              <w:rPr>
                <w:b/>
              </w:rPr>
            </w:pPr>
          </w:p>
        </w:tc>
        <w:tc>
          <w:tcPr>
            <w:tcW w:w="2228" w:type="dxa"/>
            <w:tcBorders>
              <w:bottom w:val="single" w:sz="4" w:space="0" w:color="auto"/>
            </w:tcBorders>
          </w:tcPr>
          <w:p w:rsidR="003D5FEF" w:rsidRPr="006A6694" w:rsidRDefault="003D5FEF" w:rsidP="00821ECD">
            <w:pPr>
              <w:rPr>
                <w:b/>
              </w:rPr>
            </w:pPr>
            <w:r>
              <w:rPr>
                <w:b/>
              </w:rPr>
              <w:t>t</w:t>
            </w:r>
            <w:r w:rsidRPr="006A6694">
              <w:rPr>
                <w:b/>
              </w:rPr>
              <w:t>im</w:t>
            </w:r>
            <w:r>
              <w:rPr>
                <w:b/>
              </w:rPr>
              <w:t>e ratio</w:t>
            </w:r>
            <w:r w:rsidRPr="00FF69BF">
              <w:rPr>
                <w:b/>
                <w:vertAlign w:val="superscript"/>
              </w:rPr>
              <w:t>3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D5FEF" w:rsidRDefault="003D5FEF" w:rsidP="00821EC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sym w:font="Symbol" w:char="F0A3"/>
            </w:r>
            <w:r>
              <w:rPr>
                <w:rFonts w:ascii="Calibri" w:hAnsi="Calibri" w:cs="Calibri"/>
                <w:color w:val="000000"/>
              </w:rPr>
              <w:t xml:space="preserve"> 4.2616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D5FEF" w:rsidRDefault="003D5FEF" w:rsidP="00821EC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4.2617-4.3260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D5FEF" w:rsidRDefault="003D5FEF" w:rsidP="00821EC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4.3261-4.4193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D5FEF" w:rsidRDefault="003D5FEF" w:rsidP="00821EC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4.4194-4.4935</w:t>
            </w:r>
          </w:p>
        </w:tc>
        <w:tc>
          <w:tcPr>
            <w:tcW w:w="106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D5FEF" w:rsidRDefault="003D5FEF" w:rsidP="00821EC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sym w:font="Symbol" w:char="F0B3"/>
            </w:r>
            <w:r>
              <w:rPr>
                <w:rFonts w:ascii="Calibri" w:hAnsi="Calibri" w:cs="Calibri"/>
                <w:color w:val="000000"/>
              </w:rPr>
              <w:t>4.4936</w:t>
            </w:r>
          </w:p>
        </w:tc>
      </w:tr>
      <w:tr w:rsidR="003D5FEF" w:rsidTr="00821ECD">
        <w:tc>
          <w:tcPr>
            <w:tcW w:w="1316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3D5FEF" w:rsidRPr="006A6694" w:rsidRDefault="003D5FEF" w:rsidP="00821ECD">
            <w:pPr>
              <w:rPr>
                <w:b/>
              </w:rPr>
            </w:pPr>
            <w:r w:rsidRPr="006A6694">
              <w:rPr>
                <w:b/>
              </w:rPr>
              <w:t>800/3000</w:t>
            </w:r>
          </w:p>
        </w:tc>
        <w:tc>
          <w:tcPr>
            <w:tcW w:w="222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3D5FEF" w:rsidRPr="006A6694" w:rsidRDefault="003D5FEF" w:rsidP="00821ECD">
            <w:pPr>
              <w:rPr>
                <w:b/>
              </w:rPr>
            </w:pPr>
            <w:r>
              <w:rPr>
                <w:b/>
              </w:rPr>
              <w:t xml:space="preserve">theoretical </w:t>
            </w:r>
            <w:r w:rsidRPr="006A6694">
              <w:rPr>
                <w:b/>
              </w:rPr>
              <w:t>KsA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3D5FEF" w:rsidRDefault="003D5FEF" w:rsidP="00821EC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sym w:font="Symbol" w:char="F0B3"/>
            </w:r>
            <w:r>
              <w:rPr>
                <w:rFonts w:ascii="Calibri" w:hAnsi="Calibri" w:cs="Calibri"/>
                <w:color w:val="000000"/>
              </w:rPr>
              <w:t>0.8851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3D5FEF" w:rsidRDefault="003D5FEF" w:rsidP="00821EC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0.8850-0.8688</w:t>
            </w:r>
          </w:p>
        </w:tc>
        <w:tc>
          <w:tcPr>
            <w:tcW w:w="1847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3D5FEF" w:rsidRDefault="003D5FEF" w:rsidP="00821EC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0.8687-0.8505</w:t>
            </w:r>
          </w:p>
        </w:tc>
        <w:tc>
          <w:tcPr>
            <w:tcW w:w="1847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3D5FEF" w:rsidRDefault="003D5FEF" w:rsidP="00821EC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0.8504-0.8298</w:t>
            </w:r>
          </w:p>
        </w:tc>
        <w:tc>
          <w:tcPr>
            <w:tcW w:w="1062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3D5FEF" w:rsidRDefault="003D5FEF" w:rsidP="00821EC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sym w:font="Symbol" w:char="F0A3"/>
            </w:r>
            <w:r>
              <w:rPr>
                <w:rFonts w:ascii="Calibri" w:hAnsi="Calibri" w:cs="Calibri"/>
                <w:color w:val="000000"/>
              </w:rPr>
              <w:t>0.8297</w:t>
            </w:r>
          </w:p>
        </w:tc>
      </w:tr>
      <w:tr w:rsidR="003D5FEF" w:rsidTr="00821ECD">
        <w:tc>
          <w:tcPr>
            <w:tcW w:w="1316" w:type="dxa"/>
            <w:vMerge/>
            <w:shd w:val="clear" w:color="auto" w:fill="D9D9D9" w:themeFill="background1" w:themeFillShade="D9"/>
          </w:tcPr>
          <w:p w:rsidR="003D5FEF" w:rsidRPr="006A6694" w:rsidRDefault="003D5FEF" w:rsidP="00821ECD">
            <w:pPr>
              <w:rPr>
                <w:b/>
              </w:rPr>
            </w:pPr>
          </w:p>
        </w:tc>
        <w:tc>
          <w:tcPr>
            <w:tcW w:w="2228" w:type="dxa"/>
            <w:shd w:val="clear" w:color="auto" w:fill="D9D9D9" w:themeFill="background1" w:themeFillShade="D9"/>
          </w:tcPr>
          <w:p w:rsidR="003D5FEF" w:rsidRPr="006A6694" w:rsidRDefault="003D5FEF" w:rsidP="00821ECD">
            <w:pPr>
              <w:rPr>
                <w:b/>
              </w:rPr>
            </w:pPr>
            <w:r>
              <w:rPr>
                <w:b/>
              </w:rPr>
              <w:t>pace loss</w:t>
            </w:r>
            <w:r w:rsidRPr="006A6694">
              <w:rPr>
                <w:b/>
              </w:rPr>
              <w:t xml:space="preserve"> (%)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3D5FEF" w:rsidRDefault="003D5FEF" w:rsidP="00821EC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sym w:font="Symbol" w:char="F0A3"/>
            </w:r>
            <w:r>
              <w:rPr>
                <w:rFonts w:ascii="Calibri" w:hAnsi="Calibri" w:cs="Calibri"/>
                <w:color w:val="000000"/>
              </w:rPr>
              <w:t>12.9870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3D5FEF" w:rsidRDefault="003D5FEF" w:rsidP="00821EC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12.9871-15.1149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3D5FEF" w:rsidRDefault="003D5FEF" w:rsidP="00821EC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15.1150-17.5857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3D5FEF" w:rsidRDefault="003D5FEF" w:rsidP="00821EC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17.5858-20.5205</w:t>
            </w:r>
          </w:p>
        </w:tc>
        <w:tc>
          <w:tcPr>
            <w:tcW w:w="1062" w:type="dxa"/>
            <w:shd w:val="clear" w:color="auto" w:fill="D9D9D9" w:themeFill="background1" w:themeFillShade="D9"/>
            <w:vAlign w:val="bottom"/>
          </w:tcPr>
          <w:p w:rsidR="003D5FEF" w:rsidRDefault="003D5FEF" w:rsidP="00821EC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sym w:font="Symbol" w:char="F0B3"/>
            </w:r>
            <w:r>
              <w:rPr>
                <w:rFonts w:ascii="Calibri" w:hAnsi="Calibri" w:cs="Calibri"/>
                <w:color w:val="000000"/>
              </w:rPr>
              <w:t>20.5206</w:t>
            </w:r>
          </w:p>
        </w:tc>
      </w:tr>
      <w:tr w:rsidR="003D5FEF" w:rsidTr="00821ECD">
        <w:tc>
          <w:tcPr>
            <w:tcW w:w="131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D5FEF" w:rsidRPr="006A6694" w:rsidRDefault="003D5FEF" w:rsidP="00821ECD">
            <w:pPr>
              <w:rPr>
                <w:b/>
              </w:rPr>
            </w:pPr>
          </w:p>
        </w:tc>
        <w:tc>
          <w:tcPr>
            <w:tcW w:w="222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D5FEF" w:rsidRPr="006A6694" w:rsidRDefault="003D5FEF" w:rsidP="00821ECD">
            <w:pPr>
              <w:rPr>
                <w:b/>
              </w:rPr>
            </w:pPr>
            <w:r>
              <w:rPr>
                <w:b/>
              </w:rPr>
              <w:t>t</w:t>
            </w:r>
            <w:r w:rsidRPr="006A6694">
              <w:rPr>
                <w:b/>
              </w:rPr>
              <w:t>ime</w:t>
            </w:r>
            <w:r>
              <w:rPr>
                <w:b/>
              </w:rPr>
              <w:t xml:space="preserve"> ratio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3D5FEF" w:rsidRDefault="003D5FEF" w:rsidP="00821EC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sym w:font="Symbol" w:char="F0A3"/>
            </w:r>
            <w:r>
              <w:rPr>
                <w:rFonts w:ascii="Calibri" w:hAnsi="Calibri" w:cs="Calibri"/>
                <w:color w:val="000000"/>
              </w:rPr>
              <w:t>4.2370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3D5FEF" w:rsidRDefault="003D5FEF" w:rsidP="00821EC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4.2371-4.3168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3D5FEF" w:rsidRDefault="003D5FEF" w:rsidP="00821EC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4.3169-4.4095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3D5FEF" w:rsidRDefault="003D5FEF" w:rsidP="00821EC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4.4096-4.5194</w:t>
            </w:r>
          </w:p>
        </w:tc>
        <w:tc>
          <w:tcPr>
            <w:tcW w:w="106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3D5FEF" w:rsidRDefault="003D5FEF" w:rsidP="00821EC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sym w:font="Symbol" w:char="F0B3"/>
            </w:r>
            <w:r>
              <w:rPr>
                <w:rFonts w:ascii="Calibri" w:hAnsi="Calibri" w:cs="Calibri"/>
                <w:color w:val="000000"/>
              </w:rPr>
              <w:t>4.5195</w:t>
            </w:r>
          </w:p>
        </w:tc>
      </w:tr>
      <w:tr w:rsidR="003D5FEF" w:rsidTr="00821ECD">
        <w:tc>
          <w:tcPr>
            <w:tcW w:w="1316" w:type="dxa"/>
            <w:vMerge w:val="restart"/>
            <w:tcBorders>
              <w:top w:val="single" w:sz="4" w:space="0" w:color="auto"/>
            </w:tcBorders>
          </w:tcPr>
          <w:p w:rsidR="003D5FEF" w:rsidRPr="006A6694" w:rsidRDefault="003D5FEF" w:rsidP="00821ECD">
            <w:pPr>
              <w:rPr>
                <w:b/>
              </w:rPr>
            </w:pPr>
            <w:r w:rsidRPr="006A6694">
              <w:rPr>
                <w:b/>
              </w:rPr>
              <w:t>1500/5000</w:t>
            </w:r>
          </w:p>
        </w:tc>
        <w:tc>
          <w:tcPr>
            <w:tcW w:w="2228" w:type="dxa"/>
            <w:tcBorders>
              <w:top w:val="single" w:sz="4" w:space="0" w:color="auto"/>
            </w:tcBorders>
          </w:tcPr>
          <w:p w:rsidR="003D5FEF" w:rsidRPr="006A6694" w:rsidRDefault="003D5FEF" w:rsidP="00821ECD">
            <w:pPr>
              <w:rPr>
                <w:b/>
              </w:rPr>
            </w:pPr>
            <w:r>
              <w:rPr>
                <w:b/>
              </w:rPr>
              <w:t xml:space="preserve">theoretical </w:t>
            </w:r>
            <w:r w:rsidRPr="006A6694">
              <w:rPr>
                <w:b/>
              </w:rPr>
              <w:t>KsA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D5FEF" w:rsidRDefault="003D5FEF" w:rsidP="00821EC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sym w:font="Symbol" w:char="F0B3"/>
            </w:r>
            <w:r>
              <w:rPr>
                <w:rFonts w:ascii="Calibri" w:hAnsi="Calibri" w:cs="Calibri"/>
                <w:color w:val="000000"/>
              </w:rPr>
              <w:t>0.9298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D5FEF" w:rsidRDefault="003D5FEF" w:rsidP="00821EC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0.9297-0.9115</w:t>
            </w:r>
          </w:p>
        </w:tc>
        <w:tc>
          <w:tcPr>
            <w:tcW w:w="184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D5FEF" w:rsidRDefault="003D5FEF" w:rsidP="00821EC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0.9114-0.8929</w:t>
            </w:r>
          </w:p>
        </w:tc>
        <w:tc>
          <w:tcPr>
            <w:tcW w:w="184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D5FEF" w:rsidRDefault="003D5FEF" w:rsidP="00821EC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0.8928-0.8722</w:t>
            </w:r>
          </w:p>
        </w:tc>
        <w:tc>
          <w:tcPr>
            <w:tcW w:w="106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D5FEF" w:rsidRDefault="003D5FEF" w:rsidP="00821EC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sym w:font="Symbol" w:char="F0A3"/>
            </w:r>
            <w:r>
              <w:rPr>
                <w:rFonts w:ascii="Calibri" w:hAnsi="Calibri" w:cs="Calibri"/>
                <w:color w:val="000000"/>
              </w:rPr>
              <w:t>0.8721</w:t>
            </w:r>
          </w:p>
        </w:tc>
      </w:tr>
      <w:tr w:rsidR="003D5FEF" w:rsidTr="00821ECD">
        <w:tc>
          <w:tcPr>
            <w:tcW w:w="1316" w:type="dxa"/>
            <w:vMerge/>
          </w:tcPr>
          <w:p w:rsidR="003D5FEF" w:rsidRPr="006A6694" w:rsidRDefault="003D5FEF" w:rsidP="00821ECD">
            <w:pPr>
              <w:rPr>
                <w:b/>
              </w:rPr>
            </w:pPr>
          </w:p>
        </w:tc>
        <w:tc>
          <w:tcPr>
            <w:tcW w:w="2228" w:type="dxa"/>
          </w:tcPr>
          <w:p w:rsidR="003D5FEF" w:rsidRPr="006A6694" w:rsidRDefault="003D5FEF" w:rsidP="00821ECD">
            <w:pPr>
              <w:rPr>
                <w:b/>
              </w:rPr>
            </w:pPr>
            <w:r>
              <w:rPr>
                <w:b/>
              </w:rPr>
              <w:t xml:space="preserve">pace loss </w:t>
            </w:r>
            <w:r w:rsidRPr="006A6694">
              <w:rPr>
                <w:b/>
              </w:rPr>
              <w:t>(%)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D5FEF" w:rsidRDefault="003D5FEF" w:rsidP="00821EC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sym w:font="Symbol" w:char="F0A3"/>
            </w:r>
            <w:r>
              <w:rPr>
                <w:rFonts w:ascii="Calibri" w:hAnsi="Calibri" w:cs="Calibri"/>
                <w:color w:val="000000"/>
              </w:rPr>
              <w:t>7.5449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D5FEF" w:rsidRDefault="003D5FEF" w:rsidP="00821EC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7.5450-9.6985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D5FEF" w:rsidRDefault="003D5FEF" w:rsidP="00821EC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9.6986-12.0025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D5FEF" w:rsidRDefault="003D5FEF" w:rsidP="00821EC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12.0026-14.6607</w:t>
            </w:r>
          </w:p>
        </w:tc>
        <w:tc>
          <w:tcPr>
            <w:tcW w:w="1062" w:type="dxa"/>
            <w:shd w:val="clear" w:color="auto" w:fill="auto"/>
            <w:vAlign w:val="bottom"/>
          </w:tcPr>
          <w:p w:rsidR="003D5FEF" w:rsidRDefault="003D5FEF" w:rsidP="00821EC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sym w:font="Symbol" w:char="F0B3"/>
            </w:r>
            <w:r>
              <w:rPr>
                <w:rFonts w:ascii="Calibri" w:hAnsi="Calibri" w:cs="Calibri"/>
                <w:color w:val="000000"/>
              </w:rPr>
              <w:t>14.6608</w:t>
            </w:r>
          </w:p>
        </w:tc>
      </w:tr>
      <w:tr w:rsidR="003D5FEF" w:rsidTr="00821ECD">
        <w:tc>
          <w:tcPr>
            <w:tcW w:w="1316" w:type="dxa"/>
            <w:vMerge/>
            <w:tcBorders>
              <w:bottom w:val="single" w:sz="4" w:space="0" w:color="auto"/>
            </w:tcBorders>
          </w:tcPr>
          <w:p w:rsidR="003D5FEF" w:rsidRPr="006A6694" w:rsidRDefault="003D5FEF" w:rsidP="00821ECD">
            <w:pPr>
              <w:rPr>
                <w:b/>
              </w:rPr>
            </w:pPr>
          </w:p>
        </w:tc>
        <w:tc>
          <w:tcPr>
            <w:tcW w:w="2228" w:type="dxa"/>
            <w:tcBorders>
              <w:bottom w:val="single" w:sz="4" w:space="0" w:color="auto"/>
            </w:tcBorders>
          </w:tcPr>
          <w:p w:rsidR="003D5FEF" w:rsidRPr="006A6694" w:rsidRDefault="003D5FEF" w:rsidP="00821ECD">
            <w:pPr>
              <w:rPr>
                <w:b/>
              </w:rPr>
            </w:pPr>
            <w:r>
              <w:rPr>
                <w:b/>
              </w:rPr>
              <w:t>t</w:t>
            </w:r>
            <w:r w:rsidRPr="006A6694">
              <w:rPr>
                <w:b/>
              </w:rPr>
              <w:t>ime</w:t>
            </w:r>
            <w:r>
              <w:rPr>
                <w:b/>
              </w:rPr>
              <w:t xml:space="preserve"> ratio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D5FEF" w:rsidRDefault="003D5FEF" w:rsidP="00821EC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sym w:font="Symbol" w:char="F0A3"/>
            </w:r>
            <w:r>
              <w:rPr>
                <w:rFonts w:ascii="Calibri" w:hAnsi="Calibri" w:cs="Calibri"/>
                <w:color w:val="000000"/>
              </w:rPr>
              <w:t>3.5848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D5FEF" w:rsidRDefault="003D5FEF" w:rsidP="00821EC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3.5849-3.6566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D5FEF" w:rsidRDefault="003D5FEF" w:rsidP="00821EC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3.6567-3.7334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D5FEF" w:rsidRDefault="003D5FEF" w:rsidP="00821EC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3.7335-3.8219</w:t>
            </w:r>
          </w:p>
        </w:tc>
        <w:tc>
          <w:tcPr>
            <w:tcW w:w="106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D5FEF" w:rsidRDefault="003D5FEF" w:rsidP="00821EC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sym w:font="Symbol" w:char="F0B3"/>
            </w:r>
            <w:r>
              <w:rPr>
                <w:rFonts w:ascii="Calibri" w:hAnsi="Calibri" w:cs="Calibri"/>
                <w:color w:val="000000"/>
              </w:rPr>
              <w:t>3.8220</w:t>
            </w:r>
          </w:p>
        </w:tc>
      </w:tr>
      <w:tr w:rsidR="003D5FEF" w:rsidTr="00821ECD">
        <w:tc>
          <w:tcPr>
            <w:tcW w:w="1316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3D5FEF" w:rsidRPr="006A6694" w:rsidRDefault="003D5FEF" w:rsidP="00821ECD">
            <w:pPr>
              <w:rPr>
                <w:b/>
              </w:rPr>
            </w:pPr>
            <w:r w:rsidRPr="006A6694">
              <w:rPr>
                <w:b/>
              </w:rPr>
              <w:t>3000/10</w:t>
            </w:r>
            <w:r>
              <w:rPr>
                <w:b/>
              </w:rPr>
              <w:t>,</w:t>
            </w:r>
            <w:r w:rsidRPr="006A6694">
              <w:rPr>
                <w:b/>
              </w:rPr>
              <w:t>000</w:t>
            </w:r>
          </w:p>
        </w:tc>
        <w:tc>
          <w:tcPr>
            <w:tcW w:w="222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3D5FEF" w:rsidRPr="006A6694" w:rsidRDefault="003D5FEF" w:rsidP="00821ECD">
            <w:pPr>
              <w:rPr>
                <w:b/>
              </w:rPr>
            </w:pPr>
            <w:r>
              <w:rPr>
                <w:b/>
              </w:rPr>
              <w:t xml:space="preserve">theoretical </w:t>
            </w:r>
            <w:r w:rsidRPr="006A6694">
              <w:rPr>
                <w:b/>
              </w:rPr>
              <w:t>KsA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3D5FEF" w:rsidRDefault="003D5FEF" w:rsidP="00821EC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sym w:font="Symbol" w:char="F0B3"/>
            </w:r>
            <w:r>
              <w:rPr>
                <w:rFonts w:ascii="Calibri" w:hAnsi="Calibri" w:cs="Calibri"/>
                <w:color w:val="000000"/>
              </w:rPr>
              <w:t>0.9585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3D5FEF" w:rsidRDefault="003D5FEF" w:rsidP="00821EC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0.9584-0.9413</w:t>
            </w:r>
          </w:p>
        </w:tc>
        <w:tc>
          <w:tcPr>
            <w:tcW w:w="1847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3D5FEF" w:rsidRDefault="003D5FEF" w:rsidP="00821EC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0.9412-0.9224</w:t>
            </w:r>
          </w:p>
        </w:tc>
        <w:tc>
          <w:tcPr>
            <w:tcW w:w="1847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3D5FEF" w:rsidRDefault="003D5FEF" w:rsidP="00821EC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0.9223-0.9031</w:t>
            </w:r>
          </w:p>
        </w:tc>
        <w:tc>
          <w:tcPr>
            <w:tcW w:w="1062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3D5FEF" w:rsidRDefault="003D5FEF" w:rsidP="00821EC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sym w:font="Symbol" w:char="F0A3"/>
            </w:r>
            <w:r>
              <w:rPr>
                <w:rFonts w:ascii="Calibri" w:hAnsi="Calibri" w:cs="Calibri"/>
                <w:color w:val="000000"/>
              </w:rPr>
              <w:t>0.9030</w:t>
            </w:r>
          </w:p>
        </w:tc>
      </w:tr>
      <w:tr w:rsidR="003D5FEF" w:rsidTr="00821ECD">
        <w:tc>
          <w:tcPr>
            <w:tcW w:w="1316" w:type="dxa"/>
            <w:vMerge/>
            <w:shd w:val="clear" w:color="auto" w:fill="D9D9D9" w:themeFill="background1" w:themeFillShade="D9"/>
          </w:tcPr>
          <w:p w:rsidR="003D5FEF" w:rsidRPr="006A6694" w:rsidRDefault="003D5FEF" w:rsidP="00821ECD">
            <w:pPr>
              <w:rPr>
                <w:b/>
              </w:rPr>
            </w:pPr>
          </w:p>
        </w:tc>
        <w:tc>
          <w:tcPr>
            <w:tcW w:w="2228" w:type="dxa"/>
            <w:shd w:val="clear" w:color="auto" w:fill="D9D9D9" w:themeFill="background1" w:themeFillShade="D9"/>
          </w:tcPr>
          <w:p w:rsidR="003D5FEF" w:rsidRPr="006A6694" w:rsidRDefault="003D5FEF" w:rsidP="00821ECD">
            <w:pPr>
              <w:rPr>
                <w:b/>
              </w:rPr>
            </w:pPr>
            <w:r>
              <w:rPr>
                <w:b/>
              </w:rPr>
              <w:t>pace loss</w:t>
            </w:r>
            <w:r w:rsidRPr="006A6694">
              <w:rPr>
                <w:b/>
              </w:rPr>
              <w:t xml:space="preserve"> (%)</w:t>
            </w:r>
          </w:p>
        </w:tc>
        <w:tc>
          <w:tcPr>
            <w:tcW w:w="1139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:rsidR="003D5FEF" w:rsidRDefault="003D5FEF" w:rsidP="00821EC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sym w:font="Symbol" w:char="F0A3"/>
            </w:r>
            <w:r>
              <w:rPr>
                <w:rFonts w:ascii="Calibri" w:hAnsi="Calibri" w:cs="Calibri"/>
                <w:color w:val="000000"/>
              </w:rPr>
              <w:t>4.3311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:rsidR="003D5FEF" w:rsidRDefault="003D5FEF" w:rsidP="00821EC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4.3312-6.2510</w:t>
            </w:r>
          </w:p>
        </w:tc>
        <w:tc>
          <w:tcPr>
            <w:tcW w:w="1847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:rsidR="003D5FEF" w:rsidRDefault="003D5FEF" w:rsidP="00821EC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6.2511-8.4281</w:t>
            </w:r>
          </w:p>
        </w:tc>
        <w:tc>
          <w:tcPr>
            <w:tcW w:w="1847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:rsidR="003D5FEF" w:rsidRDefault="003D5FEF" w:rsidP="00821EC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8.4282-10.7393</w:t>
            </w:r>
          </w:p>
        </w:tc>
        <w:tc>
          <w:tcPr>
            <w:tcW w:w="1062" w:type="dxa"/>
            <w:shd w:val="clear" w:color="auto" w:fill="D9D9D9" w:themeFill="background1" w:themeFillShade="D9"/>
            <w:vAlign w:val="bottom"/>
          </w:tcPr>
          <w:p w:rsidR="003D5FEF" w:rsidRDefault="003D5FEF" w:rsidP="00821EC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sym w:font="Symbol" w:char="F0B3"/>
            </w:r>
            <w:r>
              <w:rPr>
                <w:rFonts w:ascii="Calibri" w:hAnsi="Calibri" w:cs="Calibri"/>
                <w:color w:val="000000"/>
              </w:rPr>
              <w:t>10.7394</w:t>
            </w:r>
          </w:p>
        </w:tc>
      </w:tr>
      <w:tr w:rsidR="003D5FEF" w:rsidTr="00821ECD">
        <w:tc>
          <w:tcPr>
            <w:tcW w:w="131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D5FEF" w:rsidRPr="006A6694" w:rsidRDefault="003D5FEF" w:rsidP="00821ECD">
            <w:pPr>
              <w:rPr>
                <w:b/>
              </w:rPr>
            </w:pPr>
          </w:p>
        </w:tc>
        <w:tc>
          <w:tcPr>
            <w:tcW w:w="222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D5FEF" w:rsidRPr="006A6694" w:rsidRDefault="003D5FEF" w:rsidP="00821ECD">
            <w:pPr>
              <w:rPr>
                <w:b/>
              </w:rPr>
            </w:pPr>
            <w:r>
              <w:rPr>
                <w:b/>
              </w:rPr>
              <w:t>t</w:t>
            </w:r>
            <w:r w:rsidRPr="006A6694">
              <w:rPr>
                <w:b/>
              </w:rPr>
              <w:t>ime</w:t>
            </w:r>
            <w:r>
              <w:rPr>
                <w:b/>
              </w:rPr>
              <w:t xml:space="preserve"> ratio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3D5FEF" w:rsidRDefault="003D5FEF" w:rsidP="00821EC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sym w:font="Symbol" w:char="F0A3"/>
            </w:r>
            <w:r>
              <w:rPr>
                <w:rFonts w:ascii="Calibri" w:hAnsi="Calibri" w:cs="Calibri"/>
                <w:color w:val="000000"/>
              </w:rPr>
              <w:t>3.4777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3D5FEF" w:rsidRDefault="003D5FEF" w:rsidP="00821EC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3.4778-3.5417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3D5FEF" w:rsidRDefault="003D5FEF" w:rsidP="00821EC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3.5418-3.6142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3D5FEF" w:rsidRDefault="003D5FEF" w:rsidP="00821EC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3.6143-3.6912</w:t>
            </w:r>
          </w:p>
        </w:tc>
        <w:tc>
          <w:tcPr>
            <w:tcW w:w="106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3D5FEF" w:rsidRDefault="003D5FEF" w:rsidP="00821EC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sym w:font="Symbol" w:char="F0B3"/>
            </w:r>
            <w:r>
              <w:rPr>
                <w:rFonts w:ascii="Calibri" w:hAnsi="Calibri" w:cs="Calibri"/>
                <w:color w:val="000000"/>
              </w:rPr>
              <w:t>3.6913</w:t>
            </w:r>
          </w:p>
        </w:tc>
      </w:tr>
    </w:tbl>
    <w:bookmarkEnd w:id="0"/>
    <w:p w:rsidR="003D5FEF" w:rsidRDefault="003D5FEF" w:rsidP="00C261B9">
      <w:pPr>
        <w:spacing w:after="0" w:line="240" w:lineRule="auto"/>
        <w:ind w:right="2948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C27AC">
        <w:rPr>
          <w:vertAlign w:val="superscript"/>
          <w:lang w:val="en-US"/>
        </w:rPr>
        <w:t>1</w:t>
      </w:r>
      <w:r>
        <w:rPr>
          <w:lang w:val="en-US"/>
        </w:rPr>
        <w:t xml:space="preserve">The theoretical ranges for the </w:t>
      </w:r>
      <w:r w:rsidRPr="00806E82">
        <w:rPr>
          <w:lang w:val="en-US"/>
        </w:rPr>
        <w:t xml:space="preserve">KsA values </w:t>
      </w:r>
      <w:r>
        <w:rPr>
          <w:lang w:val="en-US"/>
        </w:rPr>
        <w:t xml:space="preserve">of non-neighboring distances </w:t>
      </w:r>
      <w:r w:rsidRPr="00806E82">
        <w:rPr>
          <w:lang w:val="en-US"/>
        </w:rPr>
        <w:t>were obtained</w:t>
      </w:r>
      <w:r>
        <w:rPr>
          <w:lang w:val="en-US"/>
        </w:rPr>
        <w:t xml:space="preserve"> (formula 2, Materials and Methods) from the respective percentiles of the single KsA values of neighboring distances (Tab. 1). In turn, the</w:t>
      </w:r>
      <w:r w:rsidRPr="00350F55">
        <w:rPr>
          <w:lang w:val="en-US"/>
        </w:rPr>
        <w:t xml:space="preserve"> </w:t>
      </w:r>
      <w:r>
        <w:rPr>
          <w:lang w:val="en-US"/>
        </w:rPr>
        <w:t xml:space="preserve">single KsA values were derived from annual best times of German male runners from 1980 to 2022; </w:t>
      </w:r>
      <w:r w:rsidRPr="00BF2A0C">
        <w:rPr>
          <w:vertAlign w:val="superscript"/>
          <w:lang w:val="en-US"/>
        </w:rPr>
        <w:t>2</w:t>
      </w:r>
      <w:r>
        <w:rPr>
          <w:lang w:val="en-US"/>
        </w:rPr>
        <w:t xml:space="preserve">pace loss (%) and </w:t>
      </w:r>
      <w:r w:rsidRPr="00BF2A0C">
        <w:rPr>
          <w:vertAlign w:val="superscript"/>
          <w:lang w:val="en-US"/>
        </w:rPr>
        <w:t>3</w:t>
      </w:r>
      <w:r>
        <w:rPr>
          <w:lang w:val="en-US"/>
        </w:rPr>
        <w:t xml:space="preserve">time ratio were mathematically derived (formula 3 and 4, Materials and Methods) from the respective theoretical KsA values. Note, that the values are calculated with 6 decimal places. </w:t>
      </w:r>
      <w:bookmarkStart w:id="1" w:name="_Hlk172031447"/>
      <w:r>
        <w:rPr>
          <w:lang w:val="en-US"/>
        </w:rPr>
        <w:t>Underlying dataset/original data: A1 (Tab. S01)/ Tab. S06-S12.</w:t>
      </w:r>
      <w:bookmarkStart w:id="2" w:name="_GoBack"/>
      <w:bookmarkEnd w:id="1"/>
      <w:bookmarkEnd w:id="2"/>
    </w:p>
    <w:sectPr w:rsidR="003D5FEF" w:rsidSect="00C261B9">
      <w:pgSz w:w="16838" w:h="11906" w:orient="landscape"/>
      <w:pgMar w:top="1417" w:right="1134" w:bottom="1417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4F38" w:rsidRDefault="000A4F38" w:rsidP="00907992">
      <w:pPr>
        <w:spacing w:after="0" w:line="240" w:lineRule="auto"/>
      </w:pPr>
      <w:r>
        <w:separator/>
      </w:r>
    </w:p>
  </w:endnote>
  <w:endnote w:type="continuationSeparator" w:id="0">
    <w:p w:rsidR="000A4F38" w:rsidRDefault="000A4F38" w:rsidP="009079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4F38" w:rsidRDefault="000A4F38" w:rsidP="00907992">
      <w:pPr>
        <w:spacing w:after="0" w:line="240" w:lineRule="auto"/>
      </w:pPr>
      <w:r>
        <w:separator/>
      </w:r>
    </w:p>
  </w:footnote>
  <w:footnote w:type="continuationSeparator" w:id="0">
    <w:p w:rsidR="000A4F38" w:rsidRDefault="000A4F38" w:rsidP="009079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F2A"/>
    <w:rsid w:val="0000254F"/>
    <w:rsid w:val="00040BF2"/>
    <w:rsid w:val="00074E8C"/>
    <w:rsid w:val="000A272C"/>
    <w:rsid w:val="000A4F38"/>
    <w:rsid w:val="00102B1D"/>
    <w:rsid w:val="001079F2"/>
    <w:rsid w:val="0014151E"/>
    <w:rsid w:val="001551DB"/>
    <w:rsid w:val="00194E58"/>
    <w:rsid w:val="00196A67"/>
    <w:rsid w:val="001B5442"/>
    <w:rsid w:val="0020687F"/>
    <w:rsid w:val="002416CE"/>
    <w:rsid w:val="00280F00"/>
    <w:rsid w:val="00292263"/>
    <w:rsid w:val="002B4E46"/>
    <w:rsid w:val="002E3AF4"/>
    <w:rsid w:val="00355A0A"/>
    <w:rsid w:val="003627D1"/>
    <w:rsid w:val="00367D6B"/>
    <w:rsid w:val="0038406A"/>
    <w:rsid w:val="003867AA"/>
    <w:rsid w:val="00393220"/>
    <w:rsid w:val="003D5FEF"/>
    <w:rsid w:val="0045017C"/>
    <w:rsid w:val="0045135B"/>
    <w:rsid w:val="0045406E"/>
    <w:rsid w:val="00462DB3"/>
    <w:rsid w:val="00466889"/>
    <w:rsid w:val="00491853"/>
    <w:rsid w:val="004A194A"/>
    <w:rsid w:val="004C3EAA"/>
    <w:rsid w:val="00550DE4"/>
    <w:rsid w:val="00577104"/>
    <w:rsid w:val="00584552"/>
    <w:rsid w:val="005C03B7"/>
    <w:rsid w:val="005D09C2"/>
    <w:rsid w:val="005E7ACD"/>
    <w:rsid w:val="006046B2"/>
    <w:rsid w:val="00640790"/>
    <w:rsid w:val="006710ED"/>
    <w:rsid w:val="006752C5"/>
    <w:rsid w:val="006D57C8"/>
    <w:rsid w:val="007229B7"/>
    <w:rsid w:val="00731EE3"/>
    <w:rsid w:val="0073369E"/>
    <w:rsid w:val="007836AC"/>
    <w:rsid w:val="007A083C"/>
    <w:rsid w:val="007D68B8"/>
    <w:rsid w:val="007D745F"/>
    <w:rsid w:val="00816DDD"/>
    <w:rsid w:val="008243C7"/>
    <w:rsid w:val="00844696"/>
    <w:rsid w:val="00890A35"/>
    <w:rsid w:val="008C306E"/>
    <w:rsid w:val="008D71F1"/>
    <w:rsid w:val="00903FFD"/>
    <w:rsid w:val="00904AD4"/>
    <w:rsid w:val="00907992"/>
    <w:rsid w:val="009219E5"/>
    <w:rsid w:val="00923F2A"/>
    <w:rsid w:val="00956250"/>
    <w:rsid w:val="00963858"/>
    <w:rsid w:val="009711AF"/>
    <w:rsid w:val="009A6535"/>
    <w:rsid w:val="009B4FD1"/>
    <w:rsid w:val="009C159D"/>
    <w:rsid w:val="009C44B6"/>
    <w:rsid w:val="009D5069"/>
    <w:rsid w:val="009F56C9"/>
    <w:rsid w:val="00A53EE8"/>
    <w:rsid w:val="00AA2A8E"/>
    <w:rsid w:val="00AB2B32"/>
    <w:rsid w:val="00AE4FF6"/>
    <w:rsid w:val="00AE5235"/>
    <w:rsid w:val="00AF7A86"/>
    <w:rsid w:val="00B531EE"/>
    <w:rsid w:val="00B6424B"/>
    <w:rsid w:val="00B92996"/>
    <w:rsid w:val="00B97D71"/>
    <w:rsid w:val="00BE53B7"/>
    <w:rsid w:val="00C261B9"/>
    <w:rsid w:val="00CA6954"/>
    <w:rsid w:val="00CC5754"/>
    <w:rsid w:val="00D07F37"/>
    <w:rsid w:val="00D15889"/>
    <w:rsid w:val="00D4086B"/>
    <w:rsid w:val="00D768D9"/>
    <w:rsid w:val="00DA72B6"/>
    <w:rsid w:val="00DB0644"/>
    <w:rsid w:val="00DB48A7"/>
    <w:rsid w:val="00DB657E"/>
    <w:rsid w:val="00DF5102"/>
    <w:rsid w:val="00E027B2"/>
    <w:rsid w:val="00E472F9"/>
    <w:rsid w:val="00E574DB"/>
    <w:rsid w:val="00E853DC"/>
    <w:rsid w:val="00EA29EB"/>
    <w:rsid w:val="00EA3134"/>
    <w:rsid w:val="00EC01D8"/>
    <w:rsid w:val="00EC6E24"/>
    <w:rsid w:val="00EE0C9C"/>
    <w:rsid w:val="00F56FE2"/>
    <w:rsid w:val="00F5781A"/>
    <w:rsid w:val="00F6349C"/>
    <w:rsid w:val="00F6394B"/>
    <w:rsid w:val="00FA2E2A"/>
    <w:rsid w:val="00FB644A"/>
    <w:rsid w:val="00FD6720"/>
    <w:rsid w:val="00FE0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47FBAD-CF2E-4B39-B8F1-C97C50230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923F2A"/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67D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67D6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67D6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67D6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67D6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67D6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67D6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67D6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link w:val="StandardWebZchn"/>
    <w:uiPriority w:val="99"/>
    <w:unhideWhenUsed/>
    <w:rsid w:val="00FB6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StandardWebZchn">
    <w:name w:val="Standard (Web) Zchn"/>
    <w:basedOn w:val="Absatz-Standardschriftart"/>
    <w:link w:val="StandardWeb"/>
    <w:uiPriority w:val="99"/>
    <w:rsid w:val="00FB644A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y2iqfc">
    <w:name w:val="y2iqfc"/>
    <w:basedOn w:val="Absatz-Standardschriftart"/>
    <w:rsid w:val="00E472F9"/>
  </w:style>
  <w:style w:type="character" w:styleId="Platzhaltertext">
    <w:name w:val="Placeholder Text"/>
    <w:basedOn w:val="Absatz-Standardschriftart"/>
    <w:uiPriority w:val="99"/>
    <w:semiHidden/>
    <w:rsid w:val="00DB0644"/>
    <w:rPr>
      <w:color w:val="808080"/>
    </w:rPr>
  </w:style>
  <w:style w:type="paragraph" w:customStyle="1" w:styleId="CitaviBibliographyHeading">
    <w:name w:val="Citavi Bibliography Heading"/>
    <w:basedOn w:val="Standard"/>
    <w:link w:val="CitaviBibliographyHeadingZchn"/>
    <w:uiPriority w:val="99"/>
    <w:rsid w:val="00DB0644"/>
    <w:pPr>
      <w:spacing w:after="0" w:line="360" w:lineRule="auto"/>
    </w:pPr>
    <w:rPr>
      <w:lang w:val="en-US"/>
    </w:rPr>
  </w:style>
  <w:style w:type="character" w:customStyle="1" w:styleId="CitaviBibliographyHeadingZchn">
    <w:name w:val="Citavi Bibliography Heading Zchn"/>
    <w:basedOn w:val="Absatz-Standardschriftart"/>
    <w:link w:val="CitaviBibliographyHeading"/>
    <w:uiPriority w:val="99"/>
    <w:rsid w:val="00DB0644"/>
    <w:rPr>
      <w:lang w:val="en-US"/>
    </w:rPr>
  </w:style>
  <w:style w:type="paragraph" w:customStyle="1" w:styleId="CitaviBibliographyEntry">
    <w:name w:val="Citavi Bibliography Entry"/>
    <w:basedOn w:val="Standard"/>
    <w:link w:val="CitaviBibliographyEntryZchn"/>
    <w:uiPriority w:val="99"/>
    <w:rsid w:val="00DB0644"/>
    <w:pPr>
      <w:tabs>
        <w:tab w:val="left" w:pos="454"/>
      </w:tabs>
      <w:spacing w:after="120" w:line="360" w:lineRule="auto"/>
      <w:ind w:left="454" w:hanging="454"/>
    </w:pPr>
    <w:rPr>
      <w:lang w:val="en-US"/>
    </w:rPr>
  </w:style>
  <w:style w:type="character" w:customStyle="1" w:styleId="CitaviBibliographyEntryZchn">
    <w:name w:val="Citavi Bibliography Entry Zchn"/>
    <w:basedOn w:val="Absatz-Standardschriftart"/>
    <w:link w:val="CitaviBibliographyEntry"/>
    <w:uiPriority w:val="99"/>
    <w:rsid w:val="00DB0644"/>
    <w:rPr>
      <w:lang w:val="en-US"/>
    </w:rPr>
  </w:style>
  <w:style w:type="paragraph" w:styleId="Kopfzeile">
    <w:name w:val="header"/>
    <w:basedOn w:val="Standard"/>
    <w:link w:val="KopfzeileZchn"/>
    <w:uiPriority w:val="99"/>
    <w:unhideWhenUsed/>
    <w:rsid w:val="009079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07992"/>
  </w:style>
  <w:style w:type="paragraph" w:styleId="Fuzeile">
    <w:name w:val="footer"/>
    <w:basedOn w:val="Standard"/>
    <w:link w:val="FuzeileZchn"/>
    <w:uiPriority w:val="99"/>
    <w:unhideWhenUsed/>
    <w:rsid w:val="009079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07992"/>
  </w:style>
  <w:style w:type="table" w:styleId="Tabellenraster">
    <w:name w:val="Table Grid"/>
    <w:basedOn w:val="NormaleTabelle"/>
    <w:uiPriority w:val="59"/>
    <w:rsid w:val="00B929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9F56C9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F56C9"/>
    <w:rPr>
      <w:color w:val="605E5C"/>
      <w:shd w:val="clear" w:color="auto" w:fill="E1DFDD"/>
    </w:rPr>
  </w:style>
  <w:style w:type="character" w:styleId="Zeilennummer">
    <w:name w:val="line number"/>
    <w:basedOn w:val="Absatz-Standardschriftart"/>
    <w:uiPriority w:val="99"/>
    <w:semiHidden/>
    <w:unhideWhenUsed/>
    <w:rsid w:val="007229B7"/>
  </w:style>
  <w:style w:type="paragraph" w:customStyle="1" w:styleId="CitaviChapterBibliographyHeading">
    <w:name w:val="Citavi Chapter Bibliography Heading"/>
    <w:basedOn w:val="berschrift2"/>
    <w:link w:val="CitaviChapterBibliographyHeadingZchn"/>
    <w:uiPriority w:val="99"/>
    <w:rsid w:val="00367D6B"/>
  </w:style>
  <w:style w:type="character" w:customStyle="1" w:styleId="CitaviChapterBibliographyHeadingZchn">
    <w:name w:val="Citavi Chapter Bibliography Heading Zchn"/>
    <w:basedOn w:val="Absatz-Standardschriftart"/>
    <w:link w:val="CitaviChapterBibliographyHeading"/>
    <w:uiPriority w:val="99"/>
    <w:rsid w:val="00367D6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67D6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CitaviBibliographySubheading1">
    <w:name w:val="Citavi Bibliography Subheading 1"/>
    <w:basedOn w:val="berschrift2"/>
    <w:link w:val="CitaviBibliographySubheading1Zchn"/>
    <w:uiPriority w:val="99"/>
    <w:rsid w:val="00367D6B"/>
    <w:pPr>
      <w:spacing w:line="360" w:lineRule="auto"/>
      <w:jc w:val="both"/>
      <w:outlineLvl w:val="9"/>
    </w:pPr>
    <w:rPr>
      <w:rFonts w:ascii="Times New Roman" w:hAnsi="Times New Roman" w:cs="Times New Roman"/>
      <w:b/>
      <w:sz w:val="24"/>
      <w:szCs w:val="24"/>
      <w:lang w:val="en-US"/>
    </w:rPr>
  </w:style>
  <w:style w:type="character" w:customStyle="1" w:styleId="CitaviBibliographySubheading1Zchn">
    <w:name w:val="Citavi Bibliography Subheading 1 Zchn"/>
    <w:basedOn w:val="Absatz-Standardschriftart"/>
    <w:link w:val="CitaviBibliographySubheading1"/>
    <w:uiPriority w:val="99"/>
    <w:rsid w:val="00367D6B"/>
    <w:rPr>
      <w:rFonts w:ascii="Times New Roman" w:eastAsiaTheme="majorEastAsia" w:hAnsi="Times New Roman" w:cs="Times New Roman"/>
      <w:b/>
      <w:color w:val="365F91" w:themeColor="accent1" w:themeShade="BF"/>
      <w:sz w:val="24"/>
      <w:szCs w:val="24"/>
      <w:lang w:val="en-US"/>
    </w:rPr>
  </w:style>
  <w:style w:type="paragraph" w:customStyle="1" w:styleId="CitaviBibliographySubheading2">
    <w:name w:val="Citavi Bibliography Subheading 2"/>
    <w:basedOn w:val="berschrift3"/>
    <w:link w:val="CitaviBibliographySubheading2Zchn"/>
    <w:uiPriority w:val="99"/>
    <w:rsid w:val="00367D6B"/>
    <w:pPr>
      <w:spacing w:line="360" w:lineRule="auto"/>
      <w:jc w:val="both"/>
      <w:outlineLvl w:val="9"/>
    </w:pPr>
    <w:rPr>
      <w:rFonts w:ascii="Times New Roman" w:hAnsi="Times New Roman" w:cs="Times New Roman"/>
      <w:b/>
      <w:lang w:val="en-US"/>
    </w:rPr>
  </w:style>
  <w:style w:type="character" w:customStyle="1" w:styleId="CitaviBibliographySubheading2Zchn">
    <w:name w:val="Citavi Bibliography Subheading 2 Zchn"/>
    <w:basedOn w:val="Absatz-Standardschriftart"/>
    <w:link w:val="CitaviBibliographySubheading2"/>
    <w:uiPriority w:val="99"/>
    <w:rsid w:val="00367D6B"/>
    <w:rPr>
      <w:rFonts w:ascii="Times New Roman" w:eastAsiaTheme="majorEastAsia" w:hAnsi="Times New Roman" w:cs="Times New Roman"/>
      <w:b/>
      <w:color w:val="243F60" w:themeColor="accent1" w:themeShade="7F"/>
      <w:sz w:val="24"/>
      <w:szCs w:val="24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67D6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CitaviBibliographySubheading3">
    <w:name w:val="Citavi Bibliography Subheading 3"/>
    <w:basedOn w:val="berschrift4"/>
    <w:link w:val="CitaviBibliographySubheading3Zchn"/>
    <w:uiPriority w:val="99"/>
    <w:rsid w:val="00367D6B"/>
    <w:pPr>
      <w:spacing w:line="360" w:lineRule="auto"/>
      <w:jc w:val="both"/>
      <w:outlineLvl w:val="9"/>
    </w:pPr>
    <w:rPr>
      <w:rFonts w:ascii="Times New Roman" w:hAnsi="Times New Roman" w:cs="Times New Roman"/>
      <w:b/>
      <w:sz w:val="24"/>
      <w:szCs w:val="24"/>
      <w:lang w:val="en-US"/>
    </w:rPr>
  </w:style>
  <w:style w:type="character" w:customStyle="1" w:styleId="CitaviBibliographySubheading3Zchn">
    <w:name w:val="Citavi Bibliography Subheading 3 Zchn"/>
    <w:basedOn w:val="Absatz-Standardschriftart"/>
    <w:link w:val="CitaviBibliographySubheading3"/>
    <w:uiPriority w:val="99"/>
    <w:rsid w:val="00367D6B"/>
    <w:rPr>
      <w:rFonts w:ascii="Times New Roman" w:eastAsiaTheme="majorEastAsia" w:hAnsi="Times New Roman" w:cs="Times New Roman"/>
      <w:b/>
      <w:i/>
      <w:iCs/>
      <w:color w:val="365F91" w:themeColor="accent1" w:themeShade="BF"/>
      <w:sz w:val="24"/>
      <w:szCs w:val="24"/>
      <w:lang w:val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67D6B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CitaviBibliographySubheading4">
    <w:name w:val="Citavi Bibliography Subheading 4"/>
    <w:basedOn w:val="berschrift5"/>
    <w:link w:val="CitaviBibliographySubheading4Zchn"/>
    <w:uiPriority w:val="99"/>
    <w:rsid w:val="00367D6B"/>
    <w:pPr>
      <w:spacing w:line="360" w:lineRule="auto"/>
      <w:jc w:val="both"/>
      <w:outlineLvl w:val="9"/>
    </w:pPr>
    <w:rPr>
      <w:rFonts w:ascii="Times New Roman" w:hAnsi="Times New Roman" w:cs="Times New Roman"/>
      <w:b/>
      <w:sz w:val="24"/>
      <w:szCs w:val="24"/>
      <w:lang w:val="en-US"/>
    </w:rPr>
  </w:style>
  <w:style w:type="character" w:customStyle="1" w:styleId="CitaviBibliographySubheading4Zchn">
    <w:name w:val="Citavi Bibliography Subheading 4 Zchn"/>
    <w:basedOn w:val="Absatz-Standardschriftart"/>
    <w:link w:val="CitaviBibliographySubheading4"/>
    <w:uiPriority w:val="99"/>
    <w:rsid w:val="00367D6B"/>
    <w:rPr>
      <w:rFonts w:ascii="Times New Roman" w:eastAsiaTheme="majorEastAsia" w:hAnsi="Times New Roman" w:cs="Times New Roman"/>
      <w:b/>
      <w:color w:val="365F91" w:themeColor="accent1" w:themeShade="BF"/>
      <w:sz w:val="24"/>
      <w:szCs w:val="24"/>
      <w:lang w:val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67D6B"/>
    <w:rPr>
      <w:rFonts w:asciiTheme="majorHAnsi" w:eastAsiaTheme="majorEastAsia" w:hAnsiTheme="majorHAnsi" w:cstheme="majorBidi"/>
      <w:color w:val="365F91" w:themeColor="accent1" w:themeShade="BF"/>
    </w:rPr>
  </w:style>
  <w:style w:type="paragraph" w:customStyle="1" w:styleId="CitaviBibliographySubheading5">
    <w:name w:val="Citavi Bibliography Subheading 5"/>
    <w:basedOn w:val="berschrift6"/>
    <w:link w:val="CitaviBibliographySubheading5Zchn"/>
    <w:uiPriority w:val="99"/>
    <w:rsid w:val="00367D6B"/>
    <w:pPr>
      <w:spacing w:line="360" w:lineRule="auto"/>
      <w:jc w:val="both"/>
      <w:outlineLvl w:val="9"/>
    </w:pPr>
    <w:rPr>
      <w:rFonts w:ascii="Times New Roman" w:hAnsi="Times New Roman" w:cs="Times New Roman"/>
      <w:b/>
      <w:sz w:val="24"/>
      <w:szCs w:val="24"/>
      <w:lang w:val="en-US"/>
    </w:rPr>
  </w:style>
  <w:style w:type="character" w:customStyle="1" w:styleId="CitaviBibliographySubheading5Zchn">
    <w:name w:val="Citavi Bibliography Subheading 5 Zchn"/>
    <w:basedOn w:val="Absatz-Standardschriftart"/>
    <w:link w:val="CitaviBibliographySubheading5"/>
    <w:uiPriority w:val="99"/>
    <w:rsid w:val="00367D6B"/>
    <w:rPr>
      <w:rFonts w:ascii="Times New Roman" w:eastAsiaTheme="majorEastAsia" w:hAnsi="Times New Roman" w:cs="Times New Roman"/>
      <w:b/>
      <w:color w:val="243F60" w:themeColor="accent1" w:themeShade="7F"/>
      <w:sz w:val="24"/>
      <w:szCs w:val="24"/>
      <w:lang w:val="en-U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67D6B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CitaviBibliographySubheading6">
    <w:name w:val="Citavi Bibliography Subheading 6"/>
    <w:basedOn w:val="berschrift7"/>
    <w:link w:val="CitaviBibliographySubheading6Zchn"/>
    <w:uiPriority w:val="99"/>
    <w:rsid w:val="00367D6B"/>
    <w:pPr>
      <w:spacing w:line="360" w:lineRule="auto"/>
      <w:jc w:val="both"/>
      <w:outlineLvl w:val="9"/>
    </w:pPr>
    <w:rPr>
      <w:rFonts w:ascii="Times New Roman" w:hAnsi="Times New Roman" w:cs="Times New Roman"/>
      <w:b/>
      <w:sz w:val="24"/>
      <w:szCs w:val="24"/>
      <w:lang w:val="en-US"/>
    </w:rPr>
  </w:style>
  <w:style w:type="character" w:customStyle="1" w:styleId="CitaviBibliographySubheading6Zchn">
    <w:name w:val="Citavi Bibliography Subheading 6 Zchn"/>
    <w:basedOn w:val="Absatz-Standardschriftart"/>
    <w:link w:val="CitaviBibliographySubheading6"/>
    <w:uiPriority w:val="99"/>
    <w:rsid w:val="00367D6B"/>
    <w:rPr>
      <w:rFonts w:ascii="Times New Roman" w:eastAsiaTheme="majorEastAsia" w:hAnsi="Times New Roman" w:cs="Times New Roman"/>
      <w:b/>
      <w:i/>
      <w:iCs/>
      <w:color w:val="243F60" w:themeColor="accent1" w:themeShade="7F"/>
      <w:sz w:val="24"/>
      <w:szCs w:val="24"/>
      <w:lang w:val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67D6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CitaviBibliographySubheading7">
    <w:name w:val="Citavi Bibliography Subheading 7"/>
    <w:basedOn w:val="berschrift8"/>
    <w:link w:val="CitaviBibliographySubheading7Zchn"/>
    <w:uiPriority w:val="99"/>
    <w:rsid w:val="00367D6B"/>
    <w:pPr>
      <w:spacing w:line="360" w:lineRule="auto"/>
      <w:jc w:val="both"/>
      <w:outlineLvl w:val="9"/>
    </w:pPr>
    <w:rPr>
      <w:rFonts w:ascii="Times New Roman" w:hAnsi="Times New Roman" w:cs="Times New Roman"/>
      <w:b/>
      <w:sz w:val="24"/>
      <w:szCs w:val="24"/>
      <w:lang w:val="en-US"/>
    </w:rPr>
  </w:style>
  <w:style w:type="character" w:customStyle="1" w:styleId="CitaviBibliographySubheading7Zchn">
    <w:name w:val="Citavi Bibliography Subheading 7 Zchn"/>
    <w:basedOn w:val="Absatz-Standardschriftart"/>
    <w:link w:val="CitaviBibliographySubheading7"/>
    <w:uiPriority w:val="99"/>
    <w:rsid w:val="00367D6B"/>
    <w:rPr>
      <w:rFonts w:ascii="Times New Roman" w:eastAsiaTheme="majorEastAsia" w:hAnsi="Times New Roman" w:cs="Times New Roman"/>
      <w:b/>
      <w:color w:val="272727" w:themeColor="text1" w:themeTint="D8"/>
      <w:sz w:val="24"/>
      <w:szCs w:val="24"/>
      <w:lang w:val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67D6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CitaviBibliographySubheading8">
    <w:name w:val="Citavi Bibliography Subheading 8"/>
    <w:basedOn w:val="berschrift9"/>
    <w:link w:val="CitaviBibliographySubheading8Zchn"/>
    <w:uiPriority w:val="99"/>
    <w:rsid w:val="00367D6B"/>
    <w:pPr>
      <w:spacing w:line="360" w:lineRule="auto"/>
      <w:jc w:val="both"/>
      <w:outlineLvl w:val="9"/>
    </w:pPr>
    <w:rPr>
      <w:rFonts w:ascii="Times New Roman" w:hAnsi="Times New Roman" w:cs="Times New Roman"/>
      <w:b/>
      <w:sz w:val="24"/>
      <w:szCs w:val="24"/>
      <w:lang w:val="en-US"/>
    </w:rPr>
  </w:style>
  <w:style w:type="character" w:customStyle="1" w:styleId="CitaviBibliographySubheading8Zchn">
    <w:name w:val="Citavi Bibliography Subheading 8 Zchn"/>
    <w:basedOn w:val="Absatz-Standardschriftart"/>
    <w:link w:val="CitaviBibliographySubheading8"/>
    <w:uiPriority w:val="99"/>
    <w:rsid w:val="00367D6B"/>
    <w:rPr>
      <w:rFonts w:ascii="Times New Roman" w:eastAsiaTheme="majorEastAsia" w:hAnsi="Times New Roman" w:cs="Times New Roman"/>
      <w:b/>
      <w:i/>
      <w:iCs/>
      <w:color w:val="272727" w:themeColor="text1" w:themeTint="D8"/>
      <w:sz w:val="24"/>
      <w:szCs w:val="24"/>
      <w:lang w:val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67D6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627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627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ukifaemol-c190</dc:creator>
  <cp:keywords/>
  <dc:description/>
  <cp:lastModifiedBy>ukifaemol-c190</cp:lastModifiedBy>
  <cp:revision>2</cp:revision>
  <cp:lastPrinted>2024-10-01T06:50:00Z</cp:lastPrinted>
  <dcterms:created xsi:type="dcterms:W3CDTF">2025-04-23T07:12:00Z</dcterms:created>
  <dcterms:modified xsi:type="dcterms:W3CDTF">2025-04-23T07:12:00Z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7">
    <vt:lpwstr>Literaurverzeichnis</vt:lpwstr>
  </property>
  <property fmtid="{D5CDD505-2E9C-101B-9397-08002B2CF9AE}" pid="3" name="CitaviDocumentProperty_6">
    <vt:lpwstr>False</vt:lpwstr>
  </property>
  <property fmtid="{D5CDD505-2E9C-101B-9397-08002B2CF9AE}" pid="4" name="CitaviDocumentProperty_8">
    <vt:lpwstr>C:\Users\ukifaemol-c219\Documents\Citavi 6\Projects\Literaurverzeichnis\Literaurverzeichnis.ctv6</vt:lpwstr>
  </property>
  <property fmtid="{D5CDD505-2E9C-101B-9397-08002B2CF9AE}" pid="5" name="CitaviDocumentProperty_0">
    <vt:lpwstr>427acb68-017d-44ca-9439-de1cc2b918f6</vt:lpwstr>
  </property>
  <property fmtid="{D5CDD505-2E9C-101B-9397-08002B2CF9AE}" pid="6" name="CitaviDocumentProperty_1">
    <vt:lpwstr>6.18.0.1</vt:lpwstr>
  </property>
</Properties>
</file>