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b/>
          <w:bCs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Influencing factor of ODI at baseline by linear regression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9"/>
        <w:gridCol w:w="1322"/>
        <w:gridCol w:w="1162"/>
        <w:gridCol w:w="2077"/>
        <w:gridCol w:w="1055"/>
        <w:gridCol w:w="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Coefficient</w:t>
            </w:r>
          </w:p>
        </w:tc>
        <w:tc>
          <w:tcPr>
            <w:tcW w:w="1490" w:type="pct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Unstandardized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Standardized</w:t>
            </w:r>
          </w:p>
        </w:tc>
        <w:tc>
          <w:tcPr>
            <w:tcW w:w="633" w:type="pct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556" w:type="pct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0"/>
                <w:szCs w:val="20"/>
              </w:rPr>
              <w:t>SE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Beta</w:t>
            </w:r>
          </w:p>
        </w:tc>
        <w:tc>
          <w:tcPr>
            <w:tcW w:w="633" w:type="pct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constant</w:t>
            </w: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27.61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13.56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2.037</w:t>
            </w:r>
          </w:p>
        </w:tc>
        <w:tc>
          <w:tcPr>
            <w:tcW w:w="55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</w:t>
            </w: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0.113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</w:t>
            </w:r>
          </w:p>
        </w:tc>
        <w:tc>
          <w:tcPr>
            <w:tcW w:w="63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</w:t>
            </w: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0.250</w:t>
            </w:r>
          </w:p>
        </w:tc>
        <w:tc>
          <w:tcPr>
            <w:tcW w:w="63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1.256</w:t>
            </w:r>
          </w:p>
        </w:tc>
        <w:tc>
          <w:tcPr>
            <w:tcW w:w="55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-0.042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-0.243</w:t>
            </w:r>
          </w:p>
        </w:tc>
        <w:tc>
          <w:tcPr>
            <w:tcW w:w="63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-0.980</w:t>
            </w:r>
          </w:p>
        </w:tc>
        <w:tc>
          <w:tcPr>
            <w:tcW w:w="55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7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79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</w:t>
            </w:r>
          </w:p>
        </w:tc>
        <w:tc>
          <w:tcPr>
            <w:tcW w:w="69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</w:t>
            </w:r>
          </w:p>
        </w:tc>
        <w:tc>
          <w:tcPr>
            <w:tcW w:w="124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</w:t>
            </w:r>
          </w:p>
        </w:tc>
        <w:tc>
          <w:tcPr>
            <w:tcW w:w="63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0.922</w:t>
            </w:r>
          </w:p>
        </w:tc>
        <w:tc>
          <w:tcPr>
            <w:tcW w:w="556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0.372</w:t>
            </w:r>
          </w:p>
        </w:tc>
      </w:tr>
    </w:tbl>
    <w:p>
      <w:pPr>
        <w:spacing w:line="240" w:lineRule="auto"/>
        <w:jc w:val="both"/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黑体" w:cs="Times New Roman"/>
          <w:sz w:val="20"/>
          <w:szCs w:val="20"/>
          <w:lang w:val="en-US" w:eastAsia="zh-CN"/>
        </w:rPr>
        <w:t xml:space="preserve">Footnote: 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baseline"/>
          <w:lang w:val="en-US" w:eastAsia="zh-CN"/>
        </w:rPr>
        <w:t xml:space="preserve">ODI: Oswestry disability index; </w:t>
      </w:r>
      <w:r>
        <w:rPr>
          <w:rFonts w:hint="default" w:ascii="Times New Roman" w:hAnsi="Times New Roman" w:cs="Times New Roman"/>
          <w:sz w:val="20"/>
          <w:szCs w:val="20"/>
        </w:rPr>
        <w:t>SE: standard error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eastAsia="黑体" w:cs="Times New Roman"/>
          <w:sz w:val="20"/>
          <w:szCs w:val="20"/>
          <w:lang w:val="en-US" w:eastAsia="zh-CN"/>
        </w:rPr>
        <w:t>PI: pelvic incidence; LL: lumbar lordosis; PT: pelvic tilt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; SVA: sagittal vertical axis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ǂ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: In colinearity test, the variance inflation factor (VIF) among independent variables </w:t>
      </w:r>
      <w:r>
        <w:rPr>
          <w:rFonts w:hint="default" w:ascii="Arial" w:hAnsi="Arial" w:eastAsia="宋体" w:cs="Arial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≥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10. A further analysis showed condition index=35.8 (</w:t>
      </w:r>
      <w:r>
        <w:rPr>
          <w:rFonts w:hint="default" w:ascii="Arial" w:hAnsi="Arial" w:eastAsia="宋体" w:cs="Arial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≥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10) with variance proportions=0.02 (</w:t>
      </w: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0.5) between PI-LL and PT, so there was colinearity between the two variables.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S2-1 The radiological parameters and quality-of-life scales between ideal PT and unideal PT subgroup at baseline</w:t>
      </w:r>
      <w:bookmarkStart w:id="0" w:name="_GoBack"/>
      <w:bookmarkEnd w:id="0"/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131"/>
        <w:gridCol w:w="1402"/>
        <w:gridCol w:w="1131"/>
        <w:gridCol w:w="1402"/>
        <w:gridCol w:w="1131"/>
        <w:gridCol w:w="1402"/>
        <w:gridCol w:w="1027"/>
        <w:gridCol w:w="1279"/>
        <w:gridCol w:w="1251"/>
        <w:gridCol w:w="168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8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PTǂ (23)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(22)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(66)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(22)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(62)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(69)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(9)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(5)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(160)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(118)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40.1±37.0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33.6±57.1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32.2±41.3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55.5±63.1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36.2±39.8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31.1±48.0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27.1±23.3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47.0±12.4*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35.1±38.7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37.0±51.2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36.5±12.9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20.3±14.9**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23.8±12.8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10.0±10.4**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26.4±13.3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27.0±16.0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27.7±13.9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32.6±8.8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25.9±13.7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24.5±16.6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26.6±9.4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25.5±15.2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4.4±6.0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2.4±6.2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9.0±10.5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8.8±14.4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4.4±10.6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5.9±7.5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10.3±11.5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9.1±15.4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43.6±10.1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18.9±12.9**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33.8±15.7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18.3±16.7**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46.3±10.8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41.0±16.5*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61.7±10.0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64.5±5.7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39.5±16.2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36.1±19.8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39.6±7.1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38.5±6.4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40.4±7.0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42.6±5.4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54.8±3.9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62.2±7.4**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64.2±8.2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76.5±8.3*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46.3±10.3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57.2±12.1**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-3.9±9.6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19.9±9.9**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6.6±14.5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24.3±13.7**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8.5±10.2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21.2±16.0**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2.6±12.6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12.0±8.3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6.8±13.2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21.1±15.1**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13.6±6.5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19.0±6.3**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14.2±6.6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24.9±5.0**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18.5±4.3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31.4±8.6**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14.9±7.1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28.9±6.2**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15.9±6.0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29.3±9.3**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24.9±7.5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19.4±7.7*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26.0±8.7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17.7±8.0**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35.6±6.8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30.5±8.8**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49.2±3.7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47.6±2.7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30.0±10.3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27.7±10.9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36.5±7.9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36.8±7.5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36.5±6.9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39.7±4.0*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36.5±6.3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39.0±5.5*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35.6±4.9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30.6±5.9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36.6±6.5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38.2±6.3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7.2±1.6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6.7±1.4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6.6±1.9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7.3±1.2*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6.2±0.4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7.1±1.3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6.9±1.6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6.0±1.0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6.4±1.2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5.8±1.3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6.3±1.2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6.0±0.9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6.2±1.1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IPT: ideal pelvic tilt; UPT: unideal pelvic tilt; SVA: sagittal vertical axis; TK: thoracic kyphosis; TLK: thoracolumbar kyphosis; LL: lumbar lordosis; PI: pelvic incidence;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ǂ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vertAlign w:val="baseli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IPT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≤(Age-55)/3+20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and UPT&gt;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(Age-55)/3+20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S2-2 The radiological parameters and quality-of-life scales between ideal PT and unideal PT subgroup at the endpoint</w:t>
      </w:r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131"/>
        <w:gridCol w:w="1402"/>
        <w:gridCol w:w="1131"/>
        <w:gridCol w:w="1402"/>
        <w:gridCol w:w="1131"/>
        <w:gridCol w:w="1402"/>
        <w:gridCol w:w="1027"/>
        <w:gridCol w:w="1279"/>
        <w:gridCol w:w="1251"/>
        <w:gridCol w:w="168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8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PTǂ (23)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(22)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(66)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(22)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(62)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(69)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(9)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(5)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(160)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UPT (118)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45.4±34.9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42.8±16.7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32.5±25.6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33.2±9.7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32.1±36.5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35.6±52.3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33.1±16.1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.6±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35.5±30.8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36.2±47.5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33.2±7.4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22.4±13.9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22.9±10.5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14.0±13.1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23.2±9.6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22.8±10.2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34.6±8.6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.8±10.2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33.6±12.2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19.7±13.6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21.4±10.0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15.3±5.3*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6.7±6.0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4.2±4.2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8.2±8.6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7.2±10.8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2.3±7.3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5.8±9.5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11.9±11.4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8.6±13.9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40.9±9.5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31.5±13.7*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34.9±10.8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27.1±16.3*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45.7±8.6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42.0±14.3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51.9±9.6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54.6±11.1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50.0±11.8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30.9±16.7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42.7±7.3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42.0±10.3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42.5±7.7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43.9±6.7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55.0±8.0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57.5±11.2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57.0±9.3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68.7±7.5*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48.0±11.2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51.9±12.6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10.5±13.7*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7.6±9.6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16.8±14.5**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9.2±9.8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15.5±14.2**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5.2±11.0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14.1±12.7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-2.0±8.2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21.0±12.1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14.3±6.6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18.1±11.0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15.9±6.9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23.0±5.9**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19.6±7.7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26.9±8.1**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16.4±9.9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26.6±12.6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15.3±7.1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24.4±9.1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28.4±8.4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25.9±9.1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26.9±6.8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20.9±7.8**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35.1±6.3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31.2±9.9**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40.7±6.1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42.1±7.4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32.2±9.4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27.2±10.9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9.1±4.8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8.9±8.4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8.0±7.7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6.9±7.8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8.4±6.7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10.3±8.9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8.6±5.0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5.4±7.6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36.4±6.3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37.7±6.6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2.2±1.5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2.2±2.0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1.9±1.1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0.8±1.3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7.1±1.3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6.9±1.6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1.0±1.1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1.1±1.0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IPT: ideal pelvic tilt; UPT: unideal pelvic tilt; SVA: sagittal vertical axis; TK: thoracic kyphosis; TLK: thoracolumbar kyphosis; LL: lumbar lordosis; PI: pelvic incidence;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ǂ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vertAlign w:val="baseli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IPT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≤(Age-55)/3+20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and UPT&gt;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(Age-55)/3+20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240" w:lineRule="auto"/>
        <w:jc w:val="center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S3 The distribution of cases based on a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lignment type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 and b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alance subtype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 at baseline and the endpoint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1396"/>
        <w:gridCol w:w="1870"/>
        <w:gridCol w:w="1396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916" w:type="pct"/>
            <w:gridSpan w:val="2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Derivation cohort</w:t>
            </w:r>
          </w:p>
        </w:tc>
        <w:tc>
          <w:tcPr>
            <w:tcW w:w="1826" w:type="pct"/>
            <w:gridSpan w:val="2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Validation cohort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Baseline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Endpoint</w:t>
            </w:r>
          </w:p>
        </w:tc>
        <w:tc>
          <w:tcPr>
            <w:tcW w:w="819" w:type="pct"/>
            <w:vAlign w:val="top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Baseline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Endpoint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1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45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1: 31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1: 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2: 14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2: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2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88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1: 74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28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1: 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2: 14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2: 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3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131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3: 123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51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3: 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4: 8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4: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4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14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3: 4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3: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4: 10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type 4: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 PI-LL</w:t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vertAlign w:val="superscript"/>
                <w:lang w:val="en-US" w:eastAsia="zh-CN"/>
              </w:rPr>
              <w:t>§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107</w:t>
            </w: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77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38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30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 PI-LL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171</w:t>
            </w: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42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54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129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 PT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174</w:t>
            </w: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138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55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36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 PT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104</w:t>
            </w: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40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37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64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 SVA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177</w:t>
            </w: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136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58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41</w:t>
            </w:r>
          </w:p>
        </w:tc>
        <w:tc>
          <w:tcPr>
            <w:tcW w:w="819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 SVA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101</w:t>
            </w: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43</w:t>
            </w:r>
          </w:p>
        </w:tc>
        <w:tc>
          <w:tcPr>
            <w:tcW w:w="81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34</w:t>
            </w: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ideal: 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7" w:type="pct"/>
            <w:vMerge w:val="continue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19" w:type="pct"/>
            <w:vMerge w:val="continue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58</w:t>
            </w:r>
          </w:p>
        </w:tc>
        <w:tc>
          <w:tcPr>
            <w:tcW w:w="819" w:type="pct"/>
            <w:vMerge w:val="continue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06" w:type="pct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unideal: 19</w:t>
            </w:r>
          </w:p>
        </w:tc>
      </w:tr>
    </w:tbl>
    <w:p>
      <w:pPr>
        <w:spacing w:line="240" w:lineRule="auto"/>
        <w:jc w:val="both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Footnote: SVA: sagittal vertical axis; LL: lumbar lordosis; PI: pelvic incidence; PT: pelvic tilt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§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ideal SVA≤2×(Age-55)+25, PI-LL≤(Age-55)/2+3 and PT≤(Age-55)/3+20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S4-1 The radiological parameters and quality-of-life scales between ideal SVA and unideal SVA subgroup at baseline</w:t>
      </w:r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131"/>
        <w:gridCol w:w="1402"/>
        <w:gridCol w:w="1131"/>
        <w:gridCol w:w="1402"/>
        <w:gridCol w:w="1131"/>
        <w:gridCol w:w="1402"/>
        <w:gridCol w:w="1027"/>
        <w:gridCol w:w="1279"/>
        <w:gridCol w:w="1251"/>
        <w:gridCol w:w="168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8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ǂ (29)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(16)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(49)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(39)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(89)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(42)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(9)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(5)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(177)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(101)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20.4±25.1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73.4±22.2**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7.0±32.0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75.7±34.0**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12.6±27.0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78.3±39.8**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25.2±21.1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51.2±12.5*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13.5±28.1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75.1±37.1**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31.4±15.6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23.4±15.9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21.7±13.3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19.6±14.0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28.8±16.1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22.0±10.2*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29.2±15.1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29.2±3.6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24.7±15.5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21.8±12.7**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25.9±8.8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26.4±18.1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4.0±6.7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3.6±5.5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9.1±11.9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7.8±17.6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5.0±10.4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5.1±9.2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10.8±12.7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9.6±16.1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37.7±14.4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21.6±16.8**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36.7±15.8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23.4±16.6**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48.1±11.2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35.9±16.1**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63.4±10.3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62.7±4.2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43.9±15.0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29.9±18.7**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39.6±6.2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37.8±7.9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40.9±7.0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40.6±7.0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58.0±6.4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61.0±8.1*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66.3±7.5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74.5±14.8*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50.2±11.6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49.7±14.2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1.8±12.4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16.3±15.4**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4.2±14.9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17.3±14.5**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9.9±11.5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25.1±11.7**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2.9±8.5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11.8±10.8*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6.3±13.1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19.8±16.2**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15.4±7.2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17.2±6.3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15.2±7.1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17.6±7.0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23.8±8.5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28.2±13.4*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17.0±7.0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26.5±13.5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19.4±8.8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22.1±10.9*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23.3±8.2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20.6±8.1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25.5±9.0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23.0±9.4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32.9±9.2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49.2±3.7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48.0±2.9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30.1±10.5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27.6±11.2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36.4±7.8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36.5±7.8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37.4±6.6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36.0±7.1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37.5±5.5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36.9±6.1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33.8±6.0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31.3±5.5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37.1±6.3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36.1±6.7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6.4±1.4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6.5±1.7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6.9±1.2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6.9±1.2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6.5±0.9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7.0±1.4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6.7±1.3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6.0±1.0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6.0±1.8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6.1±1.0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ISVA: ideal sagittal vertical axis; USVA: unideal sagittal vertical axis; TK: thoracic kyphosis; TLK: thoracolumbar kyphosis; LL: lumbar lordosis; PI: pelvic incidence; PT: pelvic tilt;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ǂ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vertAlign w:val="baseli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I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SVA≤2×(Age-55)+25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and USVA&gt;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2×(Age-55)+25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S4-2 The radiological parameters and quality-of-life scales between ideal SVA and unideal SVA subgroup at the endpoint</w:t>
      </w:r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131"/>
        <w:gridCol w:w="1402"/>
        <w:gridCol w:w="1131"/>
        <w:gridCol w:w="1402"/>
        <w:gridCol w:w="1131"/>
        <w:gridCol w:w="1402"/>
        <w:gridCol w:w="1027"/>
        <w:gridCol w:w="1279"/>
        <w:gridCol w:w="1251"/>
        <w:gridCol w:w="168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8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ǂ (29)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(16)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(49)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(39)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(89)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(42)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(9)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(5)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(177)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(101)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32.2±24.3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46.7±27.6**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22.1±19.6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50.4±23.5**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26.2±20.2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55.9±30.9**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33.1±16.1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55.3±29.8*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27.6±34.0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51.0±41.4*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33.2±7.4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22.4±13.9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21.8±11.5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23.6±9.4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22.4±9.1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25.0±10.3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34.6±8.6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28.2±11.4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24.4±10.3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23.7±11.0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21.3±8.7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15.1±5.8*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5.7±5.5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4.5±4.5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8.1±9.4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5.3±11.9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2.4±7.9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3.2±8.6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9.6±10.7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7.2±9.4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39.1±10.6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31.1±15.2*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35.6±13.8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31.1±10.1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45.3±11.3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42.2±11.3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52.0±9.8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58.4±6.1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41.9±12.7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36.8±13.5**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44.7±8.8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38.0±7.9*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44.0±8.1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41.7±7.5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54.5±10.0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60.2±11.2*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57.9±10.2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68.5±14.7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50.0±10.7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49.5±13.9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5.6±11.5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6.9±13.8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8.5±13.3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10.6±8.0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9.3±12.8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18.0±12.5**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5.9±5.9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10.1±7.4*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8.1±12.5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12.7±12.0**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15.9±7.7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16.5±11.6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17.1±7.9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17.8±6.9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22.4±9.2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24.5±8.6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17.3±6.8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25.5±11.2*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19.3±9.0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20.5±9.6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28.8±8.4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24.4±9.2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27.3±6.4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23.6±7.6*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32.7±7.8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35.2±9.6*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40.6±6.1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43.0±8.3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31.0±8.2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29.2±10.7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9.4±7.2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8.7±5.1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8.6±8.3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8.1±4.6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9.0±8.6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8.5±7.8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8.4±5.7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7.5±5.9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8.8±8.0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8.3±6.2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2.2±1.7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2.3±1.9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1.6±1.5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1.6±1.2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1.5±1.7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1.6±1.5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1.2±0.7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1.0±0.9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0.9±1.3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1.0±1.1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1.1±1.0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ISVA: ideal sagittal vertical axis; USVA: unideal sagittal vertical axis; TK: thoracic kyphosis; TLK: thoracolumbar kyphosis; LL: lumbar lordosis; PI: pelvic incidence; PT: pelvic tilt;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ǂ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vertAlign w:val="baseli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I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SVA≤2×(Age-55)+25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and USVA&gt;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2×(Age-55)+25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S5 The radiological parameters and quality-of-life scales between PI-LL match and mismatch subgroup at the endpoint</w:t>
      </w:r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131"/>
        <w:gridCol w:w="1402"/>
        <w:gridCol w:w="1131"/>
        <w:gridCol w:w="1402"/>
        <w:gridCol w:w="1131"/>
        <w:gridCol w:w="1402"/>
        <w:gridCol w:w="1027"/>
        <w:gridCol w:w="1279"/>
        <w:gridCol w:w="1251"/>
        <w:gridCol w:w="1682"/>
      </w:tblGrid>
      <w:tr>
        <w:tblPrEx>
          <w:shd w:val="clear" w:color="auto" w:fill="auto"/>
        </w:tblPrEx>
        <w:trPr>
          <w:trHeight w:val="255" w:hRule="atLeast"/>
          <w:jc w:val="center"/>
        </w:trPr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</w:t>
            </w:r>
          </w:p>
        </w:tc>
        <w:tc>
          <w:tcPr>
            <w:tcW w:w="9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8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(23)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(22)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(36)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(52)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(41)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(90)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(7)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(7)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(107)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match (171)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42.2±34.3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46.7±31.6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39.2±23.4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24.6±24.4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51.3±31.9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29.0±49.1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27.0±17.0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45.3±24.3*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42.7±27.8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35.6±41.8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33.2±7.4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22.4±13.9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26.7±11.0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16.1±6.9*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29.5±9.2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21.0±9.2*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29.6±0.8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29.0±9.5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20.7±10.4**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21.4±10.0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15.3±5.3*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6.8±4.6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5.6±6.4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6.7±8.3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8.1±10.4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5.9±4.8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1.7±9.4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10.0±9.7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8.0±9.3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40.9±9.5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31.5±13.7*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38.8±11.7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29.0±12.0**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49.7±10.5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41.1±11.8**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56.3±10.1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49.4±8.9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44.6±12.0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36.5±13.4**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42.7±7.3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42.0±10.3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43.0±7.5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42.8±7.4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56.8±8.5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56.1±10.4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56.1±9.8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66.3±8.4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49.1±10.5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50.7±12.0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10.5±13.7*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4.1±10.6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13.9±10.6**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7.0±10.5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15.0±12.8**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-0.2±6.2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17.0±10.0**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4.5±10.1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14.2±12.2**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14.3±6.6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18.1±11.0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15.9±8.2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18.9±6.5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20.9±8.6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24.6±8.5*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12.6±6.1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27.5±11.2*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17.3±8.4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22.1±8.9**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28.4±8.4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25.9±9.1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27.4±7.0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24.0±7.6*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35.9±7.0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31.8±8.9**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43.5±6.7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38.9±5.4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31.9±8.7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29.0±3.2**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9.1±4.8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8.9±8.4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8.7±8.5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7.2±7.0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8.8±7.0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9.7±8.4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8.0±6.1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6.9±6.2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8.7±7.0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8.7±7.9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2.2±1.5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2.2±2.0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1.4±1.2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1.3±1.4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1.1±1.2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1.2±1.0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SVA: sagittal vertical axis; TK: thoracic kyphosis; TLK: thoracolumbar kyphosis; LL: lumbar lordosis; PI: pelvic incidence; PT: pelvic tilt;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 S6 The radiological parameters and quality-of-life scales with the novel classification in validation cohort at the endpoint</w:t>
      </w:r>
    </w:p>
    <w:tbl>
      <w:tblPr>
        <w:tblStyle w:val="4"/>
        <w:tblW w:w="4998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1421"/>
        <w:gridCol w:w="1365"/>
        <w:gridCol w:w="1690"/>
        <w:gridCol w:w="1365"/>
        <w:gridCol w:w="1365"/>
        <w:gridCol w:w="1525"/>
        <w:gridCol w:w="1365"/>
        <w:gridCol w:w="1421"/>
        <w:gridCol w:w="96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1 (8)</w:t>
            </w:r>
          </w:p>
        </w:tc>
        <w:tc>
          <w:tcPr>
            <w:tcW w:w="15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Type 2 </w:t>
            </w:r>
          </w:p>
        </w:tc>
        <w:tc>
          <w:tcPr>
            <w:tcW w:w="15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3</w:t>
            </w:r>
          </w:p>
        </w:tc>
        <w:tc>
          <w:tcPr>
            <w:tcW w:w="5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4 (5)</w:t>
            </w:r>
          </w:p>
        </w:tc>
        <w:tc>
          <w:tcPr>
            <w:tcW w:w="3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" w:hAnsi="Times New Roman" w:eastAsia="宋体" w:cs="Times New Roman"/>
                <w:vertAlign w:val="baseline"/>
                <w:lang w:val="en-US" w:eastAsia="zh-CN" w:bidi="ar"/>
              </w:rPr>
              <w:t>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 (15)</w:t>
            </w: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 (13)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(28)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 (14)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 (37)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(51)</w:t>
            </w:r>
          </w:p>
        </w:tc>
        <w:tc>
          <w:tcPr>
            <w:tcW w:w="5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SVA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39.5±33.2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34.1±17.2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25.1±20.9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30.2±15.9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45.3±18.6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26.0±26.3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34.2±24.2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40.3±25.3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27.4±4.3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24.8±5.2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19.2±7.2*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21.0±5.2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25.7±3.8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24.2±8.8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24.4±8.1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33.5±20.6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TLK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21.1±6.2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7.1±4.6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5.7±3.0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6.7±4.2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4.8±4.7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6.9±7.2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5.2±6.8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3.9±13.4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LL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32.7±9.1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40.5±10.0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34.3±6.4*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37.9±10.6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51.8±8.8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42.5±10.2**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45.1±10.6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50.0±11.8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40.0±7.3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42.5±7.7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46.6±4.3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44.1±7.1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59.4±9.1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56.0±6.5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56.9±7.4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63.5±3.5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PI-LL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7.3±6.7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3.0±11.8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13.2±4.8**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6.3±11.1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7.5±10.1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13.5±7.5*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11.8±10.4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13.7±8.7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13.3±5.1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19.3±8.4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20.8±5.0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19.8±7.4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21.4±7.1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23.9±7.6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23.2±7.4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23.1±3.3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 (°)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27.7±7.3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26.8±5.1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25.8±6.1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24.8±5.9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37.9±6.9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31.0±7.7*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33.6±7.9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40.4±3.1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ODI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9.3±4.7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8.5±7.0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9.1±7.8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8.9±8.6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8.9±9.1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9.5±7.8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9.4±8.1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9.0±4.2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VAS-LBP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2.0±1.2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1.9±1.3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1.8±1.3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1.9±0.8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2.0±1.0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1.9±0.9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1.7±1.3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VAS-LP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1.3±1.1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1.0±0.8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1.3±0.9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1.2±1.2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1.1±0.9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1.2±0.7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1.2±0.9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0.684</w:t>
            </w: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Footnote: SVA: sagittal vertical axis; TK: thoracic kyphosis; TLK: thoracolumbar kyphosis; LL: lumbar lordosis; PI: pelvic incidence; PT: pelvic tilt; SS: sacral slope; ODI: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Oswestry Disability Index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VAS-LBP: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low back pain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VAS-LP: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visual analog scales of 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pain</w:t>
      </w:r>
    </w:p>
    <w:p>
      <w:pPr>
        <w:spacing w:line="240" w:lineRule="auto"/>
        <w:jc w:val="both"/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default" w:ascii="Times New Roman" w:hAnsi="Times New Roman" w:eastAsia="宋体" w:cs="Times New Roman"/>
          <w:vertAlign w:val="baseline"/>
          <w:lang w:val="en-US" w:eastAsia="zh-CN" w:bidi="ar"/>
        </w:rPr>
        <w:t>ǂ: statistical difference among among 4-type groups at baseline</w:t>
      </w:r>
    </w:p>
    <w:p>
      <w:pPr>
        <w:spacing w:line="240" w:lineRule="auto"/>
        <w:jc w:val="both"/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>*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: 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5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); **: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statistical difference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vertAlign w:val="baseline"/>
          <w:lang w:val="en-US" w:eastAsia="zh-CN" w:bidi="ar"/>
        </w:rPr>
        <w:t xml:space="preserve">between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PI-LL match and mismatch subgroup under the same type (P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&lt;0.0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1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)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80ACE"/>
    <w:rsid w:val="02C121B9"/>
    <w:rsid w:val="03002225"/>
    <w:rsid w:val="04DE79F4"/>
    <w:rsid w:val="06085D9B"/>
    <w:rsid w:val="0AB01894"/>
    <w:rsid w:val="13223AF1"/>
    <w:rsid w:val="194B56F7"/>
    <w:rsid w:val="1B073EE0"/>
    <w:rsid w:val="25E15102"/>
    <w:rsid w:val="284F386B"/>
    <w:rsid w:val="2A6745D5"/>
    <w:rsid w:val="2D4D43DE"/>
    <w:rsid w:val="2FFB19A7"/>
    <w:rsid w:val="33DC690A"/>
    <w:rsid w:val="359D3E45"/>
    <w:rsid w:val="39DF1480"/>
    <w:rsid w:val="3F1D27BA"/>
    <w:rsid w:val="428D49B6"/>
    <w:rsid w:val="4B0404C7"/>
    <w:rsid w:val="4D3344C1"/>
    <w:rsid w:val="50C34321"/>
    <w:rsid w:val="59097470"/>
    <w:rsid w:val="65E9181D"/>
    <w:rsid w:val="66DF0AB2"/>
    <w:rsid w:val="68EC3F72"/>
    <w:rsid w:val="6C2140CC"/>
    <w:rsid w:val="6DBC08E5"/>
    <w:rsid w:val="75B71A8E"/>
    <w:rsid w:val="7BA2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徐帅</cp:lastModifiedBy>
  <dcterms:modified xsi:type="dcterms:W3CDTF">2022-01-01T08:20:49Z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