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A1C14" w14:textId="48F2D7E2" w:rsidR="0064618C" w:rsidRDefault="0064618C" w:rsidP="0064618C">
      <w:pPr>
        <w:spacing w:line="360" w:lineRule="auto"/>
        <w:rPr>
          <w:rFonts w:ascii="Times New Roman" w:eastAsia="Times New Roman" w:hAnsi="Times New Roman" w:cs="Times New Roman"/>
          <w:color w:val="000000" w:themeColor="text1"/>
          <w:sz w:val="24"/>
          <w:szCs w:val="24"/>
          <w:lang w:eastAsia="en-GB"/>
        </w:rPr>
      </w:pPr>
      <w:r>
        <w:rPr>
          <w:rFonts w:ascii="Times New Roman" w:hAnsi="Times New Roman" w:cs="Times New Roman"/>
          <w:b/>
          <w:bCs/>
          <w:color w:val="000000" w:themeColor="text1"/>
          <w:sz w:val="24"/>
          <w:szCs w:val="24"/>
        </w:rPr>
        <w:t>Supplementary Table</w:t>
      </w:r>
      <w:r w:rsidRPr="00EB6D96">
        <w:rPr>
          <w:rFonts w:ascii="Times New Roman" w:hAnsi="Times New Roman" w:cs="Times New Roman"/>
          <w:b/>
          <w:bCs/>
          <w:color w:val="000000" w:themeColor="text1"/>
          <w:sz w:val="24"/>
          <w:szCs w:val="24"/>
        </w:rPr>
        <w:t xml:space="preserve"> 1. </w:t>
      </w:r>
      <w:r>
        <w:rPr>
          <w:rFonts w:ascii="Times New Roman" w:hAnsi="Times New Roman" w:cs="Times New Roman"/>
          <w:color w:val="000000" w:themeColor="text1"/>
          <w:sz w:val="24"/>
          <w:szCs w:val="24"/>
        </w:rPr>
        <w:t>Operational definitions</w:t>
      </w:r>
      <w:r w:rsidRPr="00EB6D96">
        <w:rPr>
          <w:rFonts w:ascii="Times New Roman" w:hAnsi="Times New Roman" w:cs="Times New Roman"/>
          <w:color w:val="000000" w:themeColor="text1"/>
          <w:sz w:val="24"/>
          <w:szCs w:val="24"/>
        </w:rPr>
        <w:t xml:space="preserve"> and measurement of independent variables in the study, Bahir Dar city administration, Ethiopia, </w:t>
      </w:r>
      <w:r w:rsidRPr="00090117">
        <w:rPr>
          <w:rFonts w:ascii="Times New Roman" w:hAnsi="Times New Roman" w:cs="Times New Roman"/>
          <w:color w:val="000000" w:themeColor="text1"/>
          <w:sz w:val="24"/>
          <w:szCs w:val="24"/>
        </w:rPr>
        <w:t xml:space="preserve">from </w:t>
      </w:r>
      <w:r w:rsidRPr="009B214C">
        <w:rPr>
          <w:rFonts w:ascii="Times New Roman" w:hAnsi="Times New Roman" w:cs="Times New Roman"/>
          <w:color w:val="0D0D0D" w:themeColor="text1" w:themeTint="F2"/>
          <w:sz w:val="24"/>
          <w:szCs w:val="24"/>
        </w:rPr>
        <w:t xml:space="preserve">October 1 </w:t>
      </w:r>
      <w:r w:rsidRPr="00090117">
        <w:rPr>
          <w:rFonts w:ascii="Times New Roman" w:hAnsi="Times New Roman" w:cs="Times New Roman"/>
          <w:color w:val="000000" w:themeColor="text1"/>
          <w:sz w:val="24"/>
          <w:szCs w:val="24"/>
        </w:rPr>
        <w:t>to August 30, 2021</w:t>
      </w:r>
      <w:r>
        <w:rPr>
          <w:rFonts w:ascii="Times New Roman" w:eastAsia="Times New Roman" w:hAnsi="Times New Roman" w:cs="Times New Roman"/>
          <w:color w:val="000000" w:themeColor="text1"/>
          <w:sz w:val="24"/>
          <w:szCs w:val="24"/>
          <w:lang w:eastAsia="en-GB"/>
        </w:rPr>
        <w:t xml:space="preserve"> </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7"/>
        <w:gridCol w:w="6889"/>
      </w:tblGrid>
      <w:tr w:rsidR="0064618C" w:rsidRPr="0064618C" w14:paraId="4AD8E8C0" w14:textId="77777777" w:rsidTr="000849ED">
        <w:tc>
          <w:tcPr>
            <w:tcW w:w="1184" w:type="pct"/>
            <w:tcBorders>
              <w:top w:val="single" w:sz="12" w:space="0" w:color="5B9BD5" w:themeColor="accent5"/>
              <w:left w:val="nil"/>
              <w:bottom w:val="single" w:sz="4" w:space="0" w:color="auto"/>
              <w:right w:val="nil"/>
            </w:tcBorders>
            <w:shd w:val="clear" w:color="auto" w:fill="FFFFFF" w:themeFill="background1"/>
            <w:hideMark/>
          </w:tcPr>
          <w:p w14:paraId="29BAED53" w14:textId="77777777" w:rsidR="0064618C" w:rsidRPr="0064618C" w:rsidRDefault="0064618C" w:rsidP="000849ED">
            <w:pPr>
              <w:pStyle w:val="NoSpacing"/>
              <w:rPr>
                <w:rFonts w:ascii="Times New Roman" w:hAnsi="Times New Roman"/>
                <w:b/>
                <w:bCs/>
                <w:color w:val="000000" w:themeColor="text1"/>
                <w:sz w:val="18"/>
                <w:szCs w:val="18"/>
              </w:rPr>
            </w:pPr>
            <w:bookmarkStart w:id="0" w:name="_Hlk118711256"/>
            <w:r w:rsidRPr="0064618C">
              <w:rPr>
                <w:rFonts w:ascii="Times New Roman" w:hAnsi="Times New Roman"/>
                <w:b/>
                <w:bCs/>
                <w:color w:val="000000" w:themeColor="text1"/>
                <w:sz w:val="18"/>
                <w:szCs w:val="18"/>
              </w:rPr>
              <w:t>V</w:t>
            </w:r>
            <w:r w:rsidRPr="0064618C">
              <w:rPr>
                <w:rFonts w:ascii="Times New Roman" w:hAnsi="Times New Roman"/>
                <w:sz w:val="18"/>
                <w:szCs w:val="18"/>
              </w:rPr>
              <w:t>ariables</w:t>
            </w:r>
          </w:p>
        </w:tc>
        <w:tc>
          <w:tcPr>
            <w:tcW w:w="3816" w:type="pct"/>
            <w:tcBorders>
              <w:top w:val="single" w:sz="12" w:space="0" w:color="5B9BD5" w:themeColor="accent5"/>
              <w:left w:val="nil"/>
              <w:bottom w:val="single" w:sz="4" w:space="0" w:color="auto"/>
              <w:right w:val="nil"/>
            </w:tcBorders>
            <w:shd w:val="clear" w:color="auto" w:fill="FFFFFF" w:themeFill="background1"/>
            <w:hideMark/>
          </w:tcPr>
          <w:p w14:paraId="032F5B94" w14:textId="77777777" w:rsidR="0064618C" w:rsidRPr="0064618C" w:rsidRDefault="0064618C" w:rsidP="000849ED">
            <w:pPr>
              <w:pStyle w:val="NoSpacing"/>
              <w:rPr>
                <w:rFonts w:ascii="Times New Roman" w:hAnsi="Times New Roman"/>
                <w:b/>
                <w:bCs/>
                <w:color w:val="000000" w:themeColor="text1"/>
                <w:sz w:val="18"/>
                <w:szCs w:val="18"/>
              </w:rPr>
            </w:pPr>
            <w:r w:rsidRPr="0064618C">
              <w:rPr>
                <w:rFonts w:ascii="Times New Roman" w:hAnsi="Times New Roman"/>
                <w:b/>
                <w:bCs/>
                <w:color w:val="000000" w:themeColor="text1"/>
                <w:sz w:val="18"/>
                <w:szCs w:val="18"/>
              </w:rPr>
              <w:t>Variable description and measurement</w:t>
            </w:r>
          </w:p>
        </w:tc>
      </w:tr>
      <w:tr w:rsidR="0064618C" w:rsidRPr="0064618C" w14:paraId="2447AD7E" w14:textId="77777777" w:rsidTr="000849ED">
        <w:tc>
          <w:tcPr>
            <w:tcW w:w="5000" w:type="pct"/>
            <w:gridSpan w:val="2"/>
            <w:tcBorders>
              <w:top w:val="single" w:sz="4" w:space="0" w:color="auto"/>
              <w:left w:val="nil"/>
              <w:bottom w:val="nil"/>
              <w:right w:val="nil"/>
            </w:tcBorders>
            <w:shd w:val="clear" w:color="auto" w:fill="FFFFFF" w:themeFill="background1"/>
            <w:hideMark/>
          </w:tcPr>
          <w:p w14:paraId="7E65D920" w14:textId="77777777" w:rsidR="0064618C" w:rsidRPr="0064618C" w:rsidRDefault="0064618C" w:rsidP="000849ED">
            <w:pPr>
              <w:pStyle w:val="NoSpacing"/>
              <w:rPr>
                <w:rFonts w:ascii="Times New Roman" w:hAnsi="Times New Roman"/>
                <w:color w:val="000000" w:themeColor="text1"/>
                <w:sz w:val="18"/>
                <w:szCs w:val="18"/>
              </w:rPr>
            </w:pPr>
            <w:r w:rsidRPr="0064618C">
              <w:rPr>
                <w:rFonts w:ascii="Times New Roman" w:hAnsi="Times New Roman"/>
                <w:b/>
                <w:bCs/>
                <w:color w:val="000000" w:themeColor="text1"/>
                <w:sz w:val="18"/>
                <w:szCs w:val="18"/>
              </w:rPr>
              <w:t>Level 1 – Predictor Variables</w:t>
            </w:r>
            <w:r w:rsidRPr="0064618C">
              <w:rPr>
                <w:rStyle w:val="BodyText3Char"/>
                <w:rFonts w:eastAsia="Calibri"/>
                <w:b/>
                <w:bCs/>
                <w:i/>
                <w:iCs/>
                <w:color w:val="000000" w:themeColor="text1"/>
                <w:sz w:val="18"/>
                <w:szCs w:val="18"/>
              </w:rPr>
              <w:t xml:space="preserve"> (individual level Variables)</w:t>
            </w:r>
          </w:p>
        </w:tc>
      </w:tr>
      <w:tr w:rsidR="0064618C" w:rsidRPr="0064618C" w14:paraId="2D55F229" w14:textId="77777777" w:rsidTr="000849ED">
        <w:tc>
          <w:tcPr>
            <w:tcW w:w="1184" w:type="pct"/>
            <w:tcBorders>
              <w:top w:val="nil"/>
              <w:left w:val="nil"/>
              <w:bottom w:val="nil"/>
              <w:right w:val="nil"/>
            </w:tcBorders>
            <w:hideMark/>
          </w:tcPr>
          <w:p w14:paraId="6CD780D4" w14:textId="77777777" w:rsidR="0064618C" w:rsidRPr="0064618C" w:rsidRDefault="0064618C" w:rsidP="000849ED">
            <w:pPr>
              <w:pStyle w:val="NoSpacing"/>
              <w:rPr>
                <w:rStyle w:val="BodyText3Char"/>
                <w:rFonts w:eastAsia="Calibri"/>
                <w:sz w:val="18"/>
                <w:szCs w:val="18"/>
              </w:rPr>
            </w:pPr>
            <w:r w:rsidRPr="0064618C">
              <w:rPr>
                <w:rStyle w:val="BodyText3Char"/>
                <w:rFonts w:eastAsia="Calibri"/>
                <w:color w:val="000000" w:themeColor="text1"/>
                <w:sz w:val="18"/>
                <w:szCs w:val="18"/>
              </w:rPr>
              <w:t xml:space="preserve">Age </w:t>
            </w:r>
          </w:p>
        </w:tc>
        <w:tc>
          <w:tcPr>
            <w:tcW w:w="3816" w:type="pct"/>
            <w:tcBorders>
              <w:top w:val="nil"/>
              <w:left w:val="nil"/>
              <w:bottom w:val="nil"/>
              <w:right w:val="nil"/>
            </w:tcBorders>
            <w:hideMark/>
          </w:tcPr>
          <w:p w14:paraId="22763EDA" w14:textId="77777777" w:rsidR="0064618C" w:rsidRPr="0064618C" w:rsidRDefault="0064618C" w:rsidP="00F24C29">
            <w:pPr>
              <w:pStyle w:val="NoSpacing"/>
              <w:jc w:val="both"/>
              <w:rPr>
                <w:sz w:val="18"/>
                <w:szCs w:val="18"/>
              </w:rPr>
            </w:pPr>
            <w:r w:rsidRPr="0064618C">
              <w:rPr>
                <w:rFonts w:ascii="Times New Roman" w:hAnsi="Times New Roman"/>
                <w:color w:val="000000" w:themeColor="text1"/>
                <w:sz w:val="18"/>
                <w:szCs w:val="18"/>
              </w:rPr>
              <w:t>The age of women in completed years was categorized into three groups by 5-year interval, which was later recoded into three categories:  20-24, 25-29, or &lt;29 years.</w:t>
            </w:r>
          </w:p>
        </w:tc>
      </w:tr>
      <w:tr w:rsidR="0064618C" w:rsidRPr="0064618C" w14:paraId="2EED7775" w14:textId="77777777" w:rsidTr="000849ED">
        <w:tc>
          <w:tcPr>
            <w:tcW w:w="1184" w:type="pct"/>
            <w:tcBorders>
              <w:top w:val="nil"/>
              <w:left w:val="nil"/>
              <w:bottom w:val="nil"/>
              <w:right w:val="nil"/>
            </w:tcBorders>
            <w:hideMark/>
          </w:tcPr>
          <w:p w14:paraId="5537D4E0" w14:textId="77777777" w:rsidR="0064618C" w:rsidRPr="0064618C" w:rsidRDefault="0064618C" w:rsidP="000849ED">
            <w:pPr>
              <w:pStyle w:val="NoSpacing"/>
              <w:rPr>
                <w:rStyle w:val="BodyText3Char"/>
                <w:rFonts w:eastAsia="Calibri"/>
                <w:sz w:val="18"/>
                <w:szCs w:val="18"/>
              </w:rPr>
            </w:pPr>
            <w:r w:rsidRPr="0064618C">
              <w:rPr>
                <w:rStyle w:val="BodyText3Char"/>
                <w:rFonts w:eastAsia="Calibri"/>
                <w:color w:val="000000" w:themeColor="text1"/>
                <w:sz w:val="18"/>
                <w:szCs w:val="18"/>
              </w:rPr>
              <w:t xml:space="preserve">Ethnicity </w:t>
            </w:r>
          </w:p>
        </w:tc>
        <w:tc>
          <w:tcPr>
            <w:tcW w:w="3816" w:type="pct"/>
            <w:tcBorders>
              <w:top w:val="nil"/>
              <w:left w:val="nil"/>
              <w:bottom w:val="nil"/>
              <w:right w:val="nil"/>
            </w:tcBorders>
            <w:hideMark/>
          </w:tcPr>
          <w:p w14:paraId="59EE883D" w14:textId="77777777" w:rsidR="0064618C" w:rsidRPr="0064618C" w:rsidRDefault="0064618C" w:rsidP="00F24C29">
            <w:pPr>
              <w:pStyle w:val="NoSpacing"/>
              <w:jc w:val="both"/>
              <w:rPr>
                <w:sz w:val="18"/>
                <w:szCs w:val="18"/>
              </w:rPr>
            </w:pPr>
            <w:r w:rsidRPr="0064618C">
              <w:rPr>
                <w:rFonts w:ascii="Times New Roman" w:hAnsi="Times New Roman"/>
                <w:color w:val="000000" w:themeColor="text1"/>
                <w:sz w:val="18"/>
                <w:szCs w:val="18"/>
              </w:rPr>
              <w:t xml:space="preserve">The ethnic background of the respondent, each ethnicity entered and later re-coded as Amhara, Agew, and Others. </w:t>
            </w:r>
          </w:p>
        </w:tc>
      </w:tr>
      <w:tr w:rsidR="0064618C" w:rsidRPr="0064618C" w14:paraId="4AF538D8" w14:textId="77777777" w:rsidTr="000849ED">
        <w:tc>
          <w:tcPr>
            <w:tcW w:w="1184" w:type="pct"/>
            <w:tcBorders>
              <w:top w:val="nil"/>
              <w:left w:val="nil"/>
              <w:bottom w:val="nil"/>
              <w:right w:val="nil"/>
            </w:tcBorders>
            <w:hideMark/>
          </w:tcPr>
          <w:p w14:paraId="670CA189" w14:textId="77777777" w:rsidR="0064618C" w:rsidRPr="0064618C" w:rsidRDefault="0064618C" w:rsidP="000849ED">
            <w:pPr>
              <w:pStyle w:val="NoSpacing"/>
              <w:rPr>
                <w:rStyle w:val="BodyText3Char"/>
                <w:rFonts w:eastAsia="Calibri"/>
                <w:sz w:val="18"/>
                <w:szCs w:val="18"/>
              </w:rPr>
            </w:pPr>
            <w:r w:rsidRPr="0064618C">
              <w:rPr>
                <w:rStyle w:val="BodyText3Char"/>
                <w:rFonts w:eastAsia="Calibri"/>
                <w:color w:val="000000" w:themeColor="text1"/>
                <w:sz w:val="18"/>
                <w:szCs w:val="18"/>
              </w:rPr>
              <w:t>Religion</w:t>
            </w:r>
          </w:p>
        </w:tc>
        <w:tc>
          <w:tcPr>
            <w:tcW w:w="3816" w:type="pct"/>
            <w:tcBorders>
              <w:top w:val="nil"/>
              <w:left w:val="nil"/>
              <w:bottom w:val="nil"/>
              <w:right w:val="nil"/>
            </w:tcBorders>
            <w:hideMark/>
          </w:tcPr>
          <w:p w14:paraId="6A9E0365" w14:textId="673D0B88" w:rsidR="0064618C" w:rsidRPr="0064618C" w:rsidRDefault="0064618C" w:rsidP="00F24C29">
            <w:pPr>
              <w:pStyle w:val="NoSpacing"/>
              <w:jc w:val="both"/>
              <w:rPr>
                <w:sz w:val="18"/>
                <w:szCs w:val="18"/>
              </w:rPr>
            </w:pPr>
            <w:r w:rsidRPr="0064618C">
              <w:rPr>
                <w:rFonts w:ascii="Times New Roman" w:hAnsi="Times New Roman"/>
                <w:color w:val="000000" w:themeColor="text1"/>
                <w:sz w:val="18"/>
                <w:szCs w:val="18"/>
              </w:rPr>
              <w:t xml:space="preserve">The religious background of the respondent, each denomination, entered and later re-coded as </w:t>
            </w:r>
            <w:r w:rsidR="00030B10">
              <w:rPr>
                <w:rFonts w:ascii="Times New Roman" w:hAnsi="Times New Roman"/>
                <w:color w:val="000000" w:themeColor="text1"/>
                <w:sz w:val="18"/>
                <w:szCs w:val="18"/>
              </w:rPr>
              <w:t>Orthodox</w:t>
            </w:r>
            <w:r w:rsidRPr="0064618C">
              <w:rPr>
                <w:rFonts w:ascii="Times New Roman" w:hAnsi="Times New Roman"/>
                <w:color w:val="000000" w:themeColor="text1"/>
                <w:sz w:val="18"/>
                <w:szCs w:val="18"/>
              </w:rPr>
              <w:t xml:space="preserve">, Muslim, Protestant, and Catholic. </w:t>
            </w:r>
          </w:p>
        </w:tc>
      </w:tr>
      <w:tr w:rsidR="0064618C" w:rsidRPr="0064618C" w14:paraId="27C4E23C" w14:textId="77777777" w:rsidTr="000849ED">
        <w:tc>
          <w:tcPr>
            <w:tcW w:w="1184" w:type="pct"/>
            <w:tcBorders>
              <w:top w:val="nil"/>
              <w:left w:val="nil"/>
              <w:bottom w:val="nil"/>
              <w:right w:val="nil"/>
            </w:tcBorders>
            <w:hideMark/>
          </w:tcPr>
          <w:p w14:paraId="3C9299AD" w14:textId="77777777" w:rsidR="0064618C" w:rsidRPr="0064618C" w:rsidRDefault="0064618C" w:rsidP="000849ED">
            <w:pPr>
              <w:pStyle w:val="NoSpacing"/>
              <w:rPr>
                <w:rStyle w:val="BodyText3Char"/>
                <w:rFonts w:eastAsia="Calibri"/>
                <w:sz w:val="18"/>
                <w:szCs w:val="18"/>
              </w:rPr>
            </w:pPr>
            <w:r w:rsidRPr="0064618C">
              <w:rPr>
                <w:rStyle w:val="BodyText3Char"/>
                <w:rFonts w:eastAsia="Calibri"/>
                <w:color w:val="000000" w:themeColor="text1"/>
                <w:sz w:val="18"/>
                <w:szCs w:val="18"/>
              </w:rPr>
              <w:t>Educational status</w:t>
            </w:r>
          </w:p>
        </w:tc>
        <w:tc>
          <w:tcPr>
            <w:tcW w:w="3816" w:type="pct"/>
            <w:tcBorders>
              <w:top w:val="nil"/>
              <w:left w:val="nil"/>
              <w:bottom w:val="nil"/>
              <w:right w:val="nil"/>
            </w:tcBorders>
            <w:hideMark/>
          </w:tcPr>
          <w:p w14:paraId="5F1E4834" w14:textId="77777777" w:rsidR="0064618C" w:rsidRPr="0064618C" w:rsidRDefault="0064618C" w:rsidP="00F24C29">
            <w:pPr>
              <w:pStyle w:val="NoSpacing"/>
              <w:jc w:val="both"/>
              <w:rPr>
                <w:sz w:val="18"/>
                <w:szCs w:val="18"/>
              </w:rPr>
            </w:pPr>
            <w:r w:rsidRPr="0064618C">
              <w:rPr>
                <w:rFonts w:ascii="Times New Roman" w:hAnsi="Times New Roman"/>
                <w:color w:val="000000" w:themeColor="text1"/>
                <w:sz w:val="18"/>
                <w:szCs w:val="18"/>
              </w:rPr>
              <w:t>Educational status is the highest level of educational status achieved by the respondent, and it is categorized into five groups: unable to read and write, able to read and write only, primary (1-8), secondary (9-12), and college diploma and above.</w:t>
            </w:r>
          </w:p>
        </w:tc>
      </w:tr>
      <w:tr w:rsidR="0064618C" w:rsidRPr="0064618C" w14:paraId="11A63D73" w14:textId="77777777" w:rsidTr="000849ED">
        <w:tc>
          <w:tcPr>
            <w:tcW w:w="1184" w:type="pct"/>
            <w:tcBorders>
              <w:top w:val="nil"/>
              <w:left w:val="nil"/>
              <w:bottom w:val="nil"/>
              <w:right w:val="nil"/>
            </w:tcBorders>
            <w:hideMark/>
          </w:tcPr>
          <w:p w14:paraId="4727EE7D" w14:textId="77777777" w:rsidR="0064618C" w:rsidRPr="0064618C" w:rsidRDefault="0064618C" w:rsidP="000849ED">
            <w:pPr>
              <w:pStyle w:val="NoSpacing"/>
              <w:rPr>
                <w:rStyle w:val="BodyText3Char"/>
                <w:rFonts w:eastAsia="Calibri"/>
                <w:sz w:val="18"/>
                <w:szCs w:val="18"/>
              </w:rPr>
            </w:pPr>
            <w:r w:rsidRPr="0064618C">
              <w:rPr>
                <w:rStyle w:val="BodyText3Char"/>
                <w:rFonts w:eastAsia="Calibri"/>
                <w:color w:val="000000" w:themeColor="text1"/>
                <w:sz w:val="18"/>
                <w:szCs w:val="18"/>
              </w:rPr>
              <w:t>Place of birth</w:t>
            </w:r>
          </w:p>
        </w:tc>
        <w:tc>
          <w:tcPr>
            <w:tcW w:w="3816" w:type="pct"/>
            <w:tcBorders>
              <w:top w:val="nil"/>
              <w:left w:val="nil"/>
              <w:bottom w:val="nil"/>
              <w:right w:val="nil"/>
            </w:tcBorders>
            <w:hideMark/>
          </w:tcPr>
          <w:p w14:paraId="61F51151" w14:textId="02825070" w:rsidR="0064618C" w:rsidRPr="0064618C" w:rsidRDefault="0064618C" w:rsidP="00F24C29">
            <w:pPr>
              <w:pStyle w:val="NoSpacing"/>
              <w:jc w:val="both"/>
              <w:rPr>
                <w:sz w:val="18"/>
                <w:szCs w:val="18"/>
              </w:rPr>
            </w:pPr>
            <w:r w:rsidRPr="0064618C">
              <w:rPr>
                <w:rFonts w:ascii="Times New Roman" w:hAnsi="Times New Roman"/>
                <w:color w:val="000000" w:themeColor="text1"/>
                <w:sz w:val="18"/>
                <w:szCs w:val="18"/>
              </w:rPr>
              <w:t>The respondents were born and categorized into three</w:t>
            </w:r>
            <w:r w:rsidR="00030B10">
              <w:rPr>
                <w:rFonts w:ascii="Times New Roman" w:hAnsi="Times New Roman"/>
                <w:color w:val="000000" w:themeColor="text1"/>
                <w:sz w:val="18"/>
                <w:szCs w:val="18"/>
              </w:rPr>
              <w:t xml:space="preserve"> categories: 1 = urban in Bahir Dar, 2 = urban outside Bahir Dar, 3 =</w:t>
            </w:r>
            <w:r w:rsidRPr="0064618C">
              <w:rPr>
                <w:rFonts w:ascii="Times New Roman" w:hAnsi="Times New Roman"/>
                <w:color w:val="000000" w:themeColor="text1"/>
                <w:sz w:val="18"/>
                <w:szCs w:val="18"/>
              </w:rPr>
              <w:t xml:space="preserve"> Rural, and later, rural and urban.</w:t>
            </w:r>
          </w:p>
        </w:tc>
      </w:tr>
      <w:tr w:rsidR="0064618C" w:rsidRPr="0064618C" w14:paraId="51CD62D6" w14:textId="77777777" w:rsidTr="000849ED">
        <w:tc>
          <w:tcPr>
            <w:tcW w:w="1184" w:type="pct"/>
            <w:tcBorders>
              <w:top w:val="nil"/>
              <w:left w:val="nil"/>
              <w:bottom w:val="nil"/>
              <w:right w:val="nil"/>
            </w:tcBorders>
            <w:hideMark/>
          </w:tcPr>
          <w:p w14:paraId="31902345" w14:textId="77777777" w:rsidR="0064618C" w:rsidRPr="0064618C" w:rsidRDefault="0064618C" w:rsidP="000849ED">
            <w:pPr>
              <w:pStyle w:val="NoSpacing"/>
              <w:rPr>
                <w:rStyle w:val="BodyText3Char"/>
                <w:rFonts w:eastAsia="Calibri"/>
                <w:sz w:val="18"/>
                <w:szCs w:val="18"/>
              </w:rPr>
            </w:pPr>
            <w:r w:rsidRPr="0064618C">
              <w:rPr>
                <w:rStyle w:val="BodyText3Char"/>
                <w:rFonts w:eastAsia="Calibri"/>
                <w:color w:val="000000" w:themeColor="text1"/>
                <w:sz w:val="18"/>
                <w:szCs w:val="18"/>
              </w:rPr>
              <w:t>M</w:t>
            </w:r>
            <w:r w:rsidRPr="0064618C">
              <w:rPr>
                <w:rStyle w:val="BodyText3Char"/>
                <w:rFonts w:eastAsia="Calibri"/>
                <w:sz w:val="18"/>
                <w:szCs w:val="18"/>
              </w:rPr>
              <w:t xml:space="preserve">onthly </w:t>
            </w:r>
            <w:r w:rsidRPr="0064618C">
              <w:rPr>
                <w:rStyle w:val="BodyText3Char"/>
                <w:rFonts w:eastAsia="Calibri"/>
                <w:color w:val="000000" w:themeColor="text1"/>
                <w:sz w:val="18"/>
                <w:szCs w:val="18"/>
              </w:rPr>
              <w:t xml:space="preserve">Income </w:t>
            </w:r>
          </w:p>
        </w:tc>
        <w:tc>
          <w:tcPr>
            <w:tcW w:w="3816" w:type="pct"/>
            <w:tcBorders>
              <w:top w:val="nil"/>
              <w:left w:val="nil"/>
              <w:bottom w:val="nil"/>
              <w:right w:val="nil"/>
            </w:tcBorders>
            <w:hideMark/>
          </w:tcPr>
          <w:p w14:paraId="01A5D447" w14:textId="3FCB10F5" w:rsidR="0064618C" w:rsidRPr="0064618C" w:rsidRDefault="0064618C" w:rsidP="00F24C29">
            <w:pPr>
              <w:pStyle w:val="NoSpacing"/>
              <w:jc w:val="both"/>
              <w:rPr>
                <w:sz w:val="18"/>
                <w:szCs w:val="18"/>
              </w:rPr>
            </w:pPr>
            <w:r w:rsidRPr="0064618C">
              <w:rPr>
                <w:rFonts w:ascii="Times New Roman" w:hAnsi="Times New Roman"/>
                <w:color w:val="000000" w:themeColor="text1"/>
                <w:sz w:val="18"/>
                <w:szCs w:val="18"/>
              </w:rPr>
              <w:t xml:space="preserve">The monthly income of the respondent is measured in monthly salary and average monthly income. The monthly salary was </w:t>
            </w:r>
            <w:r w:rsidR="00030B10">
              <w:rPr>
                <w:rFonts w:ascii="Times New Roman" w:hAnsi="Times New Roman"/>
                <w:color w:val="000000" w:themeColor="text1"/>
                <w:sz w:val="18"/>
                <w:szCs w:val="18"/>
              </w:rPr>
              <w:t>the woman's exact salary</w:t>
            </w:r>
            <w:r w:rsidRPr="0064618C">
              <w:rPr>
                <w:rFonts w:ascii="Times New Roman" w:hAnsi="Times New Roman"/>
                <w:color w:val="000000" w:themeColor="text1"/>
                <w:sz w:val="18"/>
                <w:szCs w:val="18"/>
              </w:rPr>
              <w:t xml:space="preserve"> from the employer, whereas the average salary included tips and other incentives. The monthly salary was categorized into three (1 = 1000 ETB, 2 = 1001 to 2000 ETB, and 3 = 2001 ETB). Similarly, the average monthly income was classified into four (1 = ≤ 2000 ETB, 2 = 2001 to 3000 ETB, 3 = 3001 to 4000 ETB, and 4001 ETB).</w:t>
            </w:r>
          </w:p>
        </w:tc>
      </w:tr>
      <w:tr w:rsidR="0064618C" w:rsidRPr="0064618C" w14:paraId="23305CA4" w14:textId="77777777" w:rsidTr="000849ED">
        <w:tc>
          <w:tcPr>
            <w:tcW w:w="1184" w:type="pct"/>
            <w:tcBorders>
              <w:top w:val="nil"/>
              <w:left w:val="nil"/>
              <w:bottom w:val="nil"/>
              <w:right w:val="nil"/>
            </w:tcBorders>
            <w:hideMark/>
          </w:tcPr>
          <w:p w14:paraId="4F558AAD" w14:textId="77777777" w:rsidR="0064618C" w:rsidRPr="0064618C" w:rsidRDefault="0064618C" w:rsidP="000849ED">
            <w:pPr>
              <w:pStyle w:val="NoSpacing"/>
              <w:rPr>
                <w:rStyle w:val="BodyText3Char"/>
                <w:rFonts w:eastAsia="Calibri"/>
                <w:sz w:val="18"/>
                <w:szCs w:val="18"/>
              </w:rPr>
            </w:pPr>
            <w:r w:rsidRPr="0064618C">
              <w:rPr>
                <w:rStyle w:val="BodyText3Char"/>
                <w:rFonts w:eastAsia="Calibri"/>
                <w:color w:val="000000" w:themeColor="text1"/>
                <w:sz w:val="18"/>
                <w:szCs w:val="18"/>
              </w:rPr>
              <w:t>Employment status</w:t>
            </w:r>
          </w:p>
        </w:tc>
        <w:tc>
          <w:tcPr>
            <w:tcW w:w="3816" w:type="pct"/>
            <w:tcBorders>
              <w:top w:val="nil"/>
              <w:left w:val="nil"/>
              <w:bottom w:val="nil"/>
              <w:right w:val="nil"/>
            </w:tcBorders>
            <w:hideMark/>
          </w:tcPr>
          <w:p w14:paraId="1FB5F979" w14:textId="77777777" w:rsidR="0064618C" w:rsidRPr="0064618C" w:rsidRDefault="0064618C" w:rsidP="00F24C29">
            <w:pPr>
              <w:pStyle w:val="NoSpacing"/>
              <w:jc w:val="both"/>
              <w:rPr>
                <w:sz w:val="18"/>
                <w:szCs w:val="18"/>
              </w:rPr>
            </w:pPr>
            <w:r w:rsidRPr="0064618C">
              <w:rPr>
                <w:rFonts w:ascii="Times New Roman" w:hAnsi="Times New Roman"/>
                <w:color w:val="000000" w:themeColor="text1"/>
                <w:sz w:val="18"/>
                <w:szCs w:val="18"/>
              </w:rPr>
              <w:t>The condition in which the respondent is employed and categorized as: 1 = full-time and 2 = part-time</w:t>
            </w:r>
          </w:p>
        </w:tc>
      </w:tr>
      <w:tr w:rsidR="0064618C" w:rsidRPr="0064618C" w14:paraId="6F32890A" w14:textId="77777777" w:rsidTr="000849ED">
        <w:tc>
          <w:tcPr>
            <w:tcW w:w="1184" w:type="pct"/>
            <w:tcBorders>
              <w:top w:val="nil"/>
              <w:left w:val="nil"/>
              <w:bottom w:val="nil"/>
              <w:right w:val="nil"/>
            </w:tcBorders>
            <w:hideMark/>
          </w:tcPr>
          <w:p w14:paraId="115ED693" w14:textId="77777777" w:rsidR="0064618C" w:rsidRPr="0064618C" w:rsidRDefault="0064618C" w:rsidP="000849ED">
            <w:pPr>
              <w:pStyle w:val="NoSpacing"/>
              <w:rPr>
                <w:rStyle w:val="BodyText3Char"/>
                <w:rFonts w:eastAsia="Calibri"/>
                <w:sz w:val="18"/>
                <w:szCs w:val="18"/>
              </w:rPr>
            </w:pPr>
            <w:r w:rsidRPr="0064618C">
              <w:rPr>
                <w:rStyle w:val="BodyText3Char"/>
                <w:rFonts w:eastAsia="Calibri"/>
                <w:color w:val="000000" w:themeColor="text1"/>
                <w:sz w:val="18"/>
                <w:szCs w:val="18"/>
              </w:rPr>
              <w:t xml:space="preserve">Distance </w:t>
            </w:r>
          </w:p>
        </w:tc>
        <w:tc>
          <w:tcPr>
            <w:tcW w:w="3816" w:type="pct"/>
            <w:tcBorders>
              <w:top w:val="nil"/>
              <w:left w:val="nil"/>
              <w:bottom w:val="nil"/>
              <w:right w:val="nil"/>
            </w:tcBorders>
            <w:hideMark/>
          </w:tcPr>
          <w:p w14:paraId="7E5A7474" w14:textId="77777777" w:rsidR="0064618C" w:rsidRPr="0064618C" w:rsidRDefault="0064618C" w:rsidP="00F24C29">
            <w:pPr>
              <w:pStyle w:val="NoSpacing"/>
              <w:jc w:val="both"/>
              <w:rPr>
                <w:sz w:val="18"/>
                <w:szCs w:val="18"/>
              </w:rPr>
            </w:pPr>
            <w:r w:rsidRPr="0064618C">
              <w:rPr>
                <w:rFonts w:ascii="Times New Roman" w:hAnsi="Times New Roman"/>
                <w:color w:val="000000" w:themeColor="text1"/>
                <w:sz w:val="18"/>
                <w:szCs w:val="18"/>
              </w:rPr>
              <w:t>The distance between the respondent's and the work's location was measured by kilometers, and the time to reach the health institution was minutes.</w:t>
            </w:r>
          </w:p>
        </w:tc>
      </w:tr>
      <w:tr w:rsidR="0064618C" w:rsidRPr="0064618C" w14:paraId="3AAB2C62" w14:textId="77777777" w:rsidTr="000849ED">
        <w:trPr>
          <w:trHeight w:val="332"/>
        </w:trPr>
        <w:tc>
          <w:tcPr>
            <w:tcW w:w="1184" w:type="pct"/>
            <w:tcBorders>
              <w:top w:val="nil"/>
              <w:left w:val="nil"/>
              <w:bottom w:val="nil"/>
              <w:right w:val="nil"/>
            </w:tcBorders>
            <w:hideMark/>
          </w:tcPr>
          <w:p w14:paraId="00C02B10" w14:textId="77777777" w:rsidR="0064618C" w:rsidRPr="0064618C" w:rsidRDefault="0064618C" w:rsidP="000849ED">
            <w:pPr>
              <w:pStyle w:val="NoSpacing"/>
              <w:rPr>
                <w:rStyle w:val="BodyText3Char"/>
                <w:rFonts w:eastAsia="Calibri"/>
                <w:sz w:val="18"/>
                <w:szCs w:val="18"/>
              </w:rPr>
            </w:pPr>
            <w:r w:rsidRPr="0064618C">
              <w:rPr>
                <w:rStyle w:val="BodyText3Char"/>
                <w:rFonts w:eastAsia="Calibri"/>
                <w:color w:val="000000" w:themeColor="text1"/>
                <w:sz w:val="18"/>
                <w:szCs w:val="18"/>
              </w:rPr>
              <w:t>Living conditions</w:t>
            </w:r>
          </w:p>
        </w:tc>
        <w:tc>
          <w:tcPr>
            <w:tcW w:w="3816" w:type="pct"/>
            <w:tcBorders>
              <w:top w:val="nil"/>
              <w:left w:val="nil"/>
              <w:bottom w:val="nil"/>
              <w:right w:val="nil"/>
            </w:tcBorders>
            <w:hideMark/>
          </w:tcPr>
          <w:p w14:paraId="6740C3FA" w14:textId="77777777" w:rsidR="0064618C" w:rsidRPr="0064618C" w:rsidRDefault="0064618C" w:rsidP="00F24C29">
            <w:pPr>
              <w:pStyle w:val="NoSpacing"/>
              <w:jc w:val="both"/>
              <w:rPr>
                <w:sz w:val="18"/>
                <w:szCs w:val="18"/>
              </w:rPr>
            </w:pPr>
            <w:r w:rsidRPr="0064618C">
              <w:rPr>
                <w:rFonts w:ascii="Times New Roman" w:hAnsi="Times New Roman"/>
                <w:color w:val="000000" w:themeColor="text1"/>
                <w:sz w:val="18"/>
                <w:szCs w:val="18"/>
              </w:rPr>
              <w:t>Is the condition in which the respondent lives/lives and with whom, which was classified as 1 = alone in a rented house, 2 = with friends in the workplace, 3 = with family, 4 = with friends in a rented house, 5 = with boyfriend, six = With husband, 7 = others</w:t>
            </w:r>
          </w:p>
        </w:tc>
      </w:tr>
      <w:tr w:rsidR="0064618C" w:rsidRPr="0064618C" w14:paraId="06A90FF3" w14:textId="77777777" w:rsidTr="000849ED">
        <w:tc>
          <w:tcPr>
            <w:tcW w:w="1184" w:type="pct"/>
            <w:tcBorders>
              <w:top w:val="nil"/>
              <w:left w:val="nil"/>
              <w:bottom w:val="nil"/>
              <w:right w:val="nil"/>
            </w:tcBorders>
            <w:hideMark/>
          </w:tcPr>
          <w:p w14:paraId="53D27362" w14:textId="77777777" w:rsidR="0064618C" w:rsidRPr="0064618C" w:rsidRDefault="0064618C" w:rsidP="000849ED">
            <w:pPr>
              <w:pStyle w:val="NoSpacing"/>
              <w:rPr>
                <w:rStyle w:val="BodyText3Char"/>
                <w:rFonts w:eastAsia="Calibri"/>
                <w:sz w:val="18"/>
                <w:szCs w:val="18"/>
              </w:rPr>
            </w:pPr>
            <w:r w:rsidRPr="0064618C">
              <w:rPr>
                <w:rStyle w:val="BodyText3Char"/>
                <w:rFonts w:eastAsia="Calibri"/>
                <w:color w:val="000000" w:themeColor="text1"/>
                <w:sz w:val="18"/>
                <w:szCs w:val="18"/>
              </w:rPr>
              <w:t>Department of the organization</w:t>
            </w:r>
          </w:p>
        </w:tc>
        <w:tc>
          <w:tcPr>
            <w:tcW w:w="3816" w:type="pct"/>
            <w:tcBorders>
              <w:top w:val="nil"/>
              <w:left w:val="nil"/>
              <w:bottom w:val="nil"/>
              <w:right w:val="nil"/>
            </w:tcBorders>
            <w:hideMark/>
          </w:tcPr>
          <w:p w14:paraId="4BA150E4" w14:textId="77777777" w:rsidR="0064618C" w:rsidRPr="0064618C" w:rsidRDefault="0064618C" w:rsidP="00F24C29">
            <w:pPr>
              <w:pStyle w:val="NoSpacing"/>
              <w:jc w:val="both"/>
              <w:rPr>
                <w:sz w:val="18"/>
                <w:szCs w:val="18"/>
              </w:rPr>
            </w:pPr>
            <w:r w:rsidRPr="0064618C">
              <w:rPr>
                <w:rFonts w:ascii="Times New Roman" w:hAnsi="Times New Roman"/>
                <w:color w:val="000000" w:themeColor="text1"/>
                <w:sz w:val="18"/>
                <w:szCs w:val="18"/>
              </w:rPr>
              <w:t>Part of the organization where the respondent works in an organization, and it was categorized as 1 = reception, 2 = housekeeping, 3 = kitchen, 4 = room service, 5 = Waitering, 6 = Others</w:t>
            </w:r>
          </w:p>
        </w:tc>
      </w:tr>
      <w:tr w:rsidR="0064618C" w:rsidRPr="0064618C" w14:paraId="4CC97E2A" w14:textId="77777777" w:rsidTr="000849ED">
        <w:tc>
          <w:tcPr>
            <w:tcW w:w="1184" w:type="pct"/>
            <w:tcBorders>
              <w:top w:val="nil"/>
              <w:left w:val="nil"/>
              <w:bottom w:val="nil"/>
              <w:right w:val="nil"/>
            </w:tcBorders>
            <w:hideMark/>
          </w:tcPr>
          <w:p w14:paraId="1ED59DF1" w14:textId="77777777" w:rsidR="0064618C" w:rsidRPr="0064618C" w:rsidRDefault="0064618C" w:rsidP="000849ED">
            <w:pPr>
              <w:pStyle w:val="NoSpacing"/>
              <w:rPr>
                <w:rStyle w:val="BodyText3Char"/>
                <w:rFonts w:eastAsia="Calibri"/>
                <w:sz w:val="18"/>
                <w:szCs w:val="18"/>
              </w:rPr>
            </w:pPr>
            <w:r w:rsidRPr="0064618C">
              <w:rPr>
                <w:rFonts w:ascii="Times New Roman" w:hAnsi="Times New Roman"/>
                <w:color w:val="000000" w:themeColor="text1"/>
                <w:sz w:val="18"/>
                <w:szCs w:val="18"/>
              </w:rPr>
              <w:t xml:space="preserve">Knowledge </w:t>
            </w:r>
          </w:p>
        </w:tc>
        <w:tc>
          <w:tcPr>
            <w:tcW w:w="3816" w:type="pct"/>
            <w:tcBorders>
              <w:top w:val="nil"/>
              <w:left w:val="nil"/>
              <w:bottom w:val="nil"/>
              <w:right w:val="nil"/>
            </w:tcBorders>
            <w:hideMark/>
          </w:tcPr>
          <w:p w14:paraId="0418F707" w14:textId="77777777" w:rsidR="0064618C" w:rsidRPr="0064618C" w:rsidRDefault="0064618C" w:rsidP="00F24C29">
            <w:pPr>
              <w:pStyle w:val="NoSpacing"/>
              <w:jc w:val="both"/>
              <w:rPr>
                <w:sz w:val="18"/>
                <w:szCs w:val="18"/>
              </w:rPr>
            </w:pPr>
            <w:r w:rsidRPr="0064618C">
              <w:rPr>
                <w:rFonts w:ascii="Times New Roman" w:hAnsi="Times New Roman"/>
                <w:color w:val="000000" w:themeColor="text1"/>
                <w:sz w:val="18"/>
                <w:szCs w:val="18"/>
              </w:rPr>
              <w:t xml:space="preserve">It is an understanding of sexual harassment among women working in hospitality workplaces. It was measured using 19 questions (Kath’s (2005) nine-item summative scale and another ten items to contextualize the questionnaire) (Cronbach’s alpha = 0.72).  Response options were 0 = no, 1 = yes, and 2 = I do not know. The total knowledge score will be calculated based on correct answers. The items were then classified as knowledge about SH types and reporting (07), knowledge about the meaning of SH (04), perpetration (05), and workplace harassment (03).  Answers were added, and the mean was calculated. Finally, we declared that the women who scored above the mean (10.59) were knowledgeable, and those who scored below the mean were not knowledgeable. </w:t>
            </w:r>
          </w:p>
        </w:tc>
      </w:tr>
      <w:tr w:rsidR="0064618C" w:rsidRPr="0064618C" w14:paraId="69DCB336" w14:textId="77777777" w:rsidTr="000849ED">
        <w:tc>
          <w:tcPr>
            <w:tcW w:w="1184" w:type="pct"/>
            <w:tcBorders>
              <w:top w:val="nil"/>
              <w:left w:val="nil"/>
              <w:bottom w:val="nil"/>
              <w:right w:val="nil"/>
            </w:tcBorders>
            <w:hideMark/>
          </w:tcPr>
          <w:p w14:paraId="68F9FB0E" w14:textId="39134867" w:rsidR="0064618C" w:rsidRPr="0064618C" w:rsidRDefault="0004217A" w:rsidP="000849ED">
            <w:pPr>
              <w:pStyle w:val="NoSpacing"/>
              <w:rPr>
                <w:rFonts w:ascii="Times New Roman" w:hAnsi="Times New Roman"/>
                <w:color w:val="000000" w:themeColor="text1"/>
                <w:sz w:val="18"/>
                <w:szCs w:val="18"/>
              </w:rPr>
            </w:pPr>
            <w:r>
              <w:rPr>
                <w:rFonts w:ascii="Times New Roman" w:hAnsi="Times New Roman"/>
                <w:color w:val="000000" w:themeColor="text1"/>
                <w:sz w:val="18"/>
                <w:szCs w:val="18"/>
              </w:rPr>
              <w:t xml:space="preserve">WSH </w:t>
            </w:r>
            <w:r w:rsidR="0064618C" w:rsidRPr="0064618C">
              <w:rPr>
                <w:rFonts w:ascii="Times New Roman" w:hAnsi="Times New Roman"/>
                <w:color w:val="000000" w:themeColor="text1"/>
                <w:sz w:val="18"/>
                <w:szCs w:val="18"/>
              </w:rPr>
              <w:t>Perception</w:t>
            </w:r>
          </w:p>
        </w:tc>
        <w:tc>
          <w:tcPr>
            <w:tcW w:w="3816" w:type="pct"/>
            <w:tcBorders>
              <w:top w:val="nil"/>
              <w:left w:val="nil"/>
              <w:bottom w:val="nil"/>
              <w:right w:val="nil"/>
            </w:tcBorders>
            <w:hideMark/>
          </w:tcPr>
          <w:p w14:paraId="59213435" w14:textId="0598872A" w:rsidR="0064618C" w:rsidRPr="0064618C" w:rsidRDefault="0064618C" w:rsidP="00F24C29">
            <w:pPr>
              <w:pStyle w:val="NoSpacing"/>
              <w:jc w:val="both"/>
              <w:rPr>
                <w:rFonts w:ascii="Times New Roman" w:hAnsi="Times New Roman"/>
                <w:color w:val="000000" w:themeColor="text1"/>
                <w:sz w:val="18"/>
                <w:szCs w:val="18"/>
              </w:rPr>
            </w:pPr>
            <w:r w:rsidRPr="0064618C">
              <w:rPr>
                <w:rFonts w:ascii="Times New Roman" w:hAnsi="Times New Roman"/>
                <w:color w:val="000000" w:themeColor="text1"/>
                <w:sz w:val="18"/>
                <w:szCs w:val="18"/>
              </w:rPr>
              <w:t xml:space="preserve">It stands for the women’s perception of sexual harassment events. It was measured using the tool that was validated in a hospitality setting. The measure was a composite of all 11 items. The items were 11 with strongly disagree, disagree, neutral, agree, and strongly agree </w:t>
            </w:r>
            <w:r w:rsidRPr="0064618C">
              <w:rPr>
                <w:rFonts w:ascii="Times New Roman" w:hAnsi="Times New Roman"/>
                <w:color w:val="000000" w:themeColor="text1"/>
                <w:sz w:val="18"/>
                <w:szCs w:val="18"/>
              </w:rPr>
              <w:fldChar w:fldCharType="begin">
                <w:fldData xml:space="preserve">PEVuZE5vdGU+PENpdGU+PEF1dGhvcj5Xb3JrZTwvQXV0aG9yPjxZZWFyPjIwMjI8L1llYXI+PFJl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</w:fldData>
              </w:fldChar>
            </w:r>
            <w:r w:rsidRPr="0064618C">
              <w:rPr>
                <w:rFonts w:ascii="Times New Roman" w:hAnsi="Times New Roman"/>
                <w:color w:val="000000" w:themeColor="text1"/>
                <w:sz w:val="18"/>
                <w:szCs w:val="18"/>
              </w:rPr>
              <w:instrText xml:space="preserve"> ADDIN EN.CITE </w:instrText>
            </w:r>
            <w:r w:rsidRPr="0064618C">
              <w:rPr>
                <w:rFonts w:ascii="Times New Roman" w:hAnsi="Times New Roman"/>
                <w:color w:val="000000" w:themeColor="text1"/>
                <w:sz w:val="18"/>
                <w:szCs w:val="18"/>
              </w:rPr>
              <w:fldChar w:fldCharType="begin">
                <w:fldData xml:space="preserve">PEVuZE5vdGU+PENpdGU+PEF1dGhvcj5Xb3JrZTwvQXV0aG9yPjxZZWFyPjIwMjI8L1llYXI+PFJl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</w:fldData>
              </w:fldChar>
            </w:r>
            <w:r w:rsidRPr="0064618C">
              <w:rPr>
                <w:rFonts w:ascii="Times New Roman" w:hAnsi="Times New Roman"/>
                <w:color w:val="000000" w:themeColor="text1"/>
                <w:sz w:val="18"/>
                <w:szCs w:val="18"/>
              </w:rPr>
              <w:instrText xml:space="preserve"> ADDIN EN.CITE.DATA </w:instrText>
            </w:r>
            <w:r w:rsidRPr="0064618C">
              <w:rPr>
                <w:rFonts w:ascii="Times New Roman" w:hAnsi="Times New Roman"/>
                <w:color w:val="000000" w:themeColor="text1"/>
                <w:sz w:val="18"/>
                <w:szCs w:val="18"/>
              </w:rPr>
            </w:r>
            <w:r w:rsidRPr="0064618C">
              <w:rPr>
                <w:rFonts w:ascii="Times New Roman" w:hAnsi="Times New Roman"/>
                <w:color w:val="000000" w:themeColor="text1"/>
                <w:sz w:val="18"/>
                <w:szCs w:val="18"/>
              </w:rPr>
              <w:fldChar w:fldCharType="end"/>
            </w:r>
            <w:r w:rsidRPr="0064618C">
              <w:rPr>
                <w:rFonts w:ascii="Times New Roman" w:hAnsi="Times New Roman"/>
                <w:color w:val="000000" w:themeColor="text1"/>
                <w:sz w:val="18"/>
                <w:szCs w:val="18"/>
              </w:rPr>
            </w:r>
            <w:r w:rsidRPr="0064618C">
              <w:rPr>
                <w:rFonts w:ascii="Times New Roman" w:hAnsi="Times New Roman"/>
                <w:color w:val="000000" w:themeColor="text1"/>
                <w:sz w:val="18"/>
                <w:szCs w:val="18"/>
              </w:rPr>
              <w:fldChar w:fldCharType="separate"/>
            </w:r>
            <w:r w:rsidRPr="0064618C">
              <w:rPr>
                <w:rFonts w:ascii="Times New Roman" w:hAnsi="Times New Roman"/>
                <w:noProof/>
                <w:color w:val="000000" w:themeColor="text1"/>
                <w:sz w:val="18"/>
                <w:szCs w:val="18"/>
              </w:rPr>
              <w:t>(Worke et al., 2022)</w:t>
            </w:r>
            <w:r w:rsidRPr="0064618C">
              <w:rPr>
                <w:rFonts w:ascii="Times New Roman" w:hAnsi="Times New Roman"/>
                <w:color w:val="000000" w:themeColor="text1"/>
                <w:sz w:val="18"/>
                <w:szCs w:val="18"/>
              </w:rPr>
              <w:fldChar w:fldCharType="end"/>
            </w:r>
            <w:r w:rsidRPr="0064618C">
              <w:rPr>
                <w:rFonts w:ascii="Times New Roman" w:hAnsi="Times New Roman"/>
                <w:color w:val="000000" w:themeColor="text1"/>
                <w:sz w:val="18"/>
                <w:szCs w:val="18"/>
              </w:rPr>
              <w:t>. For descriptive data, these categories were recoded as 1 = agree or strongly agree, 2 = neutral, and 3 = Disagree or strongly disagree. The composite measure was taken for the association and treated as a continuous variable.</w:t>
            </w:r>
          </w:p>
        </w:tc>
      </w:tr>
      <w:tr w:rsidR="0064618C" w:rsidRPr="0064618C" w14:paraId="7674A238" w14:textId="77777777" w:rsidTr="000849ED">
        <w:tc>
          <w:tcPr>
            <w:tcW w:w="1184" w:type="pct"/>
            <w:tcBorders>
              <w:top w:val="nil"/>
              <w:left w:val="nil"/>
              <w:bottom w:val="nil"/>
              <w:right w:val="nil"/>
            </w:tcBorders>
            <w:hideMark/>
          </w:tcPr>
          <w:p w14:paraId="52D41647" w14:textId="77777777" w:rsidR="0064618C" w:rsidRPr="0064618C" w:rsidRDefault="0064618C" w:rsidP="000849ED">
            <w:pPr>
              <w:pStyle w:val="NoSpacing"/>
              <w:rPr>
                <w:rFonts w:ascii="Times New Roman" w:hAnsi="Times New Roman"/>
                <w:color w:val="000000" w:themeColor="text1"/>
                <w:sz w:val="18"/>
                <w:szCs w:val="18"/>
              </w:rPr>
            </w:pPr>
            <w:r w:rsidRPr="0064618C">
              <w:rPr>
                <w:rFonts w:ascii="Times New Roman" w:hAnsi="Times New Roman"/>
                <w:color w:val="000000" w:themeColor="text1"/>
                <w:sz w:val="18"/>
                <w:szCs w:val="18"/>
              </w:rPr>
              <w:t>Women personality traits</w:t>
            </w:r>
          </w:p>
        </w:tc>
        <w:tc>
          <w:tcPr>
            <w:tcW w:w="3816" w:type="pct"/>
            <w:tcBorders>
              <w:top w:val="nil"/>
              <w:left w:val="nil"/>
              <w:bottom w:val="nil"/>
              <w:right w:val="nil"/>
            </w:tcBorders>
            <w:hideMark/>
          </w:tcPr>
          <w:p w14:paraId="2D677EB5" w14:textId="77777777" w:rsidR="0064618C" w:rsidRPr="0064618C" w:rsidRDefault="0064618C" w:rsidP="00F24C29">
            <w:pPr>
              <w:pStyle w:val="NoSpacing"/>
              <w:jc w:val="both"/>
              <w:rPr>
                <w:rFonts w:ascii="Times New Roman" w:hAnsi="Times New Roman"/>
                <w:color w:val="000000" w:themeColor="text1"/>
                <w:sz w:val="18"/>
                <w:szCs w:val="18"/>
              </w:rPr>
            </w:pPr>
            <w:r w:rsidRPr="0064618C">
              <w:rPr>
                <w:rFonts w:ascii="Times New Roman" w:hAnsi="Times New Roman"/>
                <w:color w:val="000000" w:themeColor="text1"/>
                <w:sz w:val="18"/>
                <w:szCs w:val="18"/>
              </w:rPr>
              <w:t xml:space="preserve">Traits are the building blocks of personality. In short, it is a relatively stable way of thinking and behaving that can be used to describe a person and compare and contrast that person with others. It was measured using a 30-item Big Five personality trait Likert-type questionnaire. </w:t>
            </w:r>
            <w:r w:rsidRPr="0064618C">
              <w:rPr>
                <w:rFonts w:ascii="Times New Roman" w:hAnsi="Times New Roman"/>
                <w:sz w:val="18"/>
                <w:szCs w:val="18"/>
              </w:rPr>
              <w:t xml:space="preserve">This 30-item scale measures personality along five dimensions: (a) agreeableness, (b) openness, (c) consciousness, (d) neuroticism, and (e) extraversion. Each item was rated on a 5-point Likert-type scale from 1 (Strongly disagree) to 5 (strongly agree). Mean full-scale scores were used, with higher scores indicating better for the specific personality type </w:t>
            </w:r>
            <w:r w:rsidRPr="0064618C">
              <w:rPr>
                <w:rFonts w:ascii="Times New Roman" w:hAnsi="Times New Roman"/>
                <w:sz w:val="18"/>
                <w:szCs w:val="18"/>
              </w:rPr>
              <w:fldChar w:fldCharType="begin"/>
            </w:r>
            <w:r w:rsidRPr="0064618C">
              <w:rPr>
                <w:rFonts w:ascii="Times New Roman" w:hAnsi="Times New Roman"/>
                <w:sz w:val="18"/>
                <w:szCs w:val="18"/>
              </w:rPr>
              <w:instrText xml:space="preserve"> ADDIN EN.CITE &lt;EndNote&gt;&lt;Cite&gt;&lt;Author&gt;John&lt;/Author&gt;&lt;Year&gt;2008&lt;/Year&gt;&lt;RecNum&gt;5118&lt;/RecNum&gt;&lt;DisplayText&gt;(John et al., 2008)&lt;/DisplayText&gt;&lt;record&gt;&lt;rec-number&gt;5118&lt;/rec-number&gt;&lt;foreign-keys&gt;&lt;key app="EN" db-id="5t9padtv3tweeqesrerpezpf92vp0s0sr2sv" timestamp="1658685050" guid="a8c7b2b4-ee41-4929-ab53-1256645ccb79"&gt;5118&lt;/key&gt;&lt;/foreign-keys&gt;&lt;ref-type name="Journal Article"&gt;17&lt;/ref-type&gt;&lt;contributors&gt;&lt;authors&gt;&lt;author&gt;John, Oliver P&lt;/author&gt;&lt;author&gt;Naumann, Laura P&lt;/author&gt;&lt;author&gt;Soto, Christopher J&lt;/author&gt;&lt;/authors&gt;&lt;/contributors&gt;&lt;titles&gt;&lt;title&gt;Paradigm shift to the integrative Big Five trait taxonomy: History, measurement, and conceptual issues&lt;/title&gt;&lt;/titles&gt;&lt;dates&gt;&lt;year&gt;2008&lt;/year&gt;&lt;/dates&gt;&lt;isbn&gt;1593858361&lt;/isbn&gt;&lt;urls&gt;&lt;/urls&gt;&lt;/record&gt;&lt;/Cite&gt;&lt;/EndNote&gt;</w:instrText>
            </w:r>
            <w:r w:rsidRPr="0064618C">
              <w:rPr>
                <w:rFonts w:ascii="Times New Roman" w:hAnsi="Times New Roman"/>
                <w:sz w:val="18"/>
                <w:szCs w:val="18"/>
              </w:rPr>
              <w:fldChar w:fldCharType="separate"/>
            </w:r>
            <w:r w:rsidRPr="0064618C">
              <w:rPr>
                <w:rFonts w:ascii="Times New Roman" w:hAnsi="Times New Roman"/>
                <w:noProof/>
                <w:sz w:val="18"/>
                <w:szCs w:val="18"/>
              </w:rPr>
              <w:t>(John et al., 2008)</w:t>
            </w:r>
            <w:r w:rsidRPr="0064618C">
              <w:rPr>
                <w:rFonts w:ascii="Times New Roman" w:hAnsi="Times New Roman"/>
                <w:sz w:val="18"/>
                <w:szCs w:val="18"/>
              </w:rPr>
              <w:fldChar w:fldCharType="end"/>
            </w:r>
            <w:r w:rsidRPr="0064618C">
              <w:rPr>
                <w:rFonts w:ascii="Times New Roman" w:hAnsi="Times New Roman"/>
                <w:sz w:val="18"/>
                <w:szCs w:val="18"/>
              </w:rPr>
              <w:t>.</w:t>
            </w:r>
          </w:p>
        </w:tc>
      </w:tr>
      <w:tr w:rsidR="0064618C" w:rsidRPr="0064618C" w14:paraId="5996A9E6" w14:textId="77777777" w:rsidTr="000849ED">
        <w:trPr>
          <w:trHeight w:val="332"/>
        </w:trPr>
        <w:tc>
          <w:tcPr>
            <w:tcW w:w="1184" w:type="pct"/>
            <w:tcBorders>
              <w:top w:val="nil"/>
              <w:left w:val="nil"/>
              <w:bottom w:val="nil"/>
              <w:right w:val="nil"/>
            </w:tcBorders>
            <w:hideMark/>
          </w:tcPr>
          <w:p w14:paraId="73802E95" w14:textId="77777777" w:rsidR="0064618C" w:rsidRPr="0064618C" w:rsidRDefault="0064618C" w:rsidP="000849ED">
            <w:pPr>
              <w:autoSpaceDE w:val="0"/>
              <w:autoSpaceDN w:val="0"/>
              <w:adjustRightInd w:val="0"/>
              <w:rPr>
                <w:rFonts w:ascii="Times New Roman" w:hAnsi="Times New Roman"/>
                <w:color w:val="000000" w:themeColor="text1"/>
                <w:sz w:val="18"/>
                <w:szCs w:val="18"/>
              </w:rPr>
            </w:pPr>
            <w:r w:rsidRPr="0064618C">
              <w:rPr>
                <w:rFonts w:ascii="Times New Roman" w:hAnsi="Times New Roman"/>
                <w:color w:val="000000" w:themeColor="text1"/>
                <w:sz w:val="18"/>
                <w:szCs w:val="18"/>
              </w:rPr>
              <w:t>Family and related factors</w:t>
            </w:r>
          </w:p>
        </w:tc>
        <w:tc>
          <w:tcPr>
            <w:tcW w:w="3816" w:type="pct"/>
            <w:tcBorders>
              <w:top w:val="nil"/>
              <w:left w:val="nil"/>
              <w:bottom w:val="nil"/>
              <w:right w:val="nil"/>
            </w:tcBorders>
            <w:hideMark/>
          </w:tcPr>
          <w:p w14:paraId="17880E3B" w14:textId="77777777" w:rsidR="0064618C" w:rsidRPr="0064618C" w:rsidRDefault="0064618C" w:rsidP="00F24C29">
            <w:pPr>
              <w:autoSpaceDE w:val="0"/>
              <w:autoSpaceDN w:val="0"/>
              <w:adjustRightInd w:val="0"/>
              <w:jc w:val="both"/>
              <w:rPr>
                <w:rFonts w:ascii="Times New Roman" w:hAnsi="Times New Roman"/>
                <w:color w:val="000000" w:themeColor="text1"/>
                <w:sz w:val="18"/>
                <w:szCs w:val="18"/>
              </w:rPr>
            </w:pPr>
            <w:r w:rsidRPr="0064618C">
              <w:rPr>
                <w:rFonts w:ascii="Times New Roman" w:hAnsi="Times New Roman"/>
                <w:color w:val="000000" w:themeColor="text1"/>
                <w:sz w:val="18"/>
                <w:szCs w:val="18"/>
              </w:rPr>
              <w:t>These were issues related to an emotionally unsupportive family environment, a family environment characterized by physical violence and few resources, family honor rather than health and safety, and a solid patriarchal relationship. It was measured using seven items with a response option of yes or no (Cronbach’s Alpha = 0.79)). Experience of unfavorable family environment was declared if the women experienced at least one of the issues</w:t>
            </w:r>
            <w:r w:rsidRPr="0064618C">
              <w:rPr>
                <w:rFonts w:ascii="Times New Roman" w:hAnsi="Times New Roman"/>
                <w:color w:val="000000" w:themeColor="text1"/>
                <w:sz w:val="18"/>
                <w:szCs w:val="18"/>
              </w:rPr>
              <w:fldChar w:fldCharType="begin"/>
            </w:r>
            <w:r w:rsidRPr="0064618C">
              <w:rPr>
                <w:rFonts w:ascii="Times New Roman" w:hAnsi="Times New Roman"/>
                <w:color w:val="000000" w:themeColor="text1"/>
                <w:sz w:val="18"/>
                <w:szCs w:val="18"/>
              </w:rPr>
              <w:instrText xml:space="preserve"> ADDIN EN.CITE &lt;EndNote&gt;&lt;Cite&gt;&lt;Author&gt;Casey&lt;/Author&gt;&lt;Year&gt;2017&lt;/Year&gt;&lt;RecNum&gt;5125&lt;/RecNum&gt;&lt;DisplayText&gt;(Casey &amp;amp; Masters, 2017)&lt;/DisplayText&gt;&lt;record&gt;&lt;rec-number&gt;5125&lt;/rec-number&gt;&lt;foreign-keys&gt;&lt;key app="EN" db-id="5t9padtv3tweeqesrerpezpf92vp0s0sr2sv" timestamp="1658688639" guid="7dd72b95-6194-4925-aa30-febf2be4b8d1"&gt;5125&lt;/key&gt;&lt;/foreign-keys&gt;&lt;ref-type name="Journal Article"&gt;17&lt;/ref-type&gt;&lt;contributors&gt;&lt;authors&gt;&lt;author&gt;Casey, Erin A&lt;/author&gt;&lt;author&gt;Masters, Tatiana&lt;/author&gt;&lt;/authors&gt;&lt;/contributors&gt;&lt;titles&gt;&lt;title&gt;Sexual violence risk and protective factors: A systematic review of the literature&lt;/title&gt;&lt;secondary-title&gt;Washington: State Department of Health&lt;/secondary-title&gt;&lt;/titles&gt;&lt;periodical&gt;&lt;full-title&gt;Washington: State Department of Health&lt;/full-title&gt;&lt;/periodical&gt;&lt;dates&gt;&lt;year&gt;2017&lt;/year&gt;&lt;/dates&gt;&lt;urls&gt;&lt;/urls&gt;&lt;/record&gt;&lt;/Cite&gt;&lt;/EndNote&gt;</w:instrText>
            </w:r>
            <w:r w:rsidRPr="0064618C">
              <w:rPr>
                <w:rFonts w:ascii="Times New Roman" w:hAnsi="Times New Roman"/>
                <w:color w:val="000000" w:themeColor="text1"/>
                <w:sz w:val="18"/>
                <w:szCs w:val="18"/>
              </w:rPr>
              <w:fldChar w:fldCharType="separate"/>
            </w:r>
            <w:r w:rsidRPr="0064618C">
              <w:rPr>
                <w:rFonts w:ascii="Times New Roman" w:hAnsi="Times New Roman"/>
                <w:noProof/>
                <w:color w:val="000000" w:themeColor="text1"/>
                <w:sz w:val="18"/>
                <w:szCs w:val="18"/>
              </w:rPr>
              <w:t>(Casey &amp; Masters, 2017)</w:t>
            </w:r>
            <w:r w:rsidRPr="0064618C">
              <w:rPr>
                <w:rFonts w:ascii="Times New Roman" w:hAnsi="Times New Roman"/>
                <w:color w:val="000000" w:themeColor="text1"/>
                <w:sz w:val="18"/>
                <w:szCs w:val="18"/>
              </w:rPr>
              <w:fldChar w:fldCharType="end"/>
            </w:r>
            <w:r w:rsidRPr="0064618C">
              <w:rPr>
                <w:rFonts w:ascii="Times New Roman" w:hAnsi="Times New Roman"/>
                <w:color w:val="000000" w:themeColor="text1"/>
                <w:sz w:val="18"/>
                <w:szCs w:val="18"/>
              </w:rPr>
              <w:t>.</w:t>
            </w:r>
          </w:p>
        </w:tc>
      </w:tr>
      <w:tr w:rsidR="0064618C" w:rsidRPr="0064618C" w14:paraId="5BA5007B" w14:textId="77777777" w:rsidTr="000849ED">
        <w:trPr>
          <w:trHeight w:val="332"/>
        </w:trPr>
        <w:tc>
          <w:tcPr>
            <w:tcW w:w="1184" w:type="pct"/>
            <w:tcBorders>
              <w:top w:val="nil"/>
              <w:left w:val="nil"/>
              <w:bottom w:val="nil"/>
              <w:right w:val="nil"/>
            </w:tcBorders>
            <w:hideMark/>
          </w:tcPr>
          <w:p w14:paraId="0400CCCD" w14:textId="77777777" w:rsidR="0064618C" w:rsidRPr="0064618C" w:rsidRDefault="0064618C" w:rsidP="000849ED">
            <w:pPr>
              <w:autoSpaceDE w:val="0"/>
              <w:autoSpaceDN w:val="0"/>
              <w:adjustRightInd w:val="0"/>
              <w:rPr>
                <w:rFonts w:ascii="Times New Roman" w:hAnsi="Times New Roman"/>
                <w:color w:val="000000" w:themeColor="text1"/>
                <w:sz w:val="18"/>
                <w:szCs w:val="18"/>
              </w:rPr>
            </w:pPr>
            <w:r w:rsidRPr="0064618C">
              <w:rPr>
                <w:rFonts w:ascii="Times New Roman" w:hAnsi="Times New Roman"/>
                <w:color w:val="000000" w:themeColor="text1"/>
                <w:sz w:val="18"/>
                <w:szCs w:val="18"/>
              </w:rPr>
              <w:t>Risky behavior</w:t>
            </w:r>
          </w:p>
        </w:tc>
        <w:tc>
          <w:tcPr>
            <w:tcW w:w="3816" w:type="pct"/>
            <w:tcBorders>
              <w:top w:val="nil"/>
              <w:left w:val="nil"/>
              <w:bottom w:val="nil"/>
              <w:right w:val="nil"/>
            </w:tcBorders>
            <w:hideMark/>
          </w:tcPr>
          <w:p w14:paraId="2DBD8BB2" w14:textId="77777777" w:rsidR="0064618C" w:rsidRPr="0064618C" w:rsidRDefault="0064618C" w:rsidP="00F24C29">
            <w:pPr>
              <w:autoSpaceDE w:val="0"/>
              <w:autoSpaceDN w:val="0"/>
              <w:adjustRightInd w:val="0"/>
              <w:jc w:val="both"/>
              <w:rPr>
                <w:rFonts w:ascii="Times New Roman" w:hAnsi="Times New Roman"/>
                <w:color w:val="000000" w:themeColor="text1"/>
                <w:sz w:val="18"/>
                <w:szCs w:val="18"/>
              </w:rPr>
            </w:pPr>
            <w:r w:rsidRPr="0064618C">
              <w:rPr>
                <w:rStyle w:val="BodyText3Char"/>
                <w:rFonts w:eastAsia="Calibri"/>
                <w:color w:val="000000" w:themeColor="text1"/>
                <w:sz w:val="18"/>
                <w:szCs w:val="18"/>
              </w:rPr>
              <w:t>These are the behaviors related to alcohol use, drug use, coercive sexual fantasies, anti-social tendencies, impersonal sex preference, and hostility toward men. It was measured using four items with yes or no options, making a Cronbach Alpha of 0.75</w:t>
            </w:r>
            <w:r w:rsidRPr="0064618C">
              <w:rPr>
                <w:rStyle w:val="BodyText3Char"/>
                <w:rFonts w:eastAsia="Calibri"/>
                <w:color w:val="000000" w:themeColor="text1"/>
                <w:sz w:val="18"/>
                <w:szCs w:val="18"/>
              </w:rPr>
              <w:fldChar w:fldCharType="begin"/>
            </w:r>
            <w:r w:rsidRPr="0064618C">
              <w:rPr>
                <w:rStyle w:val="BodyText3Char"/>
                <w:rFonts w:eastAsia="Calibri"/>
                <w:color w:val="000000" w:themeColor="text1"/>
                <w:sz w:val="18"/>
                <w:szCs w:val="18"/>
              </w:rPr>
              <w:instrText xml:space="preserve"> ADDIN EN.CITE &lt;EndNote&gt;&lt;Cite&gt;&lt;Author&gt;Casey&lt;/Author&gt;&lt;Year&gt;2017&lt;/Year&gt;&lt;RecNum&gt;5125&lt;/RecNum&gt;&lt;DisplayText&gt;(Casey &amp;amp; Masters, 2017)&lt;/DisplayText&gt;&lt;record&gt;&lt;rec-number&gt;5125&lt;/rec-number&gt;&lt;foreign-keys&gt;&lt;key app="EN" db-id="5t9padtv3tweeqesrerpezpf92vp0s0sr2sv" timestamp="1658688639" guid="7dd72b95-6194-4925-aa30-febf2be4b8d1"&gt;5125&lt;/key&gt;&lt;/foreign-keys&gt;&lt;ref-type name="Journal Article"&gt;17&lt;/ref-type&gt;&lt;contributors&gt;&lt;authors&gt;&lt;author&gt;Casey, Erin A&lt;/author&gt;&lt;author&gt;Masters, Tatiana&lt;/author&gt;&lt;/authors&gt;&lt;/contributors&gt;&lt;titles&gt;&lt;title&gt;Sexual violence risk and protective factors: A systematic review of the literature&lt;/title&gt;&lt;secondary-title&gt;Washington: State Department of Health&lt;/secondary-title&gt;&lt;/titles&gt;&lt;periodical&gt;&lt;full-title&gt;Washington: State Department of Health&lt;/full-title&gt;&lt;/periodical&gt;&lt;dates&gt;&lt;year&gt;2017&lt;/year&gt;&lt;/dates&gt;&lt;urls&gt;&lt;/urls&gt;&lt;/record&gt;&lt;/Cite&gt;&lt;/EndNote&gt;</w:instrText>
            </w:r>
            <w:r w:rsidRPr="0064618C">
              <w:rPr>
                <w:rStyle w:val="BodyText3Char"/>
                <w:rFonts w:eastAsia="Calibri"/>
                <w:color w:val="000000" w:themeColor="text1"/>
                <w:sz w:val="18"/>
                <w:szCs w:val="18"/>
              </w:rPr>
              <w:fldChar w:fldCharType="separate"/>
            </w:r>
            <w:r w:rsidRPr="0064618C">
              <w:rPr>
                <w:rStyle w:val="BodyText3Char"/>
                <w:rFonts w:eastAsia="Calibri"/>
                <w:noProof/>
                <w:color w:val="000000" w:themeColor="text1"/>
                <w:sz w:val="18"/>
                <w:szCs w:val="18"/>
              </w:rPr>
              <w:t>(Casey &amp; Masters, 2017)</w:t>
            </w:r>
            <w:r w:rsidRPr="0064618C">
              <w:rPr>
                <w:rStyle w:val="BodyText3Char"/>
                <w:rFonts w:eastAsia="Calibri"/>
                <w:color w:val="000000" w:themeColor="text1"/>
                <w:sz w:val="18"/>
                <w:szCs w:val="18"/>
              </w:rPr>
              <w:fldChar w:fldCharType="end"/>
            </w:r>
            <w:r w:rsidRPr="0064618C">
              <w:rPr>
                <w:rStyle w:val="BodyText3Char"/>
                <w:rFonts w:eastAsia="Calibri"/>
                <w:color w:val="000000" w:themeColor="text1"/>
                <w:sz w:val="18"/>
                <w:szCs w:val="18"/>
              </w:rPr>
              <w:t xml:space="preserve">. </w:t>
            </w:r>
          </w:p>
        </w:tc>
      </w:tr>
      <w:tr w:rsidR="0004217A" w:rsidRPr="0064618C" w14:paraId="55DAE86A" w14:textId="77777777" w:rsidTr="000849ED">
        <w:trPr>
          <w:trHeight w:val="332"/>
        </w:trPr>
        <w:tc>
          <w:tcPr>
            <w:tcW w:w="1184" w:type="pct"/>
            <w:tcBorders>
              <w:top w:val="nil"/>
              <w:left w:val="nil"/>
              <w:bottom w:val="nil"/>
              <w:right w:val="nil"/>
            </w:tcBorders>
          </w:tcPr>
          <w:p w14:paraId="17928E10" w14:textId="290629EE" w:rsidR="0004217A" w:rsidRPr="0064618C" w:rsidRDefault="0004217A" w:rsidP="000849ED">
            <w:pPr>
              <w:autoSpaceDE w:val="0"/>
              <w:autoSpaceDN w:val="0"/>
              <w:adjustRightInd w:val="0"/>
              <w:rPr>
                <w:rFonts w:ascii="Times New Roman" w:hAnsi="Times New Roman"/>
                <w:color w:val="000000" w:themeColor="text1"/>
                <w:sz w:val="18"/>
                <w:szCs w:val="18"/>
              </w:rPr>
            </w:pPr>
            <w:r>
              <w:rPr>
                <w:rFonts w:ascii="Times New Roman" w:hAnsi="Times New Roman"/>
                <w:color w:val="000000" w:themeColor="text1"/>
                <w:sz w:val="18"/>
                <w:szCs w:val="18"/>
              </w:rPr>
              <w:t>Perpetrator characteristics</w:t>
            </w:r>
          </w:p>
        </w:tc>
        <w:tc>
          <w:tcPr>
            <w:tcW w:w="3816" w:type="pct"/>
            <w:tcBorders>
              <w:top w:val="nil"/>
              <w:left w:val="nil"/>
              <w:bottom w:val="nil"/>
              <w:right w:val="nil"/>
            </w:tcBorders>
          </w:tcPr>
          <w:p w14:paraId="6C60BA60" w14:textId="651F953D" w:rsidR="0004217A" w:rsidRPr="0004217A" w:rsidRDefault="0004217A" w:rsidP="00F24C29">
            <w:pPr>
              <w:autoSpaceDE w:val="0"/>
              <w:autoSpaceDN w:val="0"/>
              <w:adjustRightInd w:val="0"/>
              <w:jc w:val="both"/>
              <w:rPr>
                <w:rStyle w:val="BodyText3Char"/>
                <w:rFonts w:eastAsia="Calibri"/>
                <w:color w:val="000000" w:themeColor="text1"/>
                <w:sz w:val="18"/>
                <w:szCs w:val="18"/>
              </w:rPr>
            </w:pPr>
            <w:r w:rsidRPr="0004217A">
              <w:rPr>
                <w:rStyle w:val="jss665"/>
                <w:rFonts w:ascii="Times New Roman" w:hAnsi="Times New Roman"/>
                <w:color w:val="000000" w:themeColor="text1"/>
                <w:sz w:val="18"/>
                <w:szCs w:val="18"/>
              </w:rPr>
              <w:t>It was measured by t</w:t>
            </w:r>
            <w:r w:rsidRPr="0004217A">
              <w:rPr>
                <w:rStyle w:val="jss665"/>
                <w:rFonts w:ascii="Times New Roman" w:hAnsi="Times New Roman"/>
                <w:color w:val="000000" w:themeColor="text1"/>
                <w:sz w:val="18"/>
                <w:szCs w:val="18"/>
              </w:rPr>
              <w:t xml:space="preserve">he percentage of </w:t>
            </w:r>
            <w:r>
              <w:rPr>
                <w:rStyle w:val="jss665"/>
                <w:rFonts w:ascii="Times New Roman" w:hAnsi="Times New Roman"/>
                <w:color w:val="000000" w:themeColor="text1"/>
                <w:sz w:val="18"/>
                <w:szCs w:val="18"/>
              </w:rPr>
              <w:t xml:space="preserve">perpetrators in different categories: 1 = Customer, 2 = Manager, 3 = Owner, 4 = immediate supervisor, and 5 = Co-worker. The perpetrators' age </w:t>
            </w:r>
            <w:r>
              <w:rPr>
                <w:rStyle w:val="jss665"/>
                <w:rFonts w:ascii="Times New Roman" w:hAnsi="Times New Roman"/>
                <w:color w:val="000000" w:themeColor="text1"/>
                <w:sz w:val="18"/>
                <w:szCs w:val="18"/>
              </w:rPr>
              <w:lastRenderedPageBreak/>
              <w:t>was also categorized into 1 = 18 to 25 years, 2 = 26 to 35 years, 3 = 37 to 45 years, and 4 = 45+ years.</w:t>
            </w:r>
          </w:p>
        </w:tc>
      </w:tr>
      <w:tr w:rsidR="007F5E31" w:rsidRPr="0064618C" w14:paraId="59915EF5" w14:textId="77777777" w:rsidTr="000849ED">
        <w:trPr>
          <w:trHeight w:val="332"/>
        </w:trPr>
        <w:tc>
          <w:tcPr>
            <w:tcW w:w="1184" w:type="pct"/>
            <w:tcBorders>
              <w:top w:val="nil"/>
              <w:left w:val="nil"/>
              <w:bottom w:val="nil"/>
              <w:right w:val="nil"/>
            </w:tcBorders>
          </w:tcPr>
          <w:p w14:paraId="5E8B21DC" w14:textId="5C766296" w:rsidR="007F5E31" w:rsidRDefault="007F5E31" w:rsidP="000849ED">
            <w:pPr>
              <w:autoSpaceDE w:val="0"/>
              <w:autoSpaceDN w:val="0"/>
              <w:adjustRightInd w:val="0"/>
              <w:rPr>
                <w:rFonts w:ascii="Times New Roman" w:hAnsi="Times New Roman"/>
                <w:color w:val="000000" w:themeColor="text1"/>
                <w:sz w:val="18"/>
                <w:szCs w:val="18"/>
              </w:rPr>
            </w:pPr>
            <w:r>
              <w:rPr>
                <w:rFonts w:ascii="Times New Roman" w:hAnsi="Times New Roman"/>
                <w:color w:val="000000" w:themeColor="text1"/>
                <w:sz w:val="18"/>
                <w:szCs w:val="18"/>
              </w:rPr>
              <w:lastRenderedPageBreak/>
              <w:t>Advisors to join the workplace</w:t>
            </w:r>
          </w:p>
        </w:tc>
        <w:tc>
          <w:tcPr>
            <w:tcW w:w="3816" w:type="pct"/>
            <w:tcBorders>
              <w:top w:val="nil"/>
              <w:left w:val="nil"/>
              <w:bottom w:val="nil"/>
              <w:right w:val="nil"/>
            </w:tcBorders>
          </w:tcPr>
          <w:p w14:paraId="1A9ECFAA" w14:textId="4FF23AF1" w:rsidR="007F5E31" w:rsidRPr="0004217A" w:rsidRDefault="007F5E31" w:rsidP="00F24C29">
            <w:pPr>
              <w:autoSpaceDE w:val="0"/>
              <w:autoSpaceDN w:val="0"/>
              <w:adjustRightInd w:val="0"/>
              <w:jc w:val="both"/>
              <w:rPr>
                <w:rStyle w:val="jss665"/>
                <w:rFonts w:ascii="Times New Roman" w:hAnsi="Times New Roman"/>
                <w:color w:val="000000" w:themeColor="text1"/>
                <w:sz w:val="18"/>
                <w:szCs w:val="18"/>
              </w:rPr>
            </w:pPr>
            <w:r>
              <w:rPr>
                <w:rStyle w:val="jss665"/>
                <w:rFonts w:ascii="Times New Roman" w:hAnsi="Times New Roman"/>
                <w:color w:val="000000" w:themeColor="text1"/>
                <w:sz w:val="18"/>
                <w:szCs w:val="18"/>
              </w:rPr>
              <w:t>The advisors to join the hospitality workplace were asked and categorized as 1 = friends, 2 = Brokers/agents, 3 = parents, 4 = self.</w:t>
            </w:r>
          </w:p>
        </w:tc>
      </w:tr>
      <w:tr w:rsidR="007F5E31" w:rsidRPr="0064618C" w14:paraId="2626CD43" w14:textId="77777777" w:rsidTr="000849ED">
        <w:trPr>
          <w:trHeight w:val="332"/>
        </w:trPr>
        <w:tc>
          <w:tcPr>
            <w:tcW w:w="1184" w:type="pct"/>
            <w:tcBorders>
              <w:top w:val="nil"/>
              <w:left w:val="nil"/>
              <w:bottom w:val="nil"/>
              <w:right w:val="nil"/>
            </w:tcBorders>
          </w:tcPr>
          <w:p w14:paraId="599FC32C" w14:textId="6A8A795A" w:rsidR="007F5E31" w:rsidRDefault="007F5E31" w:rsidP="000849ED">
            <w:pPr>
              <w:autoSpaceDE w:val="0"/>
              <w:autoSpaceDN w:val="0"/>
              <w:adjustRightInd w:val="0"/>
              <w:rPr>
                <w:rFonts w:ascii="Times New Roman" w:hAnsi="Times New Roman"/>
                <w:color w:val="000000" w:themeColor="text1"/>
                <w:sz w:val="18"/>
                <w:szCs w:val="18"/>
              </w:rPr>
            </w:pPr>
            <w:r>
              <w:rPr>
                <w:rFonts w:ascii="Times New Roman" w:hAnsi="Times New Roman"/>
                <w:color w:val="000000" w:themeColor="text1"/>
                <w:sz w:val="18"/>
                <w:szCs w:val="18"/>
              </w:rPr>
              <w:t>Marital status</w:t>
            </w:r>
          </w:p>
        </w:tc>
        <w:tc>
          <w:tcPr>
            <w:tcW w:w="3816" w:type="pct"/>
            <w:tcBorders>
              <w:top w:val="nil"/>
              <w:left w:val="nil"/>
              <w:bottom w:val="nil"/>
              <w:right w:val="nil"/>
            </w:tcBorders>
          </w:tcPr>
          <w:p w14:paraId="610F61C6" w14:textId="014FE794" w:rsidR="007F5E31" w:rsidRPr="0004217A" w:rsidRDefault="007F5E31" w:rsidP="00F24C29">
            <w:pPr>
              <w:autoSpaceDE w:val="0"/>
              <w:autoSpaceDN w:val="0"/>
              <w:adjustRightInd w:val="0"/>
              <w:jc w:val="both"/>
              <w:rPr>
                <w:rStyle w:val="jss665"/>
                <w:rFonts w:ascii="Times New Roman" w:hAnsi="Times New Roman"/>
                <w:color w:val="000000" w:themeColor="text1"/>
                <w:sz w:val="18"/>
                <w:szCs w:val="18"/>
              </w:rPr>
            </w:pPr>
            <w:r>
              <w:rPr>
                <w:rStyle w:val="jss665"/>
                <w:rFonts w:ascii="Times New Roman" w:hAnsi="Times New Roman"/>
                <w:color w:val="000000" w:themeColor="text1"/>
                <w:sz w:val="18"/>
                <w:szCs w:val="18"/>
              </w:rPr>
              <w:t>The marital status of the respondents was asked and categorized into 1 = single, 2 = married, 3 = divorced, 4 = widowed, 5 = separated.</w:t>
            </w:r>
          </w:p>
        </w:tc>
      </w:tr>
      <w:tr w:rsidR="0064618C" w:rsidRPr="0064618C" w14:paraId="6347657C" w14:textId="77777777" w:rsidTr="000849ED">
        <w:tc>
          <w:tcPr>
            <w:tcW w:w="5000" w:type="pct"/>
            <w:gridSpan w:val="2"/>
            <w:tcBorders>
              <w:top w:val="nil"/>
              <w:left w:val="nil"/>
              <w:bottom w:val="nil"/>
              <w:right w:val="nil"/>
            </w:tcBorders>
            <w:shd w:val="clear" w:color="auto" w:fill="FFFFFF" w:themeFill="background1"/>
            <w:hideMark/>
          </w:tcPr>
          <w:p w14:paraId="64106033" w14:textId="77777777" w:rsidR="0064618C" w:rsidRPr="0064618C" w:rsidRDefault="0064618C" w:rsidP="00F24C29">
            <w:pPr>
              <w:pStyle w:val="NoSpacing"/>
              <w:jc w:val="both"/>
              <w:rPr>
                <w:rFonts w:ascii="Times New Roman" w:hAnsi="Times New Roman"/>
                <w:b/>
                <w:bCs/>
                <w:color w:val="000000" w:themeColor="text1"/>
                <w:sz w:val="18"/>
                <w:szCs w:val="18"/>
              </w:rPr>
            </w:pPr>
            <w:r w:rsidRPr="0064618C">
              <w:rPr>
                <w:rStyle w:val="BodyText3Char"/>
                <w:rFonts w:eastAsia="Calibri"/>
                <w:b/>
                <w:bCs/>
                <w:color w:val="000000" w:themeColor="text1"/>
                <w:sz w:val="18"/>
                <w:szCs w:val="18"/>
              </w:rPr>
              <w:t>Level 2 variables (Organizational related factors)</w:t>
            </w:r>
          </w:p>
        </w:tc>
      </w:tr>
      <w:tr w:rsidR="0064618C" w:rsidRPr="0064618C" w14:paraId="711746B2" w14:textId="77777777" w:rsidTr="000849ED">
        <w:tc>
          <w:tcPr>
            <w:tcW w:w="1184" w:type="pct"/>
            <w:tcBorders>
              <w:top w:val="nil"/>
              <w:left w:val="nil"/>
              <w:bottom w:val="nil"/>
              <w:right w:val="nil"/>
            </w:tcBorders>
            <w:hideMark/>
          </w:tcPr>
          <w:p w14:paraId="450D2189" w14:textId="77777777" w:rsidR="0064618C" w:rsidRPr="0064618C" w:rsidRDefault="0064618C" w:rsidP="000849ED">
            <w:pPr>
              <w:pStyle w:val="NoSpacing"/>
              <w:rPr>
                <w:rStyle w:val="BodyText3Char"/>
                <w:rFonts w:eastAsia="Calibri"/>
                <w:sz w:val="18"/>
                <w:szCs w:val="18"/>
              </w:rPr>
            </w:pPr>
            <w:r w:rsidRPr="0064618C">
              <w:rPr>
                <w:rFonts w:ascii="Times New Roman" w:hAnsi="Times New Roman"/>
                <w:sz w:val="18"/>
                <w:szCs w:val="18"/>
              </w:rPr>
              <w:t>Type of organization</w:t>
            </w:r>
          </w:p>
        </w:tc>
        <w:tc>
          <w:tcPr>
            <w:tcW w:w="3816" w:type="pct"/>
            <w:tcBorders>
              <w:top w:val="nil"/>
              <w:left w:val="nil"/>
              <w:bottom w:val="nil"/>
              <w:right w:val="nil"/>
            </w:tcBorders>
            <w:hideMark/>
          </w:tcPr>
          <w:p w14:paraId="23CC564B" w14:textId="77777777" w:rsidR="0064618C" w:rsidRPr="0064618C" w:rsidRDefault="0064618C" w:rsidP="00F24C29">
            <w:pPr>
              <w:pStyle w:val="NoSpacing"/>
              <w:jc w:val="both"/>
              <w:rPr>
                <w:sz w:val="18"/>
                <w:szCs w:val="18"/>
              </w:rPr>
            </w:pPr>
            <w:r w:rsidRPr="0064618C">
              <w:rPr>
                <w:rFonts w:ascii="Times New Roman" w:hAnsi="Times New Roman"/>
                <w:sz w:val="18"/>
                <w:szCs w:val="18"/>
              </w:rPr>
              <w:t>The type of organization in which the respondent's work was categorized as 1 = Cafeteria, 2 = Hotel, 3 = Grocery, 4 = Restaurant</w:t>
            </w:r>
          </w:p>
        </w:tc>
      </w:tr>
      <w:tr w:rsidR="0064618C" w:rsidRPr="0064618C" w14:paraId="7606ADD6" w14:textId="77777777" w:rsidTr="000849ED">
        <w:tc>
          <w:tcPr>
            <w:tcW w:w="1184" w:type="pct"/>
            <w:tcBorders>
              <w:top w:val="nil"/>
              <w:left w:val="nil"/>
              <w:bottom w:val="nil"/>
              <w:right w:val="nil"/>
            </w:tcBorders>
            <w:hideMark/>
          </w:tcPr>
          <w:p w14:paraId="2500177F" w14:textId="77777777" w:rsidR="0064618C" w:rsidRPr="0064618C" w:rsidRDefault="0064618C" w:rsidP="000849ED">
            <w:pPr>
              <w:pStyle w:val="NoSpacing"/>
              <w:rPr>
                <w:rStyle w:val="BodyText3Char"/>
                <w:rFonts w:eastAsia="Calibri"/>
                <w:sz w:val="18"/>
                <w:szCs w:val="18"/>
              </w:rPr>
            </w:pPr>
            <w:r w:rsidRPr="0064618C">
              <w:rPr>
                <w:rFonts w:ascii="Times New Roman" w:hAnsi="Times New Roman"/>
                <w:sz w:val="18"/>
                <w:szCs w:val="18"/>
              </w:rPr>
              <w:t>Sexually objectifying Work environment</w:t>
            </w:r>
          </w:p>
        </w:tc>
        <w:tc>
          <w:tcPr>
            <w:tcW w:w="3816" w:type="pct"/>
            <w:tcBorders>
              <w:top w:val="nil"/>
              <w:left w:val="nil"/>
              <w:bottom w:val="nil"/>
              <w:right w:val="nil"/>
            </w:tcBorders>
            <w:hideMark/>
          </w:tcPr>
          <w:p w14:paraId="0F922E4B" w14:textId="421DF8FB" w:rsidR="0064618C" w:rsidRPr="0064618C" w:rsidRDefault="0064618C" w:rsidP="00F24C29">
            <w:pPr>
              <w:pStyle w:val="NoSpacing"/>
              <w:jc w:val="both"/>
              <w:rPr>
                <w:sz w:val="18"/>
                <w:szCs w:val="18"/>
              </w:rPr>
            </w:pPr>
            <w:r w:rsidRPr="0064618C">
              <w:rPr>
                <w:rFonts w:ascii="Times New Roman" w:hAnsi="Times New Roman"/>
                <w:sz w:val="18"/>
                <w:szCs w:val="18"/>
              </w:rPr>
              <w:t xml:space="preserve">The work environment characteristics of the respondents and the sexually Objectifying Environment Scale-Restaurant Version were used to assess. This 15-item scale measures SOREs along two dimensions: (a) Women’s Bodies and Sexuality on Display and (b) Male Gaze. Each item was rated on a 5-point Likert-type scale from 1 (Strongly disagree) to 5 (strongly agree). Mean full-scale scores will be used, with higher scores indicating more SOREs </w:t>
            </w:r>
            <w:r w:rsidRPr="0064618C">
              <w:rPr>
                <w:rFonts w:ascii="Times New Roman" w:hAnsi="Times New Roman"/>
                <w:sz w:val="18"/>
                <w:szCs w:val="18"/>
              </w:rPr>
              <w:fldChar w:fldCharType="begin"/>
            </w:r>
            <w:r w:rsidRPr="0064618C">
              <w:rPr>
                <w:rFonts w:ascii="Times New Roman" w:hAnsi="Times New Roman"/>
                <w:sz w:val="18"/>
                <w:szCs w:val="18"/>
              </w:rPr>
              <w:instrText xml:space="preserve"> ADDIN EN.CITE &lt;EndNote&gt;&lt;Cite&gt;&lt;Author&gt;Szymanski&lt;/Author&gt;&lt;Year&gt;2015&lt;/Year&gt;&lt;RecNum&gt;5119&lt;/RecNum&gt;&lt;DisplayText&gt;(Szymanski &amp;amp; Feltman, 2015)&lt;/DisplayText&gt;&lt;record&gt;&lt;rec-number&gt;5119&lt;/rec-number&gt;&lt;foreign-keys&gt;&lt;key app="EN" db-id="5t9padtv3tweeqesrerpezpf92vp0s0sr2sv" timestamp="1658685568" guid="d4d69bd2-e65c-4514-9266-af8a085d1171"&gt;5119&lt;/key&gt;&lt;/foreign-keys&gt;&lt;ref-type name="Journal Article"&gt;17&lt;/ref-type&gt;&lt;contributors&gt;&lt;authors&gt;&lt;author&gt;Szymanski, Dawn M&lt;/author&gt;&lt;author&gt;Feltman, Chandra E&lt;/author&gt;&lt;/authors&gt;&lt;/contributors&gt;&lt;titles&gt;&lt;title&gt;Linking sexually objectifying work environments among waitresses to psychological and job-related outcomes&lt;/title&gt;&lt;secondary-title&gt;Psychology of Women Quarterly&lt;/secondary-title&gt;&lt;/titles&gt;&lt;periodical&gt;&lt;full-title&gt;Psychology of Women Quarterly&lt;/full-title&gt;&lt;/periodical&gt;&lt;pages&gt;390-404&lt;/pages&gt;&lt;volume&gt;39&lt;/volume&gt;&lt;number&gt;3&lt;/number&gt;&lt;dates&gt;&lt;year&gt;2015&lt;/year&gt;&lt;/dates&gt;&lt;isbn&gt;0361-6843&lt;/isbn&gt;&lt;urls&gt;&lt;/urls&gt;&lt;/record&gt;&lt;/Cite&gt;&lt;/EndNote&gt;</w:instrText>
            </w:r>
            <w:r w:rsidRPr="0064618C">
              <w:rPr>
                <w:rFonts w:ascii="Times New Roman" w:hAnsi="Times New Roman"/>
                <w:sz w:val="18"/>
                <w:szCs w:val="18"/>
              </w:rPr>
              <w:fldChar w:fldCharType="separate"/>
            </w:r>
            <w:r w:rsidRPr="0064618C">
              <w:rPr>
                <w:rFonts w:ascii="Times New Roman" w:hAnsi="Times New Roman"/>
                <w:noProof/>
                <w:sz w:val="18"/>
                <w:szCs w:val="18"/>
              </w:rPr>
              <w:t>(Szymanski &amp; Feltman, 2015)</w:t>
            </w:r>
            <w:r w:rsidRPr="0064618C">
              <w:rPr>
                <w:rFonts w:ascii="Times New Roman" w:hAnsi="Times New Roman"/>
                <w:sz w:val="18"/>
                <w:szCs w:val="18"/>
              </w:rPr>
              <w:fldChar w:fldCharType="end"/>
            </w:r>
            <w:r w:rsidRPr="0064618C">
              <w:rPr>
                <w:rFonts w:ascii="Times New Roman" w:hAnsi="Times New Roman"/>
                <w:sz w:val="18"/>
                <w:szCs w:val="18"/>
              </w:rPr>
              <w:t>.</w:t>
            </w:r>
          </w:p>
        </w:tc>
      </w:tr>
      <w:tr w:rsidR="0064618C" w:rsidRPr="0064618C" w14:paraId="265EA86C" w14:textId="77777777" w:rsidTr="000849ED">
        <w:tc>
          <w:tcPr>
            <w:tcW w:w="1184" w:type="pct"/>
            <w:tcBorders>
              <w:top w:val="nil"/>
              <w:left w:val="nil"/>
              <w:bottom w:val="nil"/>
              <w:right w:val="nil"/>
            </w:tcBorders>
            <w:hideMark/>
          </w:tcPr>
          <w:p w14:paraId="7947EC97" w14:textId="77777777" w:rsidR="0064618C" w:rsidRPr="0064618C" w:rsidRDefault="0064618C" w:rsidP="000849ED">
            <w:pPr>
              <w:pStyle w:val="NoSpacing"/>
              <w:rPr>
                <w:rStyle w:val="BodyText3Char"/>
                <w:rFonts w:eastAsia="Calibri"/>
                <w:sz w:val="18"/>
                <w:szCs w:val="18"/>
              </w:rPr>
            </w:pPr>
            <w:r w:rsidRPr="0064618C">
              <w:rPr>
                <w:rFonts w:ascii="Times New Roman" w:hAnsi="Times New Roman"/>
                <w:sz w:val="18"/>
                <w:szCs w:val="18"/>
              </w:rPr>
              <w:t xml:space="preserve">Precarious Employment </w:t>
            </w:r>
          </w:p>
        </w:tc>
        <w:tc>
          <w:tcPr>
            <w:tcW w:w="3816" w:type="pct"/>
            <w:tcBorders>
              <w:top w:val="nil"/>
              <w:left w:val="nil"/>
              <w:bottom w:val="nil"/>
              <w:right w:val="nil"/>
            </w:tcBorders>
            <w:hideMark/>
          </w:tcPr>
          <w:p w14:paraId="574C54D1" w14:textId="73406229" w:rsidR="0064618C" w:rsidRPr="0064618C" w:rsidRDefault="0064618C" w:rsidP="00F24C29">
            <w:pPr>
              <w:pStyle w:val="NoSpacing"/>
              <w:jc w:val="both"/>
              <w:rPr>
                <w:sz w:val="18"/>
                <w:szCs w:val="18"/>
              </w:rPr>
            </w:pPr>
            <w:r w:rsidRPr="0064618C">
              <w:rPr>
                <w:rFonts w:ascii="Times New Roman" w:hAnsi="Times New Roman"/>
                <w:color w:val="000000" w:themeColor="text1"/>
                <w:sz w:val="18"/>
                <w:szCs w:val="18"/>
              </w:rPr>
              <w:t xml:space="preserve">Variables related to the working conditions (the length of service, type of contract, working hours, decision-making on the timetable, harmony, monotonous and complicated tasks, rotation of duties, teamwork, handling angry customers, work dependability, job involvement, work stress, motivation, the satisfaction of the working condition and wage satisfaction). </w:t>
            </w:r>
            <w:r w:rsidRPr="0064618C">
              <w:rPr>
                <w:rFonts w:ascii="Times New Roman" w:hAnsi="Times New Roman"/>
                <w:sz w:val="18"/>
                <w:szCs w:val="18"/>
              </w:rPr>
              <w:t xml:space="preserve">It was measured using 16 questions with responses ‘0 = no’ and “1 = yes” responses. The 16 questions were seven precarious work conditions, four work complexity, and five work harmony questions. The score was taken from 0 to 32. Experiencing one of the conditions was considered a hostile work condition. (Cronbach’s alpha = 0.79). Mean full-scale scores were used, and higher scores indicated more precarious employment </w:t>
            </w:r>
            <w:r w:rsidRPr="0064618C">
              <w:rPr>
                <w:rFonts w:ascii="Times New Roman" w:hAnsi="Times New Roman"/>
                <w:sz w:val="18"/>
                <w:szCs w:val="18"/>
              </w:rPr>
              <w:fldChar w:fldCharType="begin"/>
            </w:r>
            <w:r w:rsidR="00030B10">
              <w:rPr>
                <w:rFonts w:ascii="Times New Roman" w:hAnsi="Times New Roman"/>
                <w:sz w:val="18"/>
                <w:szCs w:val="18"/>
              </w:rPr>
              <w:instrText xml:space="preserve"> ADDIN EN.CITE &lt;EndNote&gt;&lt;Cite&gt;&lt;Author&gt;Reuter&lt;/Author&gt;&lt;Year&gt;2020&lt;/Year&gt;&lt;RecNum&gt;6&lt;/RecNum&gt;&lt;DisplayText&gt;(Reuter et al., 2020)&lt;/DisplayText&gt;&lt;record&gt;&lt;rec-number&gt;6&lt;/rec-number&gt;&lt;foreign-keys&gt;&lt;key app="EN" db-id="zefr2dw9rv5sf8esxs8xdr9lev0vrvr9vzfv" timestamp="1738744387"&gt;6&lt;/key&gt;&lt;/foreign-keys&gt;&lt;ref-type name="Journal Article"&gt;17&lt;/ref-type&gt;&lt;contributors&gt;&lt;authors&gt;&lt;author&gt;Reuter, Marvin&lt;/author&gt;&lt;author&gt;Wahrendorf, Morten&lt;/author&gt;&lt;author&gt;Di Tecco, Cristina&lt;/author&gt;&lt;author&gt;Probst, Tahira M&lt;/author&gt;&lt;author&gt;Chirumbolo, Antonio&lt;/author&gt;&lt;author&gt;Ritz-Timme, Stefanie&lt;/author&gt;&lt;author&gt;Barbaranelli, Claudio&lt;/author&gt;&lt;author&gt;Iavicoli, Sergio&lt;/author&gt;&lt;author&gt;Dragano, Nico&lt;/author&gt;&lt;/authors&gt;&lt;/contributors&gt;&lt;titles&gt;&lt;title&gt;Precarious employment and self-reported experiences of unwanted sexual attention and sexual harassment at work. An analysis of the European Working Conditions Survey&lt;/title&gt;&lt;secondary-title&gt;PLoS One&lt;/secondary-title&gt;&lt;/titles&gt;&lt;periodical&gt;&lt;full-title&gt;PLoS One&lt;/full-title&gt;&lt;/periodical&gt;&lt;pages&gt;e0233683&lt;/pages&gt;&lt;volume&gt;15&lt;/volume&gt;&lt;number&gt;5&lt;/number&gt;&lt;dates&gt;&lt;year&gt;2020&lt;/year&gt;&lt;/dates&gt;&lt;isbn&gt;1932-6203&lt;/isbn&gt;&lt;urls&gt;&lt;/urls&gt;&lt;/record&gt;&lt;/Cite&gt;&lt;/EndNote&gt;</w:instrText>
            </w:r>
            <w:r w:rsidRPr="0064618C">
              <w:rPr>
                <w:rFonts w:ascii="Times New Roman" w:hAnsi="Times New Roman"/>
                <w:sz w:val="18"/>
                <w:szCs w:val="18"/>
              </w:rPr>
              <w:fldChar w:fldCharType="separate"/>
            </w:r>
            <w:r w:rsidRPr="0064618C">
              <w:rPr>
                <w:rFonts w:ascii="Times New Roman" w:hAnsi="Times New Roman"/>
                <w:noProof/>
                <w:sz w:val="18"/>
                <w:szCs w:val="18"/>
              </w:rPr>
              <w:t>(Reuter et al., 2020)</w:t>
            </w:r>
            <w:r w:rsidRPr="0064618C">
              <w:rPr>
                <w:rFonts w:ascii="Times New Roman" w:hAnsi="Times New Roman"/>
                <w:sz w:val="18"/>
                <w:szCs w:val="18"/>
              </w:rPr>
              <w:fldChar w:fldCharType="end"/>
            </w:r>
            <w:r w:rsidRPr="0064618C">
              <w:rPr>
                <w:rFonts w:ascii="Times New Roman" w:hAnsi="Times New Roman"/>
                <w:sz w:val="18"/>
                <w:szCs w:val="18"/>
              </w:rPr>
              <w:t>.</w:t>
            </w:r>
          </w:p>
        </w:tc>
      </w:tr>
      <w:tr w:rsidR="0064618C" w:rsidRPr="0064618C" w14:paraId="5AAD168E" w14:textId="77777777" w:rsidTr="000849ED">
        <w:trPr>
          <w:trHeight w:val="540"/>
        </w:trPr>
        <w:tc>
          <w:tcPr>
            <w:tcW w:w="1184" w:type="pct"/>
            <w:tcBorders>
              <w:top w:val="nil"/>
              <w:left w:val="nil"/>
              <w:bottom w:val="nil"/>
              <w:right w:val="nil"/>
            </w:tcBorders>
            <w:hideMark/>
          </w:tcPr>
          <w:p w14:paraId="1870108D" w14:textId="77777777" w:rsidR="0064618C" w:rsidRPr="0064618C" w:rsidRDefault="0064618C" w:rsidP="000849ED">
            <w:pPr>
              <w:pStyle w:val="NoSpacing"/>
              <w:rPr>
                <w:rStyle w:val="BodyText3Char"/>
                <w:rFonts w:eastAsia="Calibri"/>
                <w:sz w:val="18"/>
                <w:szCs w:val="18"/>
              </w:rPr>
            </w:pPr>
            <w:r w:rsidRPr="0064618C">
              <w:rPr>
                <w:rStyle w:val="BodyText3Char"/>
                <w:rFonts w:eastAsia="Calibri"/>
                <w:color w:val="000000" w:themeColor="text1"/>
                <w:sz w:val="18"/>
                <w:szCs w:val="18"/>
              </w:rPr>
              <w:t>Worker power</w:t>
            </w:r>
          </w:p>
        </w:tc>
        <w:tc>
          <w:tcPr>
            <w:tcW w:w="3816" w:type="pct"/>
            <w:tcBorders>
              <w:top w:val="nil"/>
              <w:left w:val="nil"/>
              <w:bottom w:val="nil"/>
              <w:right w:val="nil"/>
            </w:tcBorders>
            <w:hideMark/>
          </w:tcPr>
          <w:p w14:paraId="1E37B87B" w14:textId="77777777" w:rsidR="0064618C" w:rsidRPr="0064618C" w:rsidRDefault="0064618C" w:rsidP="00F24C29">
            <w:pPr>
              <w:pStyle w:val="NoSpacing1"/>
              <w:jc w:val="both"/>
              <w:rPr>
                <w:sz w:val="18"/>
                <w:szCs w:val="18"/>
              </w:rPr>
            </w:pPr>
            <w:r w:rsidRPr="0064618C">
              <w:rPr>
                <w:rFonts w:ascii="Times New Roman" w:eastAsia="Calibri" w:hAnsi="Times New Roman"/>
                <w:color w:val="000000" w:themeColor="text1"/>
                <w:sz w:val="18"/>
                <w:szCs w:val="18"/>
              </w:rPr>
              <w:t>Worker power was assessed using three variables to measure worker power: s</w:t>
            </w:r>
            <w:r w:rsidRPr="0064618C">
              <w:rPr>
                <w:rStyle w:val="BodyText3Char"/>
                <w:rFonts w:eastAsia="Calibri"/>
                <w:color w:val="000000" w:themeColor="text1"/>
                <w:sz w:val="18"/>
                <w:szCs w:val="18"/>
              </w:rPr>
              <w:t>elf-direction, Formal grievance, and Job insecurity.</w:t>
            </w:r>
            <w:r w:rsidRPr="0064618C">
              <w:rPr>
                <w:rFonts w:ascii="Times New Roman" w:hAnsi="Times New Roman"/>
                <w:color w:val="000000" w:themeColor="text1"/>
                <w:sz w:val="18"/>
                <w:szCs w:val="18"/>
              </w:rPr>
              <w:t xml:space="preserve"> Autonomy measures the degree of control workers have over their tasks regarding the pace, timing, and methods used. The nine-item scale measures work autonomy consisting of three dimensions: work method autonomy, work scheduling autonomy, and work criteria autonomy, developed by James A. Breaugh (1985).  It is a five-point Likert-type scale that varies from strongly disagreeing to strongly agreeing. </w:t>
            </w:r>
            <w:r w:rsidRPr="0064618C">
              <w:rPr>
                <w:rStyle w:val="BodyText3Char"/>
                <w:rFonts w:eastAsia="Calibri"/>
                <w:color w:val="000000" w:themeColor="text1"/>
                <w:sz w:val="18"/>
                <w:szCs w:val="18"/>
              </w:rPr>
              <w:t xml:space="preserve">Self-direction: </w:t>
            </w:r>
            <w:r w:rsidRPr="0064618C">
              <w:rPr>
                <w:rFonts w:ascii="Times New Roman" w:hAnsi="Times New Roman"/>
                <w:color w:val="000000" w:themeColor="text1"/>
                <w:sz w:val="18"/>
                <w:szCs w:val="18"/>
              </w:rPr>
              <w:t>Measured potential power arising from the nature of the work. Average of standardized measures of autonomy, creativity (both originally 1 = none, 2 = little, 3 = average, 4 = high, 5 = very high), and freedom of movement (originally 1 = little or none, 2 = average, 3 = a great deal). Creativity is how workers must use their ideas to complete their work. Employees' creativity in the workplace will be measured using the 13-item creativity scale developed by Zhou and George (2001). This scale comprises 13 items related to employees' work behavior and creative and innovative ideas. It is also a five-point Likert-type scale ranging from 1 to 5 (strongly disagree to agree strongly). Freedom of movement measures an individual’s ability to move into the workplace. The five items will be used to collect information.  The first two questions have five responses: a great deal of freedom, quite a lot, some, very little, or no freedom. For the third and fourth questions, the following five responses will be used: ‘almost all the time, most of the time, sometimes, rarely, and never.” The last question had five responses: “a great deal, quite a lot, some, minimal, none at all. The formal</w:t>
            </w:r>
            <w:r w:rsidRPr="0064618C">
              <w:rPr>
                <w:rFonts w:ascii="Times New Roman" w:hAnsi="Times New Roman"/>
                <w:sz w:val="18"/>
                <w:szCs w:val="18"/>
              </w:rPr>
              <w:t xml:space="preserve"> grievance variable in the procedure</w:t>
            </w:r>
            <w:r w:rsidRPr="0064618C">
              <w:rPr>
                <w:rFonts w:ascii="Times New Roman" w:hAnsi="Times New Roman"/>
                <w:color w:val="000000" w:themeColor="text1"/>
                <w:sz w:val="18"/>
                <w:szCs w:val="18"/>
              </w:rPr>
              <w:t xml:space="preserve"> indicates the existence of formal policies or procedures that address workplace problems, including sexual harassment. 1 = yes, 0 = no. Job insecurity was an overall measure, reflecting firings, layoffs, and contingent employment relationships, and ranged from zero to none. 1 = none, 2 = minimal, 3 = average, 4 = high. Each was measured. Each dimension was measured and composited into one. Then m</w:t>
            </w:r>
            <w:r w:rsidRPr="0064618C">
              <w:rPr>
                <w:rFonts w:ascii="Times New Roman" w:hAnsi="Times New Roman"/>
                <w:sz w:val="18"/>
                <w:szCs w:val="18"/>
              </w:rPr>
              <w:t xml:space="preserve">ean scores of the composite were used, with higher scores indicating more worker power </w:t>
            </w:r>
            <w:r w:rsidRPr="0064618C">
              <w:rPr>
                <w:rFonts w:ascii="Times New Roman" w:hAnsi="Times New Roman"/>
                <w:sz w:val="18"/>
                <w:szCs w:val="18"/>
              </w:rPr>
              <w:fldChar w:fldCharType="begin"/>
            </w:r>
            <w:r w:rsidRPr="0064618C">
              <w:rPr>
                <w:rFonts w:ascii="Times New Roman" w:hAnsi="Times New Roman"/>
                <w:sz w:val="18"/>
                <w:szCs w:val="18"/>
              </w:rPr>
              <w:instrText xml:space="preserve"> ADDIN EN.CITE &lt;EndNote&gt;&lt;Cite&gt;&lt;Author&gt;De Coster&lt;/Author&gt;&lt;Year&gt;1999&lt;/Year&gt;&lt;RecNum&gt;5120&lt;/RecNum&gt;&lt;DisplayText&gt;(De Coster et al., 1999)&lt;/DisplayText&gt;&lt;record&gt;&lt;rec-number&gt;5120&lt;/rec-number&gt;&lt;foreign-keys&gt;&lt;key app="EN" db-id="5t9padtv3tweeqesrerpezpf92vp0s0sr2sv" timestamp="1658686178" guid="84816470-fc8e-4add-8512-8061b1ef21f0"&gt;5120&lt;/key&gt;&lt;/foreign-keys&gt;&lt;ref-type name="Journal Article"&gt;17&lt;/ref-type&gt;&lt;contributors&gt;&lt;authors&gt;&lt;author&gt;De Coster, Stacy&lt;/author&gt;&lt;author&gt;Estes, Sarah Beth&lt;/author&gt;&lt;author&gt;Mueller, Charles W&lt;/author&gt;&lt;/authors&gt;&lt;/contributors&gt;&lt;titles&gt;&lt;title&gt;Routine activities and sexual harassment in the workplace&lt;/title&gt;&lt;secondary-title&gt;Work and Occupations&lt;/secondary-title&gt;&lt;/titles&gt;&lt;periodical&gt;&lt;full-title&gt;Work and Occupations&lt;/full-title&gt;&lt;/periodical&gt;&lt;pages&gt;21-49&lt;/pages&gt;&lt;volume&gt;26&lt;/volume&gt;&lt;number&gt;1&lt;/number&gt;&lt;dates&gt;&lt;year&gt;1999&lt;/year&gt;&lt;/dates&gt;&lt;isbn&gt;0730-8884&lt;/isbn&gt;&lt;urls&gt;&lt;/urls&gt;&lt;/record&gt;&lt;/Cite&gt;&lt;/EndNote&gt;</w:instrText>
            </w:r>
            <w:r w:rsidRPr="0064618C">
              <w:rPr>
                <w:rFonts w:ascii="Times New Roman" w:hAnsi="Times New Roman"/>
                <w:sz w:val="18"/>
                <w:szCs w:val="18"/>
              </w:rPr>
              <w:fldChar w:fldCharType="separate"/>
            </w:r>
            <w:r w:rsidRPr="0064618C">
              <w:rPr>
                <w:rFonts w:ascii="Times New Roman" w:hAnsi="Times New Roman"/>
                <w:noProof/>
                <w:sz w:val="18"/>
                <w:szCs w:val="18"/>
              </w:rPr>
              <w:t>(De Coster et al., 1999)</w:t>
            </w:r>
            <w:r w:rsidRPr="0064618C">
              <w:rPr>
                <w:rFonts w:ascii="Times New Roman" w:hAnsi="Times New Roman"/>
                <w:sz w:val="18"/>
                <w:szCs w:val="18"/>
              </w:rPr>
              <w:fldChar w:fldCharType="end"/>
            </w:r>
            <w:r w:rsidRPr="0064618C">
              <w:rPr>
                <w:rFonts w:ascii="Times New Roman" w:hAnsi="Times New Roman"/>
                <w:sz w:val="18"/>
                <w:szCs w:val="18"/>
              </w:rPr>
              <w:t>.</w:t>
            </w:r>
          </w:p>
        </w:tc>
      </w:tr>
      <w:tr w:rsidR="0064618C" w:rsidRPr="0064618C" w14:paraId="3CC3E340" w14:textId="77777777" w:rsidTr="000849ED">
        <w:trPr>
          <w:trHeight w:val="323"/>
        </w:trPr>
        <w:tc>
          <w:tcPr>
            <w:tcW w:w="1184" w:type="pct"/>
            <w:tcBorders>
              <w:top w:val="nil"/>
              <w:left w:val="nil"/>
              <w:bottom w:val="nil"/>
              <w:right w:val="nil"/>
            </w:tcBorders>
            <w:hideMark/>
          </w:tcPr>
          <w:p w14:paraId="3D47378D" w14:textId="77777777" w:rsidR="0064618C" w:rsidRPr="0064618C" w:rsidRDefault="0064618C" w:rsidP="000849ED">
            <w:pPr>
              <w:pStyle w:val="NoSpacing"/>
              <w:rPr>
                <w:rStyle w:val="BodyText3Char"/>
                <w:rFonts w:eastAsia="Calibri"/>
                <w:sz w:val="18"/>
                <w:szCs w:val="18"/>
              </w:rPr>
            </w:pPr>
            <w:r w:rsidRPr="0064618C">
              <w:rPr>
                <w:rStyle w:val="BodyText3Char"/>
                <w:rFonts w:eastAsia="Calibri"/>
                <w:color w:val="000000" w:themeColor="text1"/>
                <w:sz w:val="18"/>
                <w:szCs w:val="18"/>
              </w:rPr>
              <w:t xml:space="preserve">Workplace culture </w:t>
            </w:r>
          </w:p>
        </w:tc>
        <w:tc>
          <w:tcPr>
            <w:tcW w:w="3816" w:type="pct"/>
            <w:tcBorders>
              <w:top w:val="nil"/>
              <w:left w:val="nil"/>
              <w:bottom w:val="nil"/>
              <w:right w:val="nil"/>
            </w:tcBorders>
            <w:hideMark/>
          </w:tcPr>
          <w:p w14:paraId="702B00A0" w14:textId="77777777" w:rsidR="0064618C" w:rsidRPr="0064618C" w:rsidRDefault="0064618C" w:rsidP="00F24C29">
            <w:pPr>
              <w:pStyle w:val="NoSpacing"/>
              <w:jc w:val="both"/>
              <w:rPr>
                <w:rFonts w:eastAsia="Calibri"/>
                <w:sz w:val="18"/>
                <w:szCs w:val="18"/>
              </w:rPr>
            </w:pPr>
            <w:r w:rsidRPr="0064618C">
              <w:rPr>
                <w:rStyle w:val="BodyText3Char"/>
                <w:rFonts w:eastAsia="Calibri"/>
                <w:color w:val="000000" w:themeColor="text1"/>
                <w:sz w:val="18"/>
                <w:szCs w:val="18"/>
              </w:rPr>
              <w:t>It was measured with four indicators: coworker solidarity, Supervisor harmony, workplace autonomy, and the physicality of the work.</w:t>
            </w:r>
            <w:r w:rsidRPr="0064618C">
              <w:rPr>
                <w:rStyle w:val="BodyText3Char"/>
                <w:rFonts w:eastAsia="Calibri"/>
                <w:sz w:val="18"/>
                <w:szCs w:val="18"/>
              </w:rPr>
              <w:t xml:space="preserve"> </w:t>
            </w:r>
            <w:r w:rsidRPr="0064618C">
              <w:rPr>
                <w:rFonts w:ascii="Times New Roman" w:hAnsi="Times New Roman"/>
                <w:color w:val="000000" w:themeColor="text1"/>
                <w:sz w:val="18"/>
                <w:szCs w:val="18"/>
              </w:rPr>
              <w:t>Solidarity between co-workers indicated strong social support and mutual defense between co-workers based on a 3-point indicator ranging from little or none to strong.  1 = little or none, 2 = average, 3 = strong. Supervisor harmony is a five-point reverse-coded indicator of the frequency of conflict with supervisors. Frequency of conflict with the supervisor: 1 = constant, = frequent, 3 = average, 4 = infrequent, 5 = none. Workplace autonomy is measured as the number of employees in an organization. To maintain its theoretical basis, we measured this variable at the organizational level rather than at the workgroup level. The physicality of the work is A 4-point measure of the physical demands of work, ranging from easy to brutal. Physical demands of work: 1 = easy, 2 = average, 3 = difficult, 4 = brutal. Then m</w:t>
            </w:r>
            <w:r w:rsidRPr="0064618C">
              <w:rPr>
                <w:rFonts w:ascii="Times New Roman" w:hAnsi="Times New Roman"/>
                <w:sz w:val="18"/>
                <w:szCs w:val="18"/>
              </w:rPr>
              <w:t>ean scores of the composite were used, with higher scores indicating better work culture</w:t>
            </w:r>
            <w:r w:rsidRPr="0064618C">
              <w:rPr>
                <w:rFonts w:ascii="Times New Roman" w:hAnsi="Times New Roman"/>
                <w:sz w:val="18"/>
                <w:szCs w:val="18"/>
              </w:rPr>
              <w:fldChar w:fldCharType="begin"/>
            </w:r>
            <w:r w:rsidRPr="0064618C">
              <w:rPr>
                <w:rFonts w:ascii="Times New Roman" w:hAnsi="Times New Roman"/>
                <w:sz w:val="18"/>
                <w:szCs w:val="18"/>
              </w:rPr>
              <w:instrText xml:space="preserve"> ADDIN EN.CITE &lt;EndNote&gt;&lt;Cite&gt;&lt;Author&gt;Gruber&lt;/Author&gt;&lt;Year&gt;2000&lt;/Year&gt;&lt;RecNum&gt;5121&lt;/RecNum&gt;&lt;DisplayText&gt;(Gruber, 2000)&lt;/DisplayText&gt;&lt;record&gt;&lt;rec-number&gt;5121&lt;/rec-number&gt;&lt;foreign-keys&gt;&lt;key app="EN" db-id="5t9padtv3tweeqesrerpezpf92vp0s0sr2sv" timestamp="1658686378" guid="49295b57-e328-4898-85bc-9968a1107cc3"&gt;5121&lt;/key&gt;&lt;/foreign-keys&gt;&lt;ref-type name="Journal Article"&gt;17&lt;/ref-type&gt;&lt;contributors&gt;&lt;authors&gt;&lt;author&gt;Gruber, JE&lt;/author&gt;&lt;/authors&gt;&lt;/contributors&gt;&lt;titles&gt;&lt;title&gt;The Impact of male Work Environments and Organizational Policies on Women&amp;apos;s Experiences of Sexual Harassment&lt;/title&gt;&lt;secondary-title&gt;Women &amp;amp; Language&lt;/secondary-title&gt;&lt;/titles&gt;&lt;periodical&gt;&lt;full-title&gt;Women &amp;amp; Language&lt;/full-title&gt;&lt;/periodical&gt;&lt;pages&gt;64-64&lt;/pages&gt;&lt;volume&gt;23&lt;/volume&gt;&lt;number&gt;2&lt;/number&gt;&lt;dates&gt;&lt;year&gt;2000&lt;/year&gt;&lt;/dates&gt;&lt;isbn&gt;8755-4550&lt;/isbn&gt;&lt;urls&gt;&lt;/urls&gt;&lt;/record&gt;&lt;/Cite&gt;&lt;/EndNote&gt;</w:instrText>
            </w:r>
            <w:r w:rsidRPr="0064618C">
              <w:rPr>
                <w:rFonts w:ascii="Times New Roman" w:hAnsi="Times New Roman"/>
                <w:sz w:val="18"/>
                <w:szCs w:val="18"/>
              </w:rPr>
              <w:fldChar w:fldCharType="separate"/>
            </w:r>
            <w:r w:rsidRPr="0064618C">
              <w:rPr>
                <w:rFonts w:ascii="Times New Roman" w:hAnsi="Times New Roman"/>
                <w:noProof/>
                <w:sz w:val="18"/>
                <w:szCs w:val="18"/>
              </w:rPr>
              <w:t>(Gruber, 2000)</w:t>
            </w:r>
            <w:r w:rsidRPr="0064618C">
              <w:rPr>
                <w:rFonts w:ascii="Times New Roman" w:hAnsi="Times New Roman"/>
                <w:sz w:val="18"/>
                <w:szCs w:val="18"/>
              </w:rPr>
              <w:fldChar w:fldCharType="end"/>
            </w:r>
            <w:r w:rsidRPr="0064618C">
              <w:rPr>
                <w:rFonts w:ascii="Times New Roman" w:hAnsi="Times New Roman"/>
                <w:sz w:val="18"/>
                <w:szCs w:val="18"/>
              </w:rPr>
              <w:t>.</w:t>
            </w:r>
          </w:p>
        </w:tc>
      </w:tr>
      <w:tr w:rsidR="0064618C" w:rsidRPr="0064618C" w14:paraId="5B44AAAE" w14:textId="77777777" w:rsidTr="000849ED">
        <w:trPr>
          <w:trHeight w:val="440"/>
        </w:trPr>
        <w:tc>
          <w:tcPr>
            <w:tcW w:w="1184" w:type="pct"/>
            <w:tcBorders>
              <w:top w:val="nil"/>
              <w:left w:val="nil"/>
              <w:bottom w:val="nil"/>
              <w:right w:val="nil"/>
            </w:tcBorders>
            <w:hideMark/>
          </w:tcPr>
          <w:p w14:paraId="41F1E218" w14:textId="77777777" w:rsidR="0064618C" w:rsidRPr="0064618C" w:rsidRDefault="0064618C" w:rsidP="000849ED">
            <w:pPr>
              <w:pStyle w:val="NoSpacing"/>
              <w:rPr>
                <w:rStyle w:val="BodyText3Char"/>
                <w:rFonts w:eastAsia="Calibri"/>
                <w:sz w:val="18"/>
                <w:szCs w:val="18"/>
              </w:rPr>
            </w:pPr>
            <w:r w:rsidRPr="0064618C">
              <w:rPr>
                <w:rStyle w:val="BodyText3Char"/>
                <w:rFonts w:eastAsia="Calibri"/>
                <w:color w:val="000000" w:themeColor="text1"/>
                <w:sz w:val="18"/>
                <w:szCs w:val="18"/>
              </w:rPr>
              <w:t>Gender composition</w:t>
            </w:r>
          </w:p>
        </w:tc>
        <w:tc>
          <w:tcPr>
            <w:tcW w:w="3816" w:type="pct"/>
            <w:tcBorders>
              <w:top w:val="nil"/>
              <w:left w:val="nil"/>
              <w:bottom w:val="nil"/>
              <w:right w:val="nil"/>
            </w:tcBorders>
            <w:hideMark/>
          </w:tcPr>
          <w:p w14:paraId="777B965F" w14:textId="77777777" w:rsidR="0064618C" w:rsidRPr="0064618C" w:rsidRDefault="0064618C" w:rsidP="00F24C29">
            <w:pPr>
              <w:pStyle w:val="NoSpacing"/>
              <w:jc w:val="both"/>
              <w:rPr>
                <w:rFonts w:eastAsia="Calibri"/>
                <w:sz w:val="18"/>
                <w:szCs w:val="18"/>
              </w:rPr>
            </w:pPr>
            <w:r w:rsidRPr="0064618C">
              <w:rPr>
                <w:rStyle w:val="BodyText3Char"/>
                <w:rFonts w:eastAsia="Calibri"/>
                <w:color w:val="000000" w:themeColor="text1"/>
                <w:sz w:val="18"/>
                <w:szCs w:val="18"/>
              </w:rPr>
              <w:t>It is a percentage of females.</w:t>
            </w:r>
            <w:r w:rsidRPr="0064618C">
              <w:rPr>
                <w:rFonts w:ascii="Times New Roman" w:eastAsia="Calibri" w:hAnsi="Times New Roman"/>
                <w:color w:val="000000" w:themeColor="text1"/>
                <w:sz w:val="18"/>
                <w:szCs w:val="18"/>
              </w:rPr>
              <w:t xml:space="preserve"> We measured gender composition with the proportion of females in a Workgroup. </w:t>
            </w:r>
            <w:r w:rsidRPr="0064618C">
              <w:rPr>
                <w:rStyle w:val="BodyText3Char"/>
                <w:rFonts w:eastAsia="Calibri"/>
                <w:color w:val="000000" w:themeColor="text1"/>
                <w:sz w:val="18"/>
                <w:szCs w:val="18"/>
              </w:rPr>
              <w:t>Percentage of female, Squared percentage female—s</w:t>
            </w:r>
            <w:r w:rsidRPr="0064618C">
              <w:rPr>
                <w:rFonts w:ascii="Times New Roman" w:hAnsi="Times New Roman"/>
                <w:color w:val="000000" w:themeColor="text1"/>
                <w:sz w:val="18"/>
                <w:szCs w:val="18"/>
              </w:rPr>
              <w:t xml:space="preserve">teady gender composition with the proportion of women in a Workgroup Percentage of Workgroup </w:t>
            </w:r>
            <w:r w:rsidRPr="0064618C">
              <w:rPr>
                <w:rFonts w:ascii="Times New Roman" w:hAnsi="Times New Roman"/>
                <w:color w:val="000000" w:themeColor="text1"/>
                <w:sz w:val="18"/>
                <w:szCs w:val="18"/>
              </w:rPr>
              <w:fldChar w:fldCharType="begin"/>
            </w:r>
            <w:r w:rsidRPr="0064618C">
              <w:rPr>
                <w:rFonts w:ascii="Times New Roman" w:hAnsi="Times New Roman"/>
                <w:color w:val="000000" w:themeColor="text1"/>
                <w:sz w:val="18"/>
                <w:szCs w:val="18"/>
              </w:rPr>
              <w:instrText xml:space="preserve"> ADDIN EN.CITE &lt;EndNote&gt;&lt;Cite&gt;&lt;Author&gt;O&amp;apos;Leary-Kelly&lt;/Author&gt;&lt;Year&gt;2009&lt;/Year&gt;&lt;RecNum&gt;5122&lt;/RecNum&gt;&lt;DisplayText&gt;(O&amp;apos;Leary-Kelly et al., 2009)&lt;/DisplayText&gt;&lt;record&gt;&lt;rec-number&gt;5122&lt;/rec-number&gt;&lt;foreign-keys&gt;&lt;key app="EN" db-id="5t9padtv3tweeqesrerpezpf92vp0s0sr2sv" timestamp="1658686434" guid="085c691e-ced1-4917-8f49-f1791bcfa075"&gt;5122&lt;/key&gt;&lt;/foreign-keys&gt;&lt;ref-type name="Journal Article"&gt;17&lt;/ref-type&gt;&lt;contributors&gt;&lt;authors&gt;&lt;author&gt;O&amp;apos;Leary-Kelly, Anne M&lt;/author&gt;&lt;author&gt;Bowes-Sperry, Lynn&lt;/author&gt;&lt;author&gt;Bates, Collette Arens&lt;/author&gt;&lt;author&gt;Lean, Emily R&lt;/author&gt;&lt;/authors&gt;&lt;/contributors&gt;&lt;titles&gt;&lt;title&gt;Sexual harassment at work: A decade (plus) of progress&lt;/title&gt;&lt;secondary-title&gt;Journal of Management&lt;/secondary-title&gt;&lt;/titles&gt;&lt;periodical&gt;&lt;full-title&gt;Journal of Management&lt;/full-title&gt;&lt;/periodical&gt;&lt;pages&gt;503-536&lt;/pages&gt;&lt;volume&gt;35&lt;/volume&gt;&lt;number&gt;3&lt;/number&gt;&lt;dates&gt;&lt;year&gt;2009&lt;/year&gt;&lt;/dates&gt;&lt;isbn&gt;0149-2063&lt;/isbn&gt;&lt;urls&gt;&lt;/urls&gt;&lt;/record&gt;&lt;/Cite&gt;&lt;/EndNote&gt;</w:instrText>
            </w:r>
            <w:r w:rsidRPr="0064618C">
              <w:rPr>
                <w:rFonts w:ascii="Times New Roman" w:hAnsi="Times New Roman"/>
                <w:color w:val="000000" w:themeColor="text1"/>
                <w:sz w:val="18"/>
                <w:szCs w:val="18"/>
              </w:rPr>
              <w:fldChar w:fldCharType="separate"/>
            </w:r>
            <w:r w:rsidRPr="0064618C">
              <w:rPr>
                <w:rFonts w:ascii="Times New Roman" w:hAnsi="Times New Roman"/>
                <w:noProof/>
                <w:color w:val="000000" w:themeColor="text1"/>
                <w:sz w:val="18"/>
                <w:szCs w:val="18"/>
              </w:rPr>
              <w:t>(O'Leary-Kelly et al., 2009)</w:t>
            </w:r>
            <w:r w:rsidRPr="0064618C">
              <w:rPr>
                <w:rFonts w:ascii="Times New Roman" w:hAnsi="Times New Roman"/>
                <w:color w:val="000000" w:themeColor="text1"/>
                <w:sz w:val="18"/>
                <w:szCs w:val="18"/>
              </w:rPr>
              <w:fldChar w:fldCharType="end"/>
            </w:r>
            <w:r w:rsidRPr="0064618C">
              <w:rPr>
                <w:rFonts w:ascii="Times New Roman" w:hAnsi="Times New Roman"/>
                <w:color w:val="000000" w:themeColor="text1"/>
                <w:sz w:val="18"/>
                <w:szCs w:val="18"/>
              </w:rPr>
              <w:t>.</w:t>
            </w:r>
          </w:p>
        </w:tc>
      </w:tr>
      <w:tr w:rsidR="0064618C" w:rsidRPr="0064618C" w14:paraId="75B437AC" w14:textId="77777777" w:rsidTr="000849ED">
        <w:tc>
          <w:tcPr>
            <w:tcW w:w="1184" w:type="pct"/>
            <w:tcBorders>
              <w:top w:val="nil"/>
              <w:left w:val="nil"/>
              <w:bottom w:val="nil"/>
              <w:right w:val="nil"/>
            </w:tcBorders>
            <w:hideMark/>
          </w:tcPr>
          <w:p w14:paraId="7454ABE6" w14:textId="77777777" w:rsidR="0064618C" w:rsidRPr="0064618C" w:rsidRDefault="0064618C" w:rsidP="000849ED">
            <w:pPr>
              <w:pStyle w:val="NoSpacing"/>
              <w:rPr>
                <w:rStyle w:val="BodyText3Char"/>
                <w:rFonts w:eastAsia="Calibri"/>
                <w:sz w:val="18"/>
                <w:szCs w:val="18"/>
              </w:rPr>
            </w:pPr>
            <w:r w:rsidRPr="0064618C">
              <w:rPr>
                <w:rStyle w:val="BodyText3Char"/>
                <w:rFonts w:eastAsia="Calibri"/>
                <w:color w:val="000000" w:themeColor="text1"/>
                <w:sz w:val="18"/>
                <w:szCs w:val="18"/>
              </w:rPr>
              <w:lastRenderedPageBreak/>
              <w:t xml:space="preserve">Organizational climate/ perceived tolerance </w:t>
            </w:r>
          </w:p>
        </w:tc>
        <w:tc>
          <w:tcPr>
            <w:tcW w:w="3816" w:type="pct"/>
            <w:tcBorders>
              <w:top w:val="nil"/>
              <w:left w:val="nil"/>
              <w:bottom w:val="nil"/>
              <w:right w:val="nil"/>
            </w:tcBorders>
            <w:hideMark/>
          </w:tcPr>
          <w:p w14:paraId="6F539CD3" w14:textId="48530278" w:rsidR="0064618C" w:rsidRPr="0064618C" w:rsidRDefault="00030B10" w:rsidP="00F24C29">
            <w:pPr>
              <w:pStyle w:val="NoSpacing"/>
              <w:jc w:val="both"/>
              <w:rPr>
                <w:sz w:val="18"/>
                <w:szCs w:val="18"/>
              </w:rPr>
            </w:pPr>
            <w:r>
              <w:rPr>
                <w:rFonts w:ascii="Times New Roman" w:hAnsi="Times New Roman"/>
                <w:color w:val="000000" w:themeColor="text1"/>
                <w:sz w:val="18"/>
                <w:szCs w:val="18"/>
              </w:rPr>
              <w:t xml:space="preserve">Organizations that allow harassment will explain the regulatory climate. The task’s output was an 18-item OT scale, the POT scale. </w:t>
            </w:r>
            <w:r w:rsidR="0064618C" w:rsidRPr="0064618C">
              <w:rPr>
                <w:rFonts w:ascii="Times New Roman" w:hAnsi="Times New Roman"/>
                <w:color w:val="000000" w:themeColor="text1"/>
                <w:sz w:val="18"/>
                <w:szCs w:val="18"/>
              </w:rPr>
              <w:t xml:space="preserve">The level of agreement with each item is measured using a Likert-type scale that ranges from 1 (wholly disagree) to 5 (wholly agree). The composite of all scales was used </w:t>
            </w:r>
            <w:r w:rsidR="0064618C" w:rsidRPr="0064618C">
              <w:rPr>
                <w:rFonts w:ascii="Times New Roman" w:hAnsi="Times New Roman"/>
                <w:color w:val="000000" w:themeColor="text1"/>
                <w:sz w:val="18"/>
                <w:szCs w:val="18"/>
              </w:rPr>
              <w:fldChar w:fldCharType="begin"/>
            </w:r>
            <w:r w:rsidR="0064618C" w:rsidRPr="0064618C">
              <w:rPr>
                <w:rFonts w:ascii="Times New Roman" w:hAnsi="Times New Roman"/>
                <w:color w:val="000000" w:themeColor="text1"/>
                <w:sz w:val="18"/>
                <w:szCs w:val="18"/>
              </w:rPr>
              <w:instrText xml:space="preserve"> ADDIN EN.CITE &lt;EndNote&gt;&lt;Cite&gt;&lt;Author&gt;Perez-Larrazabal&lt;/Author&gt;&lt;Year&gt;2019&lt;/Year&gt;&lt;RecNum&gt;5123&lt;/RecNum&gt;&lt;DisplayText&gt;(Perez-Larrazabal et al., 2019)&lt;/DisplayText&gt;&lt;record&gt;&lt;rec-number&gt;5123&lt;/rec-number&gt;&lt;foreign-keys&gt;&lt;key app="EN" db-id="5t9padtv3tweeqesrerpezpf92vp0s0sr2sv" timestamp="1658686691" guid="82c67a8f-ef62-46a4-b6f5-ff4a7bb3cdc4"&gt;5123&lt;/key&gt;&lt;/foreign-keys&gt;&lt;ref-type name="Journal Article"&gt;17&lt;/ref-type&gt;&lt;contributors&gt;&lt;authors&gt;&lt;author&gt;Perez-Larrazabal, Jose&lt;/author&gt;&lt;author&gt;Lopezdelallave, Andrés&lt;/author&gt;&lt;author&gt;Topa, Gabiela&lt;/author&gt;&lt;/authors&gt;&lt;/contributors&gt;&lt;titles&gt;&lt;title&gt;Organizational tolerance for workplace harassment: Development and validation of the POT Scale&lt;/title&gt;&lt;secondary-title&gt;Sustainability&lt;/secondary-title&gt;&lt;/titles&gt;&lt;periodical&gt;&lt;full-title&gt;Sustainability&lt;/full-title&gt;&lt;/periodical&gt;&lt;pages&gt;4078&lt;/pages&gt;&lt;volume&gt;11&lt;/volume&gt;&lt;number&gt;15&lt;/number&gt;&lt;dates&gt;&lt;year&gt;2019&lt;/year&gt;&lt;/dates&gt;&lt;isbn&gt;2071-1050&lt;/isbn&gt;&lt;urls&gt;&lt;/urls&gt;&lt;/record&gt;&lt;/Cite&gt;&lt;/EndNote&gt;</w:instrText>
            </w:r>
            <w:r w:rsidR="0064618C" w:rsidRPr="0064618C">
              <w:rPr>
                <w:rFonts w:ascii="Times New Roman" w:hAnsi="Times New Roman"/>
                <w:color w:val="000000" w:themeColor="text1"/>
                <w:sz w:val="18"/>
                <w:szCs w:val="18"/>
              </w:rPr>
              <w:fldChar w:fldCharType="separate"/>
            </w:r>
            <w:r w:rsidR="0064618C" w:rsidRPr="0064618C">
              <w:rPr>
                <w:rFonts w:ascii="Times New Roman" w:hAnsi="Times New Roman"/>
                <w:noProof/>
                <w:color w:val="000000" w:themeColor="text1"/>
                <w:sz w:val="18"/>
                <w:szCs w:val="18"/>
              </w:rPr>
              <w:t>(Perez-Larrazabal et al., 2019)</w:t>
            </w:r>
            <w:r w:rsidR="0064618C" w:rsidRPr="0064618C">
              <w:rPr>
                <w:rFonts w:ascii="Times New Roman" w:hAnsi="Times New Roman"/>
                <w:color w:val="000000" w:themeColor="text1"/>
                <w:sz w:val="18"/>
                <w:szCs w:val="18"/>
              </w:rPr>
              <w:fldChar w:fldCharType="end"/>
            </w:r>
            <w:r w:rsidR="0064618C" w:rsidRPr="0064618C">
              <w:rPr>
                <w:rFonts w:ascii="Times New Roman" w:hAnsi="Times New Roman"/>
                <w:color w:val="000000" w:themeColor="text1"/>
                <w:sz w:val="18"/>
                <w:szCs w:val="18"/>
              </w:rPr>
              <w:t>.</w:t>
            </w:r>
          </w:p>
        </w:tc>
      </w:tr>
      <w:tr w:rsidR="0064618C" w:rsidRPr="0064618C" w14:paraId="15A7DFBC" w14:textId="77777777" w:rsidTr="000849ED">
        <w:tc>
          <w:tcPr>
            <w:tcW w:w="1184" w:type="pct"/>
            <w:tcBorders>
              <w:top w:val="nil"/>
              <w:left w:val="nil"/>
              <w:bottom w:val="single" w:sz="12" w:space="0" w:color="5B9BD5" w:themeColor="accent5"/>
              <w:right w:val="nil"/>
            </w:tcBorders>
            <w:hideMark/>
          </w:tcPr>
          <w:p w14:paraId="1DC8A66A" w14:textId="77777777" w:rsidR="0064618C" w:rsidRPr="0064618C" w:rsidRDefault="0064618C" w:rsidP="000849ED">
            <w:pPr>
              <w:pStyle w:val="NoSpacing"/>
              <w:rPr>
                <w:rStyle w:val="BodyText3Char"/>
                <w:rFonts w:eastAsia="Calibri"/>
                <w:sz w:val="18"/>
                <w:szCs w:val="18"/>
              </w:rPr>
            </w:pPr>
            <w:r w:rsidRPr="0064618C">
              <w:rPr>
                <w:rStyle w:val="BodyText3Char"/>
                <w:rFonts w:eastAsia="Calibri"/>
                <w:color w:val="000000" w:themeColor="text1"/>
                <w:sz w:val="18"/>
                <w:szCs w:val="18"/>
              </w:rPr>
              <w:t>Psychosocial Workplace Initiatives</w:t>
            </w:r>
          </w:p>
        </w:tc>
        <w:tc>
          <w:tcPr>
            <w:tcW w:w="3816" w:type="pct"/>
            <w:tcBorders>
              <w:top w:val="nil"/>
              <w:left w:val="nil"/>
              <w:bottom w:val="single" w:sz="12" w:space="0" w:color="5B9BD5" w:themeColor="accent5"/>
              <w:right w:val="nil"/>
            </w:tcBorders>
            <w:hideMark/>
          </w:tcPr>
          <w:p w14:paraId="35A4FDC3" w14:textId="77777777" w:rsidR="0064618C" w:rsidRPr="0064618C" w:rsidRDefault="0064618C" w:rsidP="00F24C29">
            <w:pPr>
              <w:pStyle w:val="NoSpacing"/>
              <w:jc w:val="both"/>
              <w:rPr>
                <w:sz w:val="18"/>
                <w:szCs w:val="18"/>
              </w:rPr>
            </w:pPr>
            <w:r w:rsidRPr="0064618C">
              <w:rPr>
                <w:rFonts w:ascii="Times New Roman" w:hAnsi="Times New Roman"/>
                <w:color w:val="000000" w:themeColor="text1"/>
                <w:sz w:val="18"/>
                <w:szCs w:val="18"/>
              </w:rPr>
              <w:t xml:space="preserve">Psychosocial workplace initiatives will be measured with three items. (1) Within the last year, has the organization implemented activities to prevent sickness-absence?” We dichotomized the response options into “yes” (“to a high degree”/ “partly”) and “no” (“to a low degree”/ “no”/ “do not know”); (2) Within the last year, were employees offered health insurance to cover treatment by specialists (physiotherapists, psychologists, or similar)? This item has four response categories, which we combined into “yes” (“yes, offered during working hours”/ “yes, offered outside of working hours”) and “no” (“no”/ “do not know”); (3) Within the last three years, has the organization assessed the psychosocial work environment?” The question has three response categories, which we dichotomized into “yes” (“yes”) and “no” (“no”/ “do not know”) </w:t>
            </w:r>
            <w:r w:rsidRPr="0064618C">
              <w:rPr>
                <w:rFonts w:ascii="Times New Roman" w:hAnsi="Times New Roman"/>
                <w:color w:val="000000" w:themeColor="text1"/>
                <w:sz w:val="18"/>
                <w:szCs w:val="18"/>
              </w:rPr>
              <w:fldChar w:fldCharType="begin">
                <w:fldData xml:space="preserve">PEVuZE5vdGU+PENpdGU+PEF1dGhvcj5Gcmlib3JnPC9BdXRob3I+PFllYXI+MjAxNzwvWWVhcj48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</w:fldData>
              </w:fldChar>
            </w:r>
            <w:r w:rsidRPr="0064618C">
              <w:rPr>
                <w:rFonts w:ascii="Times New Roman" w:hAnsi="Times New Roman"/>
                <w:color w:val="000000" w:themeColor="text1"/>
                <w:sz w:val="18"/>
                <w:szCs w:val="18"/>
              </w:rPr>
              <w:instrText xml:space="preserve"> ADDIN EN.CITE </w:instrText>
            </w:r>
            <w:r w:rsidRPr="0064618C">
              <w:rPr>
                <w:rFonts w:ascii="Times New Roman" w:hAnsi="Times New Roman"/>
                <w:color w:val="000000" w:themeColor="text1"/>
                <w:sz w:val="18"/>
                <w:szCs w:val="18"/>
              </w:rPr>
              <w:fldChar w:fldCharType="begin">
                <w:fldData xml:space="preserve">PEVuZE5vdGU+PENpdGU+PEF1dGhvcj5Gcmlib3JnPC9BdXRob3I+PFllYXI+MjAxNzwvWWVhcj48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</w:fldData>
              </w:fldChar>
            </w:r>
            <w:r w:rsidRPr="0064618C">
              <w:rPr>
                <w:rFonts w:ascii="Times New Roman" w:hAnsi="Times New Roman"/>
                <w:color w:val="000000" w:themeColor="text1"/>
                <w:sz w:val="18"/>
                <w:szCs w:val="18"/>
              </w:rPr>
              <w:instrText xml:space="preserve"> ADDIN EN.CITE.DATA </w:instrText>
            </w:r>
            <w:r w:rsidRPr="0064618C">
              <w:rPr>
                <w:rFonts w:ascii="Times New Roman" w:hAnsi="Times New Roman"/>
                <w:color w:val="000000" w:themeColor="text1"/>
                <w:sz w:val="18"/>
                <w:szCs w:val="18"/>
              </w:rPr>
            </w:r>
            <w:r w:rsidRPr="0064618C">
              <w:rPr>
                <w:rFonts w:ascii="Times New Roman" w:hAnsi="Times New Roman"/>
                <w:color w:val="000000" w:themeColor="text1"/>
                <w:sz w:val="18"/>
                <w:szCs w:val="18"/>
              </w:rPr>
              <w:fldChar w:fldCharType="end"/>
            </w:r>
            <w:r w:rsidRPr="0064618C">
              <w:rPr>
                <w:rFonts w:ascii="Times New Roman" w:hAnsi="Times New Roman"/>
                <w:color w:val="000000" w:themeColor="text1"/>
                <w:sz w:val="18"/>
                <w:szCs w:val="18"/>
              </w:rPr>
            </w:r>
            <w:r w:rsidRPr="0064618C">
              <w:rPr>
                <w:rFonts w:ascii="Times New Roman" w:hAnsi="Times New Roman"/>
                <w:color w:val="000000" w:themeColor="text1"/>
                <w:sz w:val="18"/>
                <w:szCs w:val="18"/>
              </w:rPr>
              <w:fldChar w:fldCharType="separate"/>
            </w:r>
            <w:r w:rsidRPr="0064618C">
              <w:rPr>
                <w:rFonts w:ascii="Times New Roman" w:hAnsi="Times New Roman"/>
                <w:noProof/>
                <w:color w:val="000000" w:themeColor="text1"/>
                <w:sz w:val="18"/>
                <w:szCs w:val="18"/>
              </w:rPr>
              <w:t>(Friborg et al., 2017)</w:t>
            </w:r>
            <w:r w:rsidRPr="0064618C">
              <w:rPr>
                <w:rFonts w:ascii="Times New Roman" w:hAnsi="Times New Roman"/>
                <w:color w:val="000000" w:themeColor="text1"/>
                <w:sz w:val="18"/>
                <w:szCs w:val="18"/>
              </w:rPr>
              <w:fldChar w:fldCharType="end"/>
            </w:r>
            <w:r w:rsidRPr="0064618C">
              <w:rPr>
                <w:rFonts w:ascii="Times New Roman" w:hAnsi="Times New Roman"/>
                <w:color w:val="000000" w:themeColor="text1"/>
                <w:sz w:val="18"/>
                <w:szCs w:val="18"/>
              </w:rPr>
              <w:t>.</w:t>
            </w:r>
          </w:p>
        </w:tc>
      </w:tr>
      <w:bookmarkEnd w:id="0"/>
    </w:tbl>
    <w:p w14:paraId="76BCF1BC" w14:textId="643EE41F" w:rsidR="00EC729C" w:rsidRDefault="00EC729C"/>
    <w:p w14:paraId="69B7AD3E" w14:textId="03EF4CA9" w:rsidR="0064618C" w:rsidRPr="0064618C" w:rsidRDefault="0064618C">
      <w:pPr>
        <w:rPr>
          <w:rFonts w:ascii="Times New Roman" w:hAnsi="Times New Roman" w:cs="Times New Roman"/>
          <w:b/>
          <w:bCs/>
          <w:sz w:val="24"/>
          <w:szCs w:val="24"/>
        </w:rPr>
      </w:pPr>
      <w:r w:rsidRPr="0064618C">
        <w:rPr>
          <w:rFonts w:ascii="Times New Roman" w:hAnsi="Times New Roman" w:cs="Times New Roman"/>
          <w:b/>
          <w:bCs/>
          <w:sz w:val="24"/>
          <w:szCs w:val="24"/>
        </w:rPr>
        <w:t>References</w:t>
      </w:r>
    </w:p>
    <w:p w14:paraId="75577270" w14:textId="77777777" w:rsidR="00030B10" w:rsidRPr="00030B10" w:rsidRDefault="0064618C" w:rsidP="00030B10">
      <w:pPr>
        <w:pStyle w:val="EndNoteBibliography"/>
        <w:spacing w:after="0"/>
        <w:ind w:left="720" w:hanging="720"/>
        <w:rPr>
          <w:rFonts w:ascii="Times New Roman" w:hAnsi="Times New Roman" w:cs="Times New Roman"/>
        </w:rPr>
      </w:pPr>
      <w:r w:rsidRPr="00030B10">
        <w:rPr>
          <w:rFonts w:ascii="Times New Roman" w:hAnsi="Times New Roman" w:cs="Times New Roman"/>
        </w:rPr>
        <w:fldChar w:fldCharType="begin"/>
      </w:r>
      <w:r w:rsidRPr="00030B10">
        <w:rPr>
          <w:rFonts w:ascii="Times New Roman" w:hAnsi="Times New Roman" w:cs="Times New Roman"/>
        </w:rPr>
        <w:instrText xml:space="preserve"> ADDIN EN.REFLIST </w:instrText>
      </w:r>
      <w:r w:rsidRPr="00030B10">
        <w:rPr>
          <w:rFonts w:ascii="Times New Roman" w:hAnsi="Times New Roman" w:cs="Times New Roman"/>
        </w:rPr>
        <w:fldChar w:fldCharType="separate"/>
      </w:r>
      <w:r w:rsidR="00030B10" w:rsidRPr="00030B10">
        <w:rPr>
          <w:rFonts w:ascii="Times New Roman" w:hAnsi="Times New Roman" w:cs="Times New Roman"/>
        </w:rPr>
        <w:t xml:space="preserve">Casey, E. A., &amp; Masters, T. (2017). Sexual violence risk and protective factors: A systematic review of the literature. </w:t>
      </w:r>
      <w:r w:rsidR="00030B10" w:rsidRPr="00030B10">
        <w:rPr>
          <w:rFonts w:ascii="Times New Roman" w:hAnsi="Times New Roman" w:cs="Times New Roman"/>
          <w:i/>
        </w:rPr>
        <w:t>Washington: State Department of Health</w:t>
      </w:r>
      <w:r w:rsidR="00030B10" w:rsidRPr="00030B10">
        <w:rPr>
          <w:rFonts w:ascii="Times New Roman" w:hAnsi="Times New Roman" w:cs="Times New Roman"/>
        </w:rPr>
        <w:t xml:space="preserve">. </w:t>
      </w:r>
    </w:p>
    <w:p w14:paraId="3E855D53" w14:textId="77777777" w:rsidR="00030B10" w:rsidRPr="00030B10" w:rsidRDefault="00030B10" w:rsidP="00030B10">
      <w:pPr>
        <w:pStyle w:val="EndNoteBibliography"/>
        <w:spacing w:after="0"/>
        <w:ind w:left="720" w:hanging="720"/>
        <w:rPr>
          <w:rFonts w:ascii="Times New Roman" w:hAnsi="Times New Roman" w:cs="Times New Roman"/>
        </w:rPr>
      </w:pPr>
      <w:r w:rsidRPr="00030B10">
        <w:rPr>
          <w:rFonts w:ascii="Times New Roman" w:hAnsi="Times New Roman" w:cs="Times New Roman"/>
        </w:rPr>
        <w:t xml:space="preserve">De Coster, S., Estes, S. B., &amp; Mueller, C. W. (1999). Routine activities and sexual harassment in the workplace. </w:t>
      </w:r>
      <w:r w:rsidRPr="00030B10">
        <w:rPr>
          <w:rFonts w:ascii="Times New Roman" w:hAnsi="Times New Roman" w:cs="Times New Roman"/>
          <w:i/>
        </w:rPr>
        <w:t>Work and Occupations</w:t>
      </w:r>
      <w:r w:rsidRPr="00030B10">
        <w:rPr>
          <w:rFonts w:ascii="Times New Roman" w:hAnsi="Times New Roman" w:cs="Times New Roman"/>
        </w:rPr>
        <w:t>,</w:t>
      </w:r>
      <w:r w:rsidRPr="00030B10">
        <w:rPr>
          <w:rFonts w:ascii="Times New Roman" w:hAnsi="Times New Roman" w:cs="Times New Roman"/>
          <w:i/>
        </w:rPr>
        <w:t xml:space="preserve"> 26</w:t>
      </w:r>
      <w:r w:rsidRPr="00030B10">
        <w:rPr>
          <w:rFonts w:ascii="Times New Roman" w:hAnsi="Times New Roman" w:cs="Times New Roman"/>
        </w:rPr>
        <w:t xml:space="preserve">(1), 21-49. </w:t>
      </w:r>
    </w:p>
    <w:p w14:paraId="2AD26514" w14:textId="6C159118" w:rsidR="00030B10" w:rsidRPr="00030B10" w:rsidRDefault="00030B10" w:rsidP="00030B10">
      <w:pPr>
        <w:pStyle w:val="EndNoteBibliography"/>
        <w:spacing w:after="0"/>
        <w:ind w:left="720" w:hanging="720"/>
        <w:rPr>
          <w:rFonts w:ascii="Times New Roman" w:hAnsi="Times New Roman" w:cs="Times New Roman"/>
        </w:rPr>
      </w:pPr>
      <w:r w:rsidRPr="00030B10">
        <w:rPr>
          <w:rFonts w:ascii="Times New Roman" w:hAnsi="Times New Roman" w:cs="Times New Roman"/>
        </w:rPr>
        <w:t xml:space="preserve">Friborg, M. K., Hansen, J. V., Aldrich, P. T., Folker, A. P., Kjaer, S., Nielsen, M. B. D., Rugulies, R., &amp; Madsen, I. E. H. (2017). Workplace sexual harassment and depressive symptoms: a cross-sectional multilevel analysis comparing harassment from clients or customers to harassment from other employees amongst 7603 Danish employees from 1041 organizations. </w:t>
      </w:r>
      <w:r w:rsidRPr="00030B10">
        <w:rPr>
          <w:rFonts w:ascii="Times New Roman" w:hAnsi="Times New Roman" w:cs="Times New Roman"/>
          <w:i/>
        </w:rPr>
        <w:t>BMC Public Health</w:t>
      </w:r>
      <w:r w:rsidRPr="00030B10">
        <w:rPr>
          <w:rFonts w:ascii="Times New Roman" w:hAnsi="Times New Roman" w:cs="Times New Roman"/>
        </w:rPr>
        <w:t>,</w:t>
      </w:r>
      <w:r w:rsidRPr="00030B10">
        <w:rPr>
          <w:rFonts w:ascii="Times New Roman" w:hAnsi="Times New Roman" w:cs="Times New Roman"/>
          <w:i/>
        </w:rPr>
        <w:t xml:space="preserve"> 17</w:t>
      </w:r>
      <w:r w:rsidRPr="00030B10">
        <w:rPr>
          <w:rFonts w:ascii="Times New Roman" w:hAnsi="Times New Roman" w:cs="Times New Roman"/>
        </w:rPr>
        <w:t xml:space="preserve">(1), 675. </w:t>
      </w:r>
      <w:hyperlink r:id="rId4" w:history="1">
        <w:r w:rsidRPr="00030B10">
          <w:rPr>
            <w:rStyle w:val="Hyperlink"/>
            <w:rFonts w:ascii="Times New Roman" w:hAnsi="Times New Roman" w:cs="Times New Roman"/>
          </w:rPr>
          <w:t>https://doi.org/10.1186/s12889-017-4669-x</w:t>
        </w:r>
      </w:hyperlink>
      <w:r w:rsidRPr="00030B10">
        <w:rPr>
          <w:rFonts w:ascii="Times New Roman" w:hAnsi="Times New Roman" w:cs="Times New Roman"/>
        </w:rPr>
        <w:t xml:space="preserve"> </w:t>
      </w:r>
    </w:p>
    <w:p w14:paraId="5A7069EE" w14:textId="77777777" w:rsidR="00030B10" w:rsidRPr="00030B10" w:rsidRDefault="00030B10" w:rsidP="00030B10">
      <w:pPr>
        <w:pStyle w:val="EndNoteBibliography"/>
        <w:spacing w:after="0"/>
        <w:ind w:left="720" w:hanging="720"/>
        <w:rPr>
          <w:rFonts w:ascii="Times New Roman" w:hAnsi="Times New Roman" w:cs="Times New Roman"/>
        </w:rPr>
      </w:pPr>
      <w:r w:rsidRPr="00030B10">
        <w:rPr>
          <w:rFonts w:ascii="Times New Roman" w:hAnsi="Times New Roman" w:cs="Times New Roman"/>
        </w:rPr>
        <w:t xml:space="preserve">Gruber, J. (2000). The Impact of male Work Environments and Organizational Policies on Women's Experiences of Sexual Harassment. </w:t>
      </w:r>
      <w:r w:rsidRPr="00030B10">
        <w:rPr>
          <w:rFonts w:ascii="Times New Roman" w:hAnsi="Times New Roman" w:cs="Times New Roman"/>
          <w:i/>
        </w:rPr>
        <w:t>Women &amp; Language</w:t>
      </w:r>
      <w:r w:rsidRPr="00030B10">
        <w:rPr>
          <w:rFonts w:ascii="Times New Roman" w:hAnsi="Times New Roman" w:cs="Times New Roman"/>
        </w:rPr>
        <w:t>,</w:t>
      </w:r>
      <w:r w:rsidRPr="00030B10">
        <w:rPr>
          <w:rFonts w:ascii="Times New Roman" w:hAnsi="Times New Roman" w:cs="Times New Roman"/>
          <w:i/>
        </w:rPr>
        <w:t xml:space="preserve"> 23</w:t>
      </w:r>
      <w:r w:rsidRPr="00030B10">
        <w:rPr>
          <w:rFonts w:ascii="Times New Roman" w:hAnsi="Times New Roman" w:cs="Times New Roman"/>
        </w:rPr>
        <w:t xml:space="preserve">(2), 64-64. </w:t>
      </w:r>
    </w:p>
    <w:p w14:paraId="2B127895" w14:textId="77777777" w:rsidR="00030B10" w:rsidRPr="00030B10" w:rsidRDefault="00030B10" w:rsidP="00030B10">
      <w:pPr>
        <w:pStyle w:val="EndNoteBibliography"/>
        <w:spacing w:after="0"/>
        <w:ind w:left="720" w:hanging="720"/>
        <w:rPr>
          <w:rFonts w:ascii="Times New Roman" w:hAnsi="Times New Roman" w:cs="Times New Roman"/>
        </w:rPr>
      </w:pPr>
      <w:r w:rsidRPr="00030B10">
        <w:rPr>
          <w:rFonts w:ascii="Times New Roman" w:hAnsi="Times New Roman" w:cs="Times New Roman"/>
        </w:rPr>
        <w:t xml:space="preserve">John, O. P., Naumann, L. P., &amp; Soto, C. J. (2008). Paradigm shift to the integrative Big Five trait taxonomy: History, measurement, and conceptual issues. </w:t>
      </w:r>
    </w:p>
    <w:p w14:paraId="27501FDA" w14:textId="77777777" w:rsidR="00030B10" w:rsidRPr="00030B10" w:rsidRDefault="00030B10" w:rsidP="00030B10">
      <w:pPr>
        <w:pStyle w:val="EndNoteBibliography"/>
        <w:spacing w:after="0"/>
        <w:ind w:left="720" w:hanging="720"/>
        <w:rPr>
          <w:rFonts w:ascii="Times New Roman" w:hAnsi="Times New Roman" w:cs="Times New Roman"/>
        </w:rPr>
      </w:pPr>
      <w:r w:rsidRPr="00030B10">
        <w:rPr>
          <w:rFonts w:ascii="Times New Roman" w:hAnsi="Times New Roman" w:cs="Times New Roman"/>
        </w:rPr>
        <w:t xml:space="preserve">O'Leary-Kelly, A. M., Bowes-Sperry, L., Bates, C. A., &amp; Lean, E. R. (2009). Sexual harassment at work: A decade (plus) of progress. </w:t>
      </w:r>
      <w:r w:rsidRPr="00030B10">
        <w:rPr>
          <w:rFonts w:ascii="Times New Roman" w:hAnsi="Times New Roman" w:cs="Times New Roman"/>
          <w:i/>
        </w:rPr>
        <w:t>Journal of Management</w:t>
      </w:r>
      <w:r w:rsidRPr="00030B10">
        <w:rPr>
          <w:rFonts w:ascii="Times New Roman" w:hAnsi="Times New Roman" w:cs="Times New Roman"/>
        </w:rPr>
        <w:t>,</w:t>
      </w:r>
      <w:r w:rsidRPr="00030B10">
        <w:rPr>
          <w:rFonts w:ascii="Times New Roman" w:hAnsi="Times New Roman" w:cs="Times New Roman"/>
          <w:i/>
        </w:rPr>
        <w:t xml:space="preserve"> 35</w:t>
      </w:r>
      <w:r w:rsidRPr="00030B10">
        <w:rPr>
          <w:rFonts w:ascii="Times New Roman" w:hAnsi="Times New Roman" w:cs="Times New Roman"/>
        </w:rPr>
        <w:t xml:space="preserve">(3), 503-536. </w:t>
      </w:r>
    </w:p>
    <w:p w14:paraId="1EDED14E" w14:textId="77777777" w:rsidR="00030B10" w:rsidRPr="00030B10" w:rsidRDefault="00030B10" w:rsidP="00030B10">
      <w:pPr>
        <w:pStyle w:val="EndNoteBibliography"/>
        <w:spacing w:after="0"/>
        <w:ind w:left="720" w:hanging="720"/>
        <w:rPr>
          <w:rFonts w:ascii="Times New Roman" w:hAnsi="Times New Roman" w:cs="Times New Roman"/>
        </w:rPr>
      </w:pPr>
      <w:r w:rsidRPr="00030B10">
        <w:rPr>
          <w:rFonts w:ascii="Times New Roman" w:hAnsi="Times New Roman" w:cs="Times New Roman"/>
        </w:rPr>
        <w:t xml:space="preserve">Perez-Larrazabal, J., Lopezdelallave, A., &amp; Topa, G. (2019). Organizational tolerance for workplace harassment: Development and validation of the POT Scale. </w:t>
      </w:r>
      <w:r w:rsidRPr="00030B10">
        <w:rPr>
          <w:rFonts w:ascii="Times New Roman" w:hAnsi="Times New Roman" w:cs="Times New Roman"/>
          <w:i/>
        </w:rPr>
        <w:t>Sustainability</w:t>
      </w:r>
      <w:r w:rsidRPr="00030B10">
        <w:rPr>
          <w:rFonts w:ascii="Times New Roman" w:hAnsi="Times New Roman" w:cs="Times New Roman"/>
        </w:rPr>
        <w:t>,</w:t>
      </w:r>
      <w:r w:rsidRPr="00030B10">
        <w:rPr>
          <w:rFonts w:ascii="Times New Roman" w:hAnsi="Times New Roman" w:cs="Times New Roman"/>
          <w:i/>
        </w:rPr>
        <w:t xml:space="preserve"> 11</w:t>
      </w:r>
      <w:r w:rsidRPr="00030B10">
        <w:rPr>
          <w:rFonts w:ascii="Times New Roman" w:hAnsi="Times New Roman" w:cs="Times New Roman"/>
        </w:rPr>
        <w:t xml:space="preserve">(15), 4078. </w:t>
      </w:r>
    </w:p>
    <w:p w14:paraId="7E166507" w14:textId="77777777" w:rsidR="00030B10" w:rsidRPr="00030B10" w:rsidRDefault="00030B10" w:rsidP="00030B10">
      <w:pPr>
        <w:pStyle w:val="EndNoteBibliography"/>
        <w:spacing w:after="0"/>
        <w:ind w:left="720" w:hanging="720"/>
        <w:rPr>
          <w:rFonts w:ascii="Times New Roman" w:hAnsi="Times New Roman" w:cs="Times New Roman"/>
        </w:rPr>
      </w:pPr>
      <w:r w:rsidRPr="00030B10">
        <w:rPr>
          <w:rFonts w:ascii="Times New Roman" w:hAnsi="Times New Roman" w:cs="Times New Roman"/>
        </w:rPr>
        <w:t xml:space="preserve">Reuter, M., Wahrendorf, M., Di Tecco, C., Probst, T. M., Chirumbolo, A., Ritz-Timme, S., Barbaranelli, C., Iavicoli, S., &amp; Dragano, N. (2020). Precarious employment and self-reported experiences of unwanted sexual attention and sexual harassment at work. An analysis of the European Working Conditions Survey. </w:t>
      </w:r>
      <w:r w:rsidRPr="00030B10">
        <w:rPr>
          <w:rFonts w:ascii="Times New Roman" w:hAnsi="Times New Roman" w:cs="Times New Roman"/>
          <w:i/>
        </w:rPr>
        <w:t>PLoS One</w:t>
      </w:r>
      <w:r w:rsidRPr="00030B10">
        <w:rPr>
          <w:rFonts w:ascii="Times New Roman" w:hAnsi="Times New Roman" w:cs="Times New Roman"/>
        </w:rPr>
        <w:t>,</w:t>
      </w:r>
      <w:r w:rsidRPr="00030B10">
        <w:rPr>
          <w:rFonts w:ascii="Times New Roman" w:hAnsi="Times New Roman" w:cs="Times New Roman"/>
          <w:i/>
        </w:rPr>
        <w:t xml:space="preserve"> 15</w:t>
      </w:r>
      <w:r w:rsidRPr="00030B10">
        <w:rPr>
          <w:rFonts w:ascii="Times New Roman" w:hAnsi="Times New Roman" w:cs="Times New Roman"/>
        </w:rPr>
        <w:t xml:space="preserve">(5), e0233683. </w:t>
      </w:r>
    </w:p>
    <w:p w14:paraId="732C55CC" w14:textId="77777777" w:rsidR="00030B10" w:rsidRPr="00030B10" w:rsidRDefault="00030B10" w:rsidP="00030B10">
      <w:pPr>
        <w:pStyle w:val="EndNoteBibliography"/>
        <w:spacing w:after="0"/>
        <w:ind w:left="720" w:hanging="720"/>
        <w:rPr>
          <w:rFonts w:ascii="Times New Roman" w:hAnsi="Times New Roman" w:cs="Times New Roman"/>
        </w:rPr>
      </w:pPr>
      <w:r w:rsidRPr="00030B10">
        <w:rPr>
          <w:rFonts w:ascii="Times New Roman" w:hAnsi="Times New Roman" w:cs="Times New Roman"/>
        </w:rPr>
        <w:t xml:space="preserve">Szymanski, D. M., &amp; Feltman, C. E. (2015). Linking sexually objectifying work environments among waitresses to psychological and job-related outcomes. </w:t>
      </w:r>
      <w:r w:rsidRPr="00030B10">
        <w:rPr>
          <w:rFonts w:ascii="Times New Roman" w:hAnsi="Times New Roman" w:cs="Times New Roman"/>
          <w:i/>
        </w:rPr>
        <w:t>Psychology of Women Quarterly</w:t>
      </w:r>
      <w:r w:rsidRPr="00030B10">
        <w:rPr>
          <w:rFonts w:ascii="Times New Roman" w:hAnsi="Times New Roman" w:cs="Times New Roman"/>
        </w:rPr>
        <w:t>,</w:t>
      </w:r>
      <w:r w:rsidRPr="00030B10">
        <w:rPr>
          <w:rFonts w:ascii="Times New Roman" w:hAnsi="Times New Roman" w:cs="Times New Roman"/>
          <w:i/>
        </w:rPr>
        <w:t xml:space="preserve"> 39</w:t>
      </w:r>
      <w:r w:rsidRPr="00030B10">
        <w:rPr>
          <w:rFonts w:ascii="Times New Roman" w:hAnsi="Times New Roman" w:cs="Times New Roman"/>
        </w:rPr>
        <w:t xml:space="preserve">(3), 390-404. </w:t>
      </w:r>
    </w:p>
    <w:p w14:paraId="5E4F88FA" w14:textId="4CF960A3" w:rsidR="00030B10" w:rsidRPr="00030B10" w:rsidRDefault="00030B10" w:rsidP="00030B10">
      <w:pPr>
        <w:pStyle w:val="EndNoteBibliography"/>
        <w:ind w:left="720" w:hanging="720"/>
        <w:rPr>
          <w:rFonts w:ascii="Times New Roman" w:hAnsi="Times New Roman" w:cs="Times New Roman"/>
        </w:rPr>
      </w:pPr>
      <w:r w:rsidRPr="00030B10">
        <w:rPr>
          <w:rFonts w:ascii="Times New Roman" w:hAnsi="Times New Roman" w:cs="Times New Roman"/>
        </w:rPr>
        <w:t xml:space="preserve">Worke, M. D., Koricha, Z. B., &amp; Debelew, G. T. (2022). Development and validation of contextual measures of sexual harassment perceptions, experiences, and coping for women employees in Ethiopian hospitality workplaces. </w:t>
      </w:r>
      <w:r w:rsidRPr="00030B10">
        <w:rPr>
          <w:rFonts w:ascii="Times New Roman" w:hAnsi="Times New Roman" w:cs="Times New Roman"/>
          <w:i/>
        </w:rPr>
        <w:t>Archives of Public Health</w:t>
      </w:r>
      <w:r w:rsidRPr="00030B10">
        <w:rPr>
          <w:rFonts w:ascii="Times New Roman" w:hAnsi="Times New Roman" w:cs="Times New Roman"/>
        </w:rPr>
        <w:t>,</w:t>
      </w:r>
      <w:r w:rsidRPr="00030B10">
        <w:rPr>
          <w:rFonts w:ascii="Times New Roman" w:hAnsi="Times New Roman" w:cs="Times New Roman"/>
          <w:i/>
        </w:rPr>
        <w:t xml:space="preserve"> 80</w:t>
      </w:r>
      <w:r w:rsidRPr="00030B10">
        <w:rPr>
          <w:rFonts w:ascii="Times New Roman" w:hAnsi="Times New Roman" w:cs="Times New Roman"/>
        </w:rPr>
        <w:t xml:space="preserve">(1), 1-16. </w:t>
      </w:r>
      <w:hyperlink r:id="rId5" w:history="1">
        <w:r w:rsidRPr="00030B10">
          <w:rPr>
            <w:rStyle w:val="Hyperlink"/>
            <w:rFonts w:ascii="Times New Roman" w:hAnsi="Times New Roman" w:cs="Times New Roman"/>
          </w:rPr>
          <w:t>https://doi.org/10.1186/s13690-022-00828-z</w:t>
        </w:r>
      </w:hyperlink>
      <w:r w:rsidRPr="00030B10">
        <w:rPr>
          <w:rFonts w:ascii="Times New Roman" w:hAnsi="Times New Roman" w:cs="Times New Roman"/>
        </w:rPr>
        <w:t xml:space="preserve"> </w:t>
      </w:r>
    </w:p>
    <w:p w14:paraId="5BC25546" w14:textId="00CD47FE" w:rsidR="0064618C" w:rsidRDefault="0064618C">
      <w:r w:rsidRPr="00030B10">
        <w:rPr>
          <w:rFonts w:ascii="Times New Roman" w:hAnsi="Times New Roman" w:cs="Times New Roman"/>
        </w:rPr>
        <w:fldChar w:fldCharType="end"/>
      </w:r>
    </w:p>
    <w:sectPr w:rsidR="0064618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KyMDQzNjQxszAwNjBR0lEKTi0uzszPAykwqgUA8V2pziwAAAA="/>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efr2dw9rv5sf8esxs8xdr9lev0vrvr9vzfv&quot;&gt;My EndNote Library&lt;record-ids&gt;&lt;item&gt;6&lt;/item&gt;&lt;/record-ids&gt;&lt;/item&gt;&lt;/Libraries&gt;"/>
  </w:docVars>
  <w:rsids>
    <w:rsidRoot w:val="00921DF6"/>
    <w:rsid w:val="00030B10"/>
    <w:rsid w:val="0004217A"/>
    <w:rsid w:val="00126348"/>
    <w:rsid w:val="0064618C"/>
    <w:rsid w:val="007F5E31"/>
    <w:rsid w:val="00921DF6"/>
    <w:rsid w:val="00EC729C"/>
    <w:rsid w:val="00F24C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13F0A7"/>
  <w15:chartTrackingRefBased/>
  <w15:docId w15:val="{0A7E125A-246E-4F55-A5BA-75550872C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18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unhideWhenUsed/>
    <w:qFormat/>
    <w:rsid w:val="0064618C"/>
    <w:pPr>
      <w:autoSpaceDE w:val="0"/>
      <w:autoSpaceDN w:val="0"/>
      <w:adjustRightInd w:val="0"/>
      <w:spacing w:after="0" w:line="360" w:lineRule="auto"/>
      <w:jc w:val="both"/>
    </w:pPr>
    <w:rPr>
      <w:rFonts w:ascii="Times New Roman" w:eastAsia="Times New Roman" w:hAnsi="Times New Roman" w:cs="Times New Roman"/>
      <w:sz w:val="24"/>
      <w:szCs w:val="24"/>
    </w:rPr>
  </w:style>
  <w:style w:type="character" w:customStyle="1" w:styleId="BodyText3Char">
    <w:name w:val="Body Text 3 Char"/>
    <w:basedOn w:val="DefaultParagraphFont"/>
    <w:link w:val="BodyText3"/>
    <w:rsid w:val="0064618C"/>
    <w:rPr>
      <w:rFonts w:ascii="Times New Roman" w:eastAsia="Times New Roman" w:hAnsi="Times New Roman" w:cs="Times New Roman"/>
      <w:sz w:val="24"/>
      <w:szCs w:val="24"/>
    </w:rPr>
  </w:style>
  <w:style w:type="paragraph" w:styleId="NoSpacing">
    <w:name w:val="No Spacing"/>
    <w:link w:val="NoSpacingChar1"/>
    <w:uiPriority w:val="1"/>
    <w:qFormat/>
    <w:rsid w:val="0064618C"/>
    <w:pPr>
      <w:spacing w:after="0" w:line="240" w:lineRule="auto"/>
    </w:pPr>
    <w:rPr>
      <w:rFonts w:ascii="Calibri" w:eastAsia="Times New Roman" w:hAnsi="Calibri" w:cs="Times New Roman"/>
      <w:lang w:val="en-US"/>
    </w:rPr>
  </w:style>
  <w:style w:type="table" w:styleId="TableGrid">
    <w:name w:val="Table Grid"/>
    <w:basedOn w:val="TableNormal"/>
    <w:uiPriority w:val="59"/>
    <w:qFormat/>
    <w:rsid w:val="0064618C"/>
    <w:pPr>
      <w:spacing w:after="0" w:line="240" w:lineRule="auto"/>
    </w:pPr>
    <w:rPr>
      <w:rFonts w:ascii="Calibri" w:eastAsia="Times New Roman" w:hAnsi="Calibri" w:cs="Times New Roman"/>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link w:val="NoSpacingChar"/>
    <w:uiPriority w:val="1"/>
    <w:qFormat/>
    <w:rsid w:val="0064618C"/>
    <w:pPr>
      <w:spacing w:after="0" w:line="240" w:lineRule="auto"/>
    </w:pPr>
    <w:rPr>
      <w:rFonts w:ascii="Calibri" w:eastAsia="SimSun" w:hAnsi="Calibri" w:cs="Times New Roman"/>
      <w:lang w:val="en-US" w:eastAsia="zh-CN"/>
    </w:rPr>
  </w:style>
  <w:style w:type="character" w:customStyle="1" w:styleId="NoSpacingChar">
    <w:name w:val="No Spacing Char"/>
    <w:link w:val="NoSpacing1"/>
    <w:uiPriority w:val="1"/>
    <w:locked/>
    <w:rsid w:val="0064618C"/>
    <w:rPr>
      <w:rFonts w:ascii="Calibri" w:eastAsia="SimSun" w:hAnsi="Calibri" w:cs="Times New Roman"/>
      <w:lang w:val="en-US" w:eastAsia="zh-CN"/>
    </w:rPr>
  </w:style>
  <w:style w:type="character" w:customStyle="1" w:styleId="NoSpacingChar1">
    <w:name w:val="No Spacing Char1"/>
    <w:basedOn w:val="DefaultParagraphFont"/>
    <w:link w:val="NoSpacing"/>
    <w:uiPriority w:val="1"/>
    <w:locked/>
    <w:rsid w:val="0064618C"/>
    <w:rPr>
      <w:rFonts w:ascii="Calibri" w:eastAsia="Times New Roman" w:hAnsi="Calibri" w:cs="Times New Roman"/>
      <w:lang w:val="en-US"/>
    </w:rPr>
  </w:style>
  <w:style w:type="paragraph" w:customStyle="1" w:styleId="EndNoteBibliographyTitle">
    <w:name w:val="EndNote Bibliography Title"/>
    <w:basedOn w:val="Normal"/>
    <w:link w:val="EndNoteBibliographyTitleChar"/>
    <w:rsid w:val="0064618C"/>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64618C"/>
    <w:rPr>
      <w:rFonts w:ascii="Calibri" w:hAnsi="Calibri" w:cs="Calibri"/>
      <w:noProof/>
      <w:lang w:val="en-US"/>
    </w:rPr>
  </w:style>
  <w:style w:type="paragraph" w:customStyle="1" w:styleId="EndNoteBibliography">
    <w:name w:val="EndNote Bibliography"/>
    <w:basedOn w:val="Normal"/>
    <w:link w:val="EndNoteBibliographyChar"/>
    <w:rsid w:val="0064618C"/>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64618C"/>
    <w:rPr>
      <w:rFonts w:ascii="Calibri" w:hAnsi="Calibri" w:cs="Calibri"/>
      <w:noProof/>
      <w:lang w:val="en-US"/>
    </w:rPr>
  </w:style>
  <w:style w:type="character" w:styleId="Hyperlink">
    <w:name w:val="Hyperlink"/>
    <w:basedOn w:val="DefaultParagraphFont"/>
    <w:uiPriority w:val="99"/>
    <w:unhideWhenUsed/>
    <w:rsid w:val="0064618C"/>
    <w:rPr>
      <w:color w:val="0563C1" w:themeColor="hyperlink"/>
      <w:u w:val="single"/>
    </w:rPr>
  </w:style>
  <w:style w:type="character" w:styleId="UnresolvedMention">
    <w:name w:val="Unresolved Mention"/>
    <w:basedOn w:val="DefaultParagraphFont"/>
    <w:uiPriority w:val="99"/>
    <w:semiHidden/>
    <w:unhideWhenUsed/>
    <w:rsid w:val="0064618C"/>
    <w:rPr>
      <w:color w:val="605E5C"/>
      <w:shd w:val="clear" w:color="auto" w:fill="E1DFDD"/>
    </w:rPr>
  </w:style>
  <w:style w:type="character" w:customStyle="1" w:styleId="jss665">
    <w:name w:val="jss665"/>
    <w:basedOn w:val="DefaultParagraphFont"/>
    <w:rsid w:val="00042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186/s13690-022-00828-z" TargetMode="External"/><Relationship Id="rId4" Type="http://schemas.openxmlformats.org/officeDocument/2006/relationships/hyperlink" Target="https://doi.org/10.1186/s12889-017-4669-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3598</Words>
  <Characters>19542</Characters>
  <Application>Microsoft Office Word</Application>
  <DocSecurity>0</DocSecurity>
  <Lines>331</Lines>
  <Paragraphs>126</Paragraphs>
  <ScaleCrop>false</ScaleCrop>
  <Company/>
  <LinksUpToDate>false</LinksUpToDate>
  <CharactersWithSpaces>23014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Mulugeta Dile</dc:creator>
  <cp:keywords/>
  <dc:description/>
  <cp:lastModifiedBy>Mulugeta Dile</cp:lastModifiedBy>
  <cp:revision>6</cp:revision>
  <dcterms:created xsi:type="dcterms:W3CDTF">2024-01-30T11:16:00Z</dcterms:created>
  <dcterms:modified xsi:type="dcterms:W3CDTF">2025-02-05T12:11:00Z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93129367aa667aa35d1146aee6912cdfe6647e461e52abf041bb305a8fe096ee</vt:lpwstr>
  </property>
</Properties>
</file>