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378EB" w14:textId="77777777" w:rsidR="00EE45C7" w:rsidRDefault="00000000">
      <w:pPr>
        <w:pStyle w:val="Grigliamedia2"/>
        <w:jc w:val="center"/>
        <w:rPr>
          <w:rFonts w:ascii="Times New Roman" w:hAnsi="Times New Roman"/>
          <w:sz w:val="32"/>
          <w:szCs w:val="32"/>
          <w:lang w:val="en-US" w:eastAsia="pl-PL"/>
        </w:rPr>
      </w:pPr>
      <w:r>
        <w:rPr>
          <w:rFonts w:ascii="Times New Roman" w:hAnsi="Times New Roman"/>
          <w:sz w:val="32"/>
          <w:szCs w:val="32"/>
          <w:lang w:val="en-US" w:eastAsia="pl-PL"/>
        </w:rPr>
        <w:tab/>
        <w:t>Supplementary Information for:</w:t>
      </w:r>
    </w:p>
    <w:p w14:paraId="5C22ABD5" w14:textId="77777777" w:rsidR="00EE45C7" w:rsidRDefault="00EE45C7">
      <w:pPr>
        <w:pStyle w:val="Grigliamedia2"/>
        <w:rPr>
          <w:rFonts w:ascii="Times New Roman" w:hAnsi="Times New Roman"/>
          <w:lang w:val="en-US" w:eastAsia="pl-PL"/>
        </w:rPr>
      </w:pPr>
    </w:p>
    <w:p w14:paraId="3926E9C3" w14:textId="77777777" w:rsidR="00EE45C7" w:rsidRDefault="00000000">
      <w:pPr>
        <w:pStyle w:val="redniasiatka21"/>
        <w:rPr>
          <w:rFonts w:ascii="Times New Roman" w:hAnsi="Times New Roman" w:cs="Times New Roman"/>
          <w:sz w:val="36"/>
          <w:szCs w:val="36"/>
        </w:rPr>
      </w:pPr>
      <w:r>
        <w:rPr>
          <w:rFonts w:ascii="Times New Roman" w:hAnsi="Times New Roman" w:cs="Times New Roman"/>
          <w:sz w:val="36"/>
          <w:szCs w:val="36"/>
        </w:rPr>
        <w:t>Rapid isotopic exchange in mineralogically unaltered coral skeletons</w:t>
      </w:r>
    </w:p>
    <w:p w14:paraId="24E2C073" w14:textId="77777777" w:rsidR="00EE45C7" w:rsidRDefault="00EE45C7">
      <w:pPr>
        <w:pStyle w:val="redniasiatka21"/>
        <w:rPr>
          <w:rFonts w:ascii="Times New Roman" w:hAnsi="Times New Roman" w:cs="Times New Roman"/>
          <w:sz w:val="36"/>
          <w:szCs w:val="36"/>
        </w:rPr>
      </w:pPr>
    </w:p>
    <w:p w14:paraId="29FDB0C1" w14:textId="77777777" w:rsidR="00EE45C7" w:rsidRDefault="00000000">
      <w:pPr>
        <w:spacing w:line="240" w:lineRule="auto"/>
        <w:rPr>
          <w:rFonts w:ascii="Times New Roman" w:eastAsia="Times New Roman" w:hAnsi="Times New Roman" w:cs="Times New Roman"/>
          <w:b/>
          <w:sz w:val="24"/>
          <w:szCs w:val="24"/>
          <w:lang w:val="pl-PL"/>
        </w:rPr>
      </w:pPr>
      <w:r>
        <w:rPr>
          <w:rFonts w:ascii="Times New Roman" w:eastAsia="Times New Roman" w:hAnsi="Times New Roman" w:cs="Times New Roman"/>
          <w:b/>
          <w:sz w:val="24"/>
          <w:szCs w:val="24"/>
          <w:lang w:val="pl-PL"/>
        </w:rPr>
        <w:t xml:space="preserve">Jarosław </w:t>
      </w:r>
      <w:proofErr w:type="spellStart"/>
      <w:r>
        <w:rPr>
          <w:rFonts w:ascii="Times New Roman" w:eastAsia="Times New Roman" w:hAnsi="Times New Roman" w:cs="Times New Roman"/>
          <w:b/>
          <w:sz w:val="24"/>
          <w:szCs w:val="24"/>
          <w:lang w:val="pl-PL"/>
        </w:rPr>
        <w:t>Stolarski</w:t>
      </w:r>
      <w:r>
        <w:rPr>
          <w:rFonts w:ascii="Times New Roman" w:eastAsia="Times New Roman" w:hAnsi="Times New Roman" w:cs="Times New Roman"/>
          <w:b/>
          <w:sz w:val="24"/>
          <w:szCs w:val="24"/>
          <w:vertAlign w:val="superscript"/>
          <w:lang w:val="pl-PL"/>
        </w:rPr>
        <w:t>1</w:t>
      </w:r>
      <w:proofErr w:type="spellEnd"/>
      <w:r>
        <w:rPr>
          <w:rFonts w:ascii="Times New Roman" w:eastAsia="Times New Roman" w:hAnsi="Times New Roman" w:cs="Times New Roman"/>
          <w:b/>
          <w:sz w:val="24"/>
          <w:szCs w:val="24"/>
          <w:vertAlign w:val="superscript"/>
          <w:lang w:val="pl-PL"/>
        </w:rPr>
        <w:t>*</w:t>
      </w:r>
      <w:r>
        <w:rPr>
          <w:rFonts w:ascii="Times New Roman" w:eastAsia="Times New Roman" w:hAnsi="Times New Roman" w:cs="Times New Roman"/>
          <w:b/>
          <w:sz w:val="24"/>
          <w:szCs w:val="24"/>
          <w:lang w:val="pl-PL"/>
        </w:rPr>
        <w:t xml:space="preserve">, </w:t>
      </w:r>
      <w:proofErr w:type="spellStart"/>
      <w:r>
        <w:rPr>
          <w:rFonts w:ascii="Times New Roman" w:eastAsia="Times New Roman" w:hAnsi="Times New Roman" w:cs="Times New Roman"/>
          <w:b/>
          <w:sz w:val="24"/>
          <w:szCs w:val="24"/>
          <w:lang w:val="pl-PL"/>
        </w:rPr>
        <w:t>Deyanira</w:t>
      </w:r>
      <w:proofErr w:type="spellEnd"/>
      <w:r>
        <w:rPr>
          <w:rFonts w:ascii="Times New Roman" w:eastAsia="Times New Roman" w:hAnsi="Times New Roman" w:cs="Times New Roman"/>
          <w:b/>
          <w:sz w:val="24"/>
          <w:szCs w:val="24"/>
          <w:lang w:val="pl-PL"/>
        </w:rPr>
        <w:t xml:space="preserve"> </w:t>
      </w:r>
      <w:proofErr w:type="spellStart"/>
      <w:r>
        <w:rPr>
          <w:rFonts w:ascii="Times New Roman" w:eastAsia="Times New Roman" w:hAnsi="Times New Roman" w:cs="Times New Roman"/>
          <w:b/>
          <w:sz w:val="24"/>
          <w:szCs w:val="24"/>
          <w:lang w:val="pl-PL"/>
        </w:rPr>
        <w:t>Cisneros-Lazaro</w:t>
      </w:r>
      <w:r>
        <w:rPr>
          <w:rFonts w:ascii="Times New Roman" w:eastAsia="Times New Roman" w:hAnsi="Times New Roman" w:cs="Times New Roman"/>
          <w:b/>
          <w:sz w:val="24"/>
          <w:szCs w:val="24"/>
          <w:vertAlign w:val="superscript"/>
          <w:lang w:val="pl-PL"/>
        </w:rPr>
        <w:t>2</w:t>
      </w:r>
      <w:proofErr w:type="spellEnd"/>
      <w:r>
        <w:rPr>
          <w:rFonts w:ascii="Times New Roman" w:eastAsia="Times New Roman" w:hAnsi="Times New Roman" w:cs="Times New Roman"/>
          <w:b/>
          <w:sz w:val="24"/>
          <w:szCs w:val="24"/>
          <w:lang w:val="pl-PL"/>
        </w:rPr>
        <w:t xml:space="preserve">, Arthur </w:t>
      </w:r>
      <w:proofErr w:type="spellStart"/>
      <w:r>
        <w:rPr>
          <w:rFonts w:ascii="Times New Roman" w:eastAsia="Times New Roman" w:hAnsi="Times New Roman" w:cs="Times New Roman"/>
          <w:b/>
          <w:sz w:val="24"/>
          <w:szCs w:val="24"/>
          <w:lang w:val="pl-PL"/>
        </w:rPr>
        <w:t>Adams</w:t>
      </w:r>
      <w:r>
        <w:rPr>
          <w:rFonts w:ascii="Times New Roman" w:eastAsia="Times New Roman" w:hAnsi="Times New Roman" w:cs="Times New Roman"/>
          <w:b/>
          <w:sz w:val="24"/>
          <w:szCs w:val="24"/>
          <w:vertAlign w:val="superscript"/>
          <w:lang w:val="pl-PL"/>
        </w:rPr>
        <w:t>2</w:t>
      </w:r>
      <w:proofErr w:type="spellEnd"/>
      <w:r>
        <w:rPr>
          <w:rFonts w:ascii="Times New Roman" w:eastAsia="Times New Roman" w:hAnsi="Times New Roman" w:cs="Times New Roman"/>
          <w:b/>
          <w:sz w:val="24"/>
          <w:szCs w:val="24"/>
          <w:lang w:val="pl-PL"/>
        </w:rPr>
        <w:t xml:space="preserve">, Katarzyna </w:t>
      </w:r>
      <w:proofErr w:type="spellStart"/>
      <w:r>
        <w:rPr>
          <w:rFonts w:ascii="Times New Roman" w:eastAsia="Times New Roman" w:hAnsi="Times New Roman" w:cs="Times New Roman"/>
          <w:b/>
          <w:sz w:val="24"/>
          <w:szCs w:val="24"/>
          <w:lang w:val="pl-PL"/>
        </w:rPr>
        <w:t>Janiszewska</w:t>
      </w:r>
      <w:r>
        <w:rPr>
          <w:rFonts w:ascii="Times New Roman" w:eastAsia="Times New Roman" w:hAnsi="Times New Roman" w:cs="Times New Roman"/>
          <w:b/>
          <w:sz w:val="24"/>
          <w:szCs w:val="24"/>
          <w:vertAlign w:val="superscript"/>
          <w:lang w:val="pl-PL"/>
        </w:rPr>
        <w:t>1</w:t>
      </w:r>
      <w:proofErr w:type="spellEnd"/>
      <w:r>
        <w:rPr>
          <w:rFonts w:ascii="Times New Roman" w:eastAsia="Times New Roman" w:hAnsi="Times New Roman" w:cs="Times New Roman"/>
          <w:b/>
          <w:sz w:val="24"/>
          <w:szCs w:val="24"/>
          <w:lang w:val="pl-PL"/>
        </w:rPr>
        <w:t xml:space="preserve">, Anders </w:t>
      </w:r>
      <w:proofErr w:type="spellStart"/>
      <w:r>
        <w:rPr>
          <w:rFonts w:ascii="Times New Roman" w:eastAsia="Times New Roman" w:hAnsi="Times New Roman" w:cs="Times New Roman"/>
          <w:b/>
          <w:sz w:val="24"/>
          <w:szCs w:val="24"/>
          <w:lang w:val="pl-PL"/>
        </w:rPr>
        <w:t>Meibom</w:t>
      </w:r>
      <w:r>
        <w:rPr>
          <w:rFonts w:ascii="Times New Roman" w:eastAsia="Times New Roman" w:hAnsi="Times New Roman" w:cs="Times New Roman"/>
          <w:b/>
          <w:sz w:val="24"/>
          <w:szCs w:val="24"/>
          <w:vertAlign w:val="superscript"/>
          <w:lang w:val="pl-PL"/>
        </w:rPr>
        <w:t>2,3</w:t>
      </w:r>
      <w:proofErr w:type="spellEnd"/>
      <w:r>
        <w:rPr>
          <w:rFonts w:ascii="Times New Roman" w:eastAsia="Times New Roman" w:hAnsi="Times New Roman" w:cs="Times New Roman"/>
          <w:b/>
          <w:sz w:val="24"/>
          <w:szCs w:val="24"/>
          <w:lang w:val="pl-PL"/>
        </w:rPr>
        <w:t xml:space="preserve"> </w:t>
      </w:r>
    </w:p>
    <w:p w14:paraId="04729FB4" w14:textId="77777777" w:rsidR="00EE45C7" w:rsidRDefault="00EE45C7">
      <w:pPr>
        <w:spacing w:line="240" w:lineRule="auto"/>
        <w:rPr>
          <w:rFonts w:ascii="Times New Roman" w:eastAsia="Times New Roman" w:hAnsi="Times New Roman" w:cs="Times New Roman"/>
          <w:sz w:val="24"/>
          <w:szCs w:val="24"/>
          <w:lang w:val="pl-PL"/>
        </w:rPr>
      </w:pPr>
    </w:p>
    <w:p w14:paraId="3C6569B9" w14:textId="77777777" w:rsidR="00EE45C7" w:rsidRDefault="00000000">
      <w:pPr>
        <w:spacing w:line="240" w:lineRule="auto"/>
        <w:jc w:val="both"/>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vertAlign w:val="superscript"/>
        </w:rPr>
        <w:t>1</w:t>
      </w:r>
      <w:r>
        <w:rPr>
          <w:rFonts w:ascii="Times New Roman" w:eastAsia="Times New Roman" w:hAnsi="Times New Roman" w:cs="Times New Roman"/>
          <w:i/>
          <w:sz w:val="20"/>
          <w:szCs w:val="20"/>
        </w:rPr>
        <w:t>Institute</w:t>
      </w:r>
      <w:proofErr w:type="spellEnd"/>
      <w:r>
        <w:rPr>
          <w:rFonts w:ascii="Times New Roman" w:eastAsia="Times New Roman" w:hAnsi="Times New Roman" w:cs="Times New Roman"/>
          <w:i/>
          <w:sz w:val="20"/>
          <w:szCs w:val="20"/>
        </w:rPr>
        <w:t xml:space="preserve"> of Paleobiology, Polish Academy of Sciences, PL-00-818 Warsaw, Poland;</w:t>
      </w:r>
    </w:p>
    <w:p w14:paraId="1995B3ED" w14:textId="77777777" w:rsidR="00EE45C7" w:rsidRDefault="00000000">
      <w:pPr>
        <w:spacing w:line="240" w:lineRule="auto"/>
        <w:jc w:val="both"/>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vertAlign w:val="superscript"/>
        </w:rPr>
        <w:t>2</w:t>
      </w:r>
      <w:r>
        <w:rPr>
          <w:rFonts w:ascii="Times New Roman" w:eastAsia="Times New Roman" w:hAnsi="Times New Roman" w:cs="Times New Roman"/>
          <w:i/>
          <w:sz w:val="20"/>
          <w:szCs w:val="20"/>
        </w:rPr>
        <w:t>Laboratory</w:t>
      </w:r>
      <w:proofErr w:type="spellEnd"/>
      <w:r>
        <w:rPr>
          <w:rFonts w:ascii="Times New Roman" w:eastAsia="Times New Roman" w:hAnsi="Times New Roman" w:cs="Times New Roman"/>
          <w:i/>
          <w:sz w:val="20"/>
          <w:szCs w:val="20"/>
        </w:rPr>
        <w:t xml:space="preserve"> for Biological Geochemistry, School of Architecture, Civil and Environmental engineering, Ecole Polytechnique Fédérale de Lausanne (EPFL), Lausanne, CH-1015 Switzerland;</w:t>
      </w:r>
    </w:p>
    <w:p w14:paraId="1F245D25" w14:textId="77777777" w:rsidR="00EE45C7" w:rsidRDefault="00000000">
      <w:pPr>
        <w:spacing w:line="240" w:lineRule="auto"/>
        <w:jc w:val="both"/>
        <w:rPr>
          <w:rFonts w:ascii="Times New Roman" w:eastAsia="Times New Roman" w:hAnsi="Times New Roman" w:cs="Times New Roman"/>
          <w:b/>
          <w:i/>
          <w:sz w:val="20"/>
          <w:szCs w:val="20"/>
        </w:rPr>
      </w:pPr>
      <w:proofErr w:type="spellStart"/>
      <w:r>
        <w:rPr>
          <w:rFonts w:ascii="Times New Roman" w:eastAsia="Times New Roman" w:hAnsi="Times New Roman" w:cs="Times New Roman"/>
          <w:i/>
          <w:sz w:val="20"/>
          <w:szCs w:val="20"/>
          <w:vertAlign w:val="superscript"/>
        </w:rPr>
        <w:t>3</w:t>
      </w:r>
      <w:r>
        <w:rPr>
          <w:rFonts w:ascii="Times New Roman" w:eastAsia="Times New Roman" w:hAnsi="Times New Roman" w:cs="Times New Roman"/>
          <w:i/>
          <w:sz w:val="20"/>
          <w:szCs w:val="20"/>
        </w:rPr>
        <w:t>Center</w:t>
      </w:r>
      <w:proofErr w:type="spellEnd"/>
      <w:r>
        <w:rPr>
          <w:rFonts w:ascii="Times New Roman" w:eastAsia="Times New Roman" w:hAnsi="Times New Roman" w:cs="Times New Roman"/>
          <w:i/>
          <w:sz w:val="20"/>
          <w:szCs w:val="20"/>
        </w:rPr>
        <w:t xml:space="preserve"> for Advanced Surface Analysis, Institute of Earth Science, University of Lausanne, CH-1015 Lausanne, Switzerland.</w:t>
      </w:r>
    </w:p>
    <w:p w14:paraId="51162A4F" w14:textId="77777777" w:rsidR="00EE45C7" w:rsidRDefault="00EE45C7">
      <w:pPr>
        <w:pStyle w:val="Grigliamedia2"/>
        <w:rPr>
          <w:rFonts w:ascii="Times New Roman" w:hAnsi="Times New Roman"/>
          <w:sz w:val="20"/>
          <w:szCs w:val="20"/>
          <w:lang w:val="en-US"/>
        </w:rPr>
      </w:pPr>
    </w:p>
    <w:p w14:paraId="5A61F8AE" w14:textId="77777777" w:rsidR="00EE45C7" w:rsidRDefault="00000000">
      <w:pPr>
        <w:spacing w:line="240" w:lineRule="auto"/>
        <w:jc w:val="both"/>
        <w:rPr>
          <w:rFonts w:ascii="Times New Roman" w:hAnsi="Times New Roman"/>
          <w:sz w:val="24"/>
          <w:szCs w:val="24"/>
        </w:rPr>
      </w:pPr>
      <w:r>
        <w:rPr>
          <w:rFonts w:ascii="Times New Roman" w:hAnsi="Times New Roman"/>
          <w:sz w:val="24"/>
          <w:szCs w:val="24"/>
        </w:rPr>
        <w:t xml:space="preserve">This file includes: </w:t>
      </w:r>
    </w:p>
    <w:p w14:paraId="7B8E1F32" w14:textId="77777777" w:rsidR="00EE45C7" w:rsidRDefault="00000000">
      <w:pPr>
        <w:pStyle w:val="Bezodstpw"/>
        <w:rPr>
          <w:rFonts w:ascii="Times New Roman" w:hAnsi="Times New Roman" w:cs="Times New Roman"/>
          <w:sz w:val="24"/>
          <w:szCs w:val="24"/>
        </w:rPr>
      </w:pPr>
      <w:r>
        <w:rPr>
          <w:rFonts w:ascii="Times New Roman" w:hAnsi="Times New Roman" w:cs="Times New Roman"/>
          <w:sz w:val="24"/>
          <w:szCs w:val="24"/>
        </w:rPr>
        <w:t>SI Methods</w:t>
      </w:r>
    </w:p>
    <w:p w14:paraId="164FC843" w14:textId="77777777" w:rsidR="00EE45C7" w:rsidRDefault="00000000">
      <w:pPr>
        <w:spacing w:line="240" w:lineRule="auto"/>
        <w:jc w:val="both"/>
        <w:rPr>
          <w:rFonts w:ascii="Times New Roman" w:hAnsi="Times New Roman"/>
          <w:sz w:val="24"/>
          <w:szCs w:val="24"/>
        </w:rPr>
      </w:pPr>
      <w:r>
        <w:rPr>
          <w:rFonts w:ascii="Times New Roman" w:hAnsi="Times New Roman"/>
          <w:sz w:val="24"/>
          <w:szCs w:val="24"/>
        </w:rPr>
        <w:t>SI Figures: 1-4</w:t>
      </w:r>
    </w:p>
    <w:p w14:paraId="0DC27900" w14:textId="77777777" w:rsidR="00EE45C7" w:rsidRDefault="00000000">
      <w:pPr>
        <w:spacing w:line="240" w:lineRule="auto"/>
        <w:jc w:val="both"/>
        <w:rPr>
          <w:rFonts w:ascii="Times New Roman" w:hAnsi="Times New Roman"/>
          <w:sz w:val="24"/>
          <w:szCs w:val="24"/>
        </w:rPr>
      </w:pPr>
      <w:r>
        <w:rPr>
          <w:rFonts w:ascii="Times New Roman" w:hAnsi="Times New Roman"/>
          <w:sz w:val="24"/>
          <w:szCs w:val="24"/>
        </w:rPr>
        <w:t>SI References</w:t>
      </w:r>
    </w:p>
    <w:p w14:paraId="78A8B37D" w14:textId="77777777" w:rsidR="00EE45C7" w:rsidRDefault="00000000">
      <w:pPr>
        <w:spacing w:line="240" w:lineRule="auto"/>
        <w:jc w:val="both"/>
        <w:rPr>
          <w:rFonts w:ascii="Times New Roman" w:eastAsia="Times New Roman" w:hAnsi="Times New Roman" w:cs="Times New Roman"/>
          <w:b/>
          <w:sz w:val="24"/>
          <w:szCs w:val="24"/>
        </w:rPr>
      </w:pPr>
      <w:r>
        <w:rPr>
          <w:rFonts w:ascii="Times New Roman" w:hAnsi="Times New Roman"/>
        </w:rPr>
        <w:br/>
      </w:r>
      <w:r>
        <w:rPr>
          <w:rFonts w:ascii="Times New Roman" w:eastAsia="Times New Roman" w:hAnsi="Times New Roman" w:cs="Times New Roman"/>
          <w:b/>
          <w:sz w:val="24"/>
          <w:szCs w:val="24"/>
        </w:rPr>
        <w:t>SI Methods</w:t>
      </w:r>
    </w:p>
    <w:p w14:paraId="7AFAAEFA" w14:textId="77777777" w:rsidR="00EE45C7" w:rsidRDefault="00EE45C7">
      <w:pPr>
        <w:spacing w:line="240" w:lineRule="auto"/>
        <w:jc w:val="both"/>
        <w:rPr>
          <w:rFonts w:ascii="Times New Roman" w:eastAsia="Times New Roman" w:hAnsi="Times New Roman" w:cs="Times New Roman"/>
          <w:sz w:val="24"/>
          <w:szCs w:val="24"/>
        </w:rPr>
      </w:pPr>
    </w:p>
    <w:p w14:paraId="7E17B4A9" w14:textId="77777777"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Isotopic exchange experiments</w:t>
      </w:r>
      <w:r>
        <w:rPr>
          <w:rFonts w:ascii="Times New Roman" w:eastAsia="Times New Roman" w:hAnsi="Times New Roman" w:cs="Times New Roman"/>
          <w:sz w:val="24"/>
          <w:szCs w:val="24"/>
        </w:rPr>
        <w:t xml:space="preserve">. The coral skeletons were treated with a 5% </w:t>
      </w:r>
      <w:proofErr w:type="spellStart"/>
      <w:r>
        <w:rPr>
          <w:rFonts w:ascii="Times New Roman" w:eastAsia="Times New Roman" w:hAnsi="Times New Roman" w:cs="Times New Roman"/>
          <w:sz w:val="24"/>
          <w:szCs w:val="24"/>
        </w:rPr>
        <w:t>NaOCl</w:t>
      </w:r>
      <w:proofErr w:type="spellEnd"/>
      <w:r>
        <w:rPr>
          <w:rFonts w:ascii="Times New Roman" w:eastAsia="Times New Roman" w:hAnsi="Times New Roman" w:cs="Times New Roman"/>
          <w:sz w:val="24"/>
          <w:szCs w:val="24"/>
        </w:rPr>
        <w:t xml:space="preserve"> solution for 1 hour at room temperature to remove any residual organic matter, then rinsed in Milli-Q</w:t>
      </w:r>
      <w:r w:rsidRPr="00D34F01">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water and placed in an oven to dry at 50 °C for 1 day. Following desiccation, pieces of coral skeleton (septa) approximately 5 mm in length were broken into smaller pieces such that they could fit into the gold capsules which measure 5 mm in diameter. For bulk measurements, the capsules were filled with ~40 mg of the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-enriched seawater analogue with </w:t>
      </w:r>
      <w:proofErr w:type="spellStart"/>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VSMOW</w:t>
      </w:r>
      <w:proofErr w:type="spellEnd"/>
      <w:r>
        <w:rPr>
          <w:rFonts w:ascii="Times New Roman" w:eastAsia="Times New Roman" w:hAnsi="Times New Roman" w:cs="Times New Roman"/>
          <w:sz w:val="24"/>
          <w:szCs w:val="24"/>
        </w:rPr>
        <w:t xml:space="preserve"> = 1000 ‰ and saturated with respect with aragonite (SI=1), whereas for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measurements, the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ratio was 0.30 (which corresponds to a </w:t>
      </w:r>
      <w:proofErr w:type="spellStart"/>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VSMOW</w:t>
      </w:r>
      <w:proofErr w:type="spellEnd"/>
      <w:r>
        <w:rPr>
          <w:rFonts w:ascii="Times New Roman" w:eastAsia="Times New Roman" w:hAnsi="Times New Roman" w:cs="Times New Roman"/>
          <w:sz w:val="24"/>
          <w:szCs w:val="24"/>
        </w:rPr>
        <w:t xml:space="preserve"> of 212’730 ‰). The sealed capsules were in both cases placed in an oven at 50 °C for seven days. After the reaction, the gold capsules were quenched in cool water for less than a minute, cleaned with Milli-Q</w:t>
      </w:r>
      <w:r w:rsidRPr="00D34F01">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water and ethanol, then desiccated at 50 °C in an oven followed by 24 hours of vacuum desiccation at room temperature. </w:t>
      </w:r>
    </w:p>
    <w:p w14:paraId="6E7AC3BC" w14:textId="77777777" w:rsidR="00EE45C7" w:rsidRDefault="00EE45C7">
      <w:pPr>
        <w:spacing w:line="240" w:lineRule="auto"/>
        <w:jc w:val="both"/>
        <w:rPr>
          <w:rFonts w:ascii="Times New Roman" w:eastAsia="Times New Roman" w:hAnsi="Times New Roman" w:cs="Times New Roman"/>
          <w:b/>
          <w:sz w:val="24"/>
          <w:szCs w:val="24"/>
        </w:rPr>
      </w:pPr>
    </w:p>
    <w:p w14:paraId="76B3E560" w14:textId="77777777"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Raman analyses and mapping</w:t>
      </w:r>
      <w:r>
        <w:rPr>
          <w:rFonts w:ascii="Times New Roman" w:eastAsia="Times New Roman" w:hAnsi="Times New Roman" w:cs="Times New Roman"/>
          <w:sz w:val="24"/>
          <w:szCs w:val="24"/>
        </w:rPr>
        <w:t xml:space="preserve">. The measurements were performed with a Renishaw </w:t>
      </w:r>
      <w:proofErr w:type="spellStart"/>
      <w:r>
        <w:rPr>
          <w:rFonts w:ascii="Times New Roman" w:eastAsia="Times New Roman" w:hAnsi="Times New Roman" w:cs="Times New Roman"/>
          <w:sz w:val="24"/>
          <w:szCs w:val="24"/>
        </w:rPr>
        <w:t>inVia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Qontor</w:t>
      </w:r>
      <w:proofErr w:type="spellEnd"/>
      <w:r>
        <w:rPr>
          <w:rFonts w:ascii="Times New Roman" w:eastAsia="Times New Roman" w:hAnsi="Times New Roman" w:cs="Times New Roman"/>
          <w:sz w:val="24"/>
          <w:szCs w:val="24"/>
        </w:rPr>
        <w:t xml:space="preserve"> confocal micro-spectrometer in back-scattered geometry (Institute of Earth Sciences, University of Lausanne) using a 785 nm Nd laser, a 1024 x 256 pixel CCD detector, a Rayleigh rejection edge filter, and a Leica optical microscope with a motorized XYZ stage. Daily calibrations were conducted with a silicon standard (520.5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peak). A grating of 1200 grooves/mm was used for the analyses. These analytical conditions yielded a spectral resolution better than 1 cm</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Raman maps for each coral sample consisted of between 4600 and 7200 analyses, with each analysis lasting 1 second. The </w:t>
      </w:r>
      <w:proofErr w:type="spellStart"/>
      <w:r>
        <w:rPr>
          <w:rFonts w:ascii="Times New Roman" w:eastAsia="Times New Roman" w:hAnsi="Times New Roman" w:cs="Times New Roman"/>
          <w:sz w:val="24"/>
          <w:szCs w:val="24"/>
        </w:rPr>
        <w:t>WiRE</w:t>
      </w:r>
      <w:proofErr w:type="spellEnd"/>
      <w:r>
        <w:rPr>
          <w:rFonts w:ascii="Times New Roman" w:eastAsia="Times New Roman" w:hAnsi="Times New Roman" w:cs="Times New Roman"/>
          <w:sz w:val="24"/>
          <w:szCs w:val="24"/>
        </w:rPr>
        <w:t xml:space="preserve"> 5.5 software was used to deconvolute the data. An untreated coral specimen was used as the aragonite standard and the prismatic </w:t>
      </w:r>
      <w:proofErr w:type="spellStart"/>
      <w:r>
        <w:rPr>
          <w:rFonts w:ascii="Times New Roman" w:eastAsia="Times New Roman" w:hAnsi="Times New Roman" w:cs="Times New Roman"/>
          <w:sz w:val="24"/>
          <w:szCs w:val="24"/>
        </w:rPr>
        <w:t>calcitic</w:t>
      </w:r>
      <w:proofErr w:type="spellEnd"/>
      <w:r>
        <w:rPr>
          <w:rFonts w:ascii="Times New Roman" w:eastAsia="Times New Roman" w:hAnsi="Times New Roman" w:cs="Times New Roman"/>
          <w:sz w:val="24"/>
          <w:szCs w:val="24"/>
        </w:rPr>
        <w:t xml:space="preserve"> layer of a </w:t>
      </w:r>
      <w:r>
        <w:rPr>
          <w:rFonts w:ascii="Times New Roman" w:eastAsia="Times New Roman" w:hAnsi="Times New Roman" w:cs="Times New Roman"/>
          <w:i/>
          <w:sz w:val="24"/>
          <w:szCs w:val="24"/>
        </w:rPr>
        <w:t>Pinna nobilis</w:t>
      </w:r>
      <w:r>
        <w:rPr>
          <w:rFonts w:ascii="Times New Roman" w:eastAsia="Times New Roman" w:hAnsi="Times New Roman" w:cs="Times New Roman"/>
          <w:sz w:val="24"/>
          <w:szCs w:val="24"/>
        </w:rPr>
        <w:t xml:space="preserve"> bivalve was used as the calcite standard for generating maps using a non-negative least squares (NNLS) fitting algorithm commonly used for mineral detection using </w:t>
      </w:r>
      <w:proofErr w:type="spellStart"/>
      <w:r>
        <w:rPr>
          <w:rFonts w:ascii="Times New Roman" w:eastAsia="Times New Roman" w:hAnsi="Times New Roman" w:cs="Times New Roman"/>
          <w:sz w:val="24"/>
          <w:szCs w:val="24"/>
        </w:rPr>
        <w:t>Raman</w:t>
      </w:r>
      <w:hyperlink r:id="rId4">
        <w:r>
          <w:rPr>
            <w:rFonts w:ascii="Times New Roman" w:eastAsia="Times New Roman" w:hAnsi="Times New Roman" w:cs="Times New Roman"/>
            <w:color w:val="000000"/>
            <w:sz w:val="24"/>
            <w:szCs w:val="24"/>
            <w:vertAlign w:val="superscript"/>
          </w:rPr>
          <w:t>1</w:t>
        </w:r>
        <w:proofErr w:type="spellEnd"/>
      </w:hyperlink>
      <w:r>
        <w:rPr>
          <w:rFonts w:ascii="Times New Roman" w:eastAsia="Times New Roman" w:hAnsi="Times New Roman" w:cs="Times New Roman"/>
          <w:sz w:val="24"/>
          <w:szCs w:val="24"/>
        </w:rPr>
        <w:t>. Raman mapping of multiple, spatially distributed areas across all samples showed that aragonite was the only calcium carbonate phase detected in experimentally treated and control samples.</w:t>
      </w:r>
    </w:p>
    <w:p w14:paraId="6E738B3C" w14:textId="77777777" w:rsidR="00EE45C7" w:rsidRDefault="00EE45C7">
      <w:pPr>
        <w:spacing w:line="240" w:lineRule="auto"/>
        <w:jc w:val="both"/>
        <w:rPr>
          <w:rFonts w:ascii="Times New Roman" w:eastAsia="Times New Roman" w:hAnsi="Times New Roman" w:cs="Times New Roman"/>
          <w:sz w:val="24"/>
          <w:szCs w:val="24"/>
        </w:rPr>
      </w:pPr>
    </w:p>
    <w:p w14:paraId="61B16445" w14:textId="77777777"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Bulk isotope analyses</w:t>
      </w:r>
      <w:r>
        <w:rPr>
          <w:rFonts w:ascii="Times New Roman" w:eastAsia="Times New Roman" w:hAnsi="Times New Roman" w:cs="Times New Roman"/>
          <w:sz w:val="24"/>
          <w:szCs w:val="24"/>
        </w:rPr>
        <w:t xml:space="preserve">. Coral oxygen isotope compositions were measured by phosphoric acid digestion at 70 °C at the University of Lausanne on a Finnigan Delta V Advantage mass spectrometer coupled to a </w:t>
      </w:r>
      <w:proofErr w:type="spellStart"/>
      <w:r>
        <w:rPr>
          <w:rFonts w:ascii="Times New Roman" w:eastAsia="Times New Roman" w:hAnsi="Times New Roman" w:cs="Times New Roman"/>
          <w:sz w:val="24"/>
          <w:szCs w:val="24"/>
        </w:rPr>
        <w:t>GasBench</w:t>
      </w:r>
      <w:proofErr w:type="spellEnd"/>
      <w:r>
        <w:rPr>
          <w:rFonts w:ascii="Times New Roman" w:eastAsia="Times New Roman" w:hAnsi="Times New Roman" w:cs="Times New Roman"/>
          <w:sz w:val="24"/>
          <w:szCs w:val="24"/>
        </w:rPr>
        <w:t xml:space="preserve"> II </w:t>
      </w:r>
      <w:hyperlink r:id="rId5">
        <w:r>
          <w:rPr>
            <w:rFonts w:ascii="Times New Roman" w:eastAsia="Times New Roman" w:hAnsi="Times New Roman" w:cs="Times New Roman"/>
            <w:color w:val="000000"/>
            <w:sz w:val="24"/>
            <w:szCs w:val="24"/>
            <w:vertAlign w:val="superscript"/>
          </w:rPr>
          <w:t>2</w:t>
        </w:r>
      </w:hyperlink>
      <w:r>
        <w:rPr>
          <w:rFonts w:ascii="Times New Roman" w:eastAsia="Times New Roman" w:hAnsi="Times New Roman" w:cs="Times New Roman"/>
          <w:sz w:val="24"/>
          <w:szCs w:val="24"/>
        </w:rPr>
        <w:t xml:space="preserve">. Coral fragments were crushed and 6 aliquots of 150 </w:t>
      </w:r>
      <w:proofErr w:type="spellStart"/>
      <w:r>
        <w:rPr>
          <w:rFonts w:ascii="Times New Roman" w:eastAsia="Times New Roman" w:hAnsi="Times New Roman" w:cs="Times New Roman"/>
          <w:sz w:val="24"/>
          <w:szCs w:val="24"/>
        </w:rPr>
        <w:t>μg</w:t>
      </w:r>
      <w:proofErr w:type="spellEnd"/>
      <w:r>
        <w:rPr>
          <w:rFonts w:ascii="Times New Roman" w:eastAsia="Times New Roman" w:hAnsi="Times New Roman" w:cs="Times New Roman"/>
          <w:sz w:val="24"/>
          <w:szCs w:val="24"/>
        </w:rPr>
        <w:t xml:space="preserve"> of coral were analyzed for each genus. Isotope ratios were corrected online for phosphoric acid fractionation by a Carrara marble internal </w:t>
      </w:r>
      <w:proofErr w:type="spellStart"/>
      <w:r>
        <w:rPr>
          <w:rFonts w:ascii="Times New Roman" w:eastAsia="Times New Roman" w:hAnsi="Times New Roman" w:cs="Times New Roman"/>
          <w:sz w:val="24"/>
          <w:szCs w:val="24"/>
        </w:rPr>
        <w:t>standard</w:t>
      </w:r>
      <w:r>
        <w:rPr>
          <w:rFonts w:ascii="Times New Roman" w:eastAsia="Times New Roman" w:hAnsi="Times New Roman" w:cs="Times New Roman"/>
          <w:sz w:val="24"/>
          <w:szCs w:val="24"/>
          <w:vertAlign w:val="superscript"/>
        </w:rPr>
        <w:t>2</w:t>
      </w:r>
      <w:proofErr w:type="spellEnd"/>
      <w:r>
        <w:rPr>
          <w:rFonts w:ascii="Times New Roman" w:eastAsia="Times New Roman" w:hAnsi="Times New Roman" w:cs="Times New Roman"/>
          <w:sz w:val="24"/>
          <w:szCs w:val="24"/>
        </w:rPr>
        <w:t>. Analytical precision of the isotope analysis was approximately ±0.1‰ based on replicate standard analyses.</w:t>
      </w:r>
    </w:p>
    <w:p w14:paraId="6D60A56C" w14:textId="77777777" w:rsidR="00EE45C7" w:rsidRDefault="00EE45C7">
      <w:pPr>
        <w:spacing w:line="240" w:lineRule="auto"/>
        <w:jc w:val="both"/>
        <w:rPr>
          <w:rFonts w:ascii="Times New Roman" w:eastAsia="Times New Roman" w:hAnsi="Times New Roman" w:cs="Times New Roman"/>
          <w:sz w:val="24"/>
          <w:szCs w:val="24"/>
        </w:rPr>
      </w:pPr>
    </w:p>
    <w:p w14:paraId="2FB711D4" w14:textId="77777777" w:rsidR="00EE45C7" w:rsidRDefault="00000000">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NanoSIMS</w:t>
      </w:r>
      <w:proofErr w:type="spellEnd"/>
      <w:r>
        <w:rPr>
          <w:rFonts w:ascii="Times New Roman" w:eastAsia="Times New Roman" w:hAnsi="Times New Roman" w:cs="Times New Roman"/>
          <w:b/>
          <w:sz w:val="24"/>
          <w:szCs w:val="24"/>
        </w:rPr>
        <w:t xml:space="preserve"> analysis</w:t>
      </w:r>
      <w:r>
        <w:rPr>
          <w:rFonts w:ascii="Times New Roman" w:eastAsia="Times New Roman" w:hAnsi="Times New Roman" w:cs="Times New Roman"/>
          <w:sz w:val="24"/>
          <w:szCs w:val="24"/>
        </w:rPr>
        <w:t>. Dried and vacuum desiccated coral samples were embedded in epoxy (</w:t>
      </w:r>
      <w:proofErr w:type="spellStart"/>
      <w:r>
        <w:rPr>
          <w:rFonts w:ascii="Times New Roman" w:eastAsia="Times New Roman" w:hAnsi="Times New Roman" w:cs="Times New Roman"/>
          <w:sz w:val="24"/>
          <w:szCs w:val="24"/>
        </w:rPr>
        <w:t>EpoThin2</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Struers</w:t>
      </w:r>
      <w:proofErr w:type="spellEnd"/>
      <w:r>
        <w:rPr>
          <w:rFonts w:ascii="Times New Roman" w:eastAsia="Times New Roman" w:hAnsi="Times New Roman" w:cs="Times New Roman"/>
          <w:sz w:val="24"/>
          <w:szCs w:val="24"/>
        </w:rPr>
        <w:t xml:space="preserve">) in aluminum rings, vacuum pumped to remove air bubbles and hardened overnight. Sample surfaces were then polished using increasingly finer grained diamond paste (from 15 to 0.25 µm) and coated with ca. 15 nm Au.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imaging of the resulting distribution of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-enrichment in the coral skeleton was carried out with a 16 keV Cs</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primary ion beam focused to a spot-size of about 120 nm (ca. 0.7 </w:t>
      </w:r>
      <w:proofErr w:type="spellStart"/>
      <w:r>
        <w:rPr>
          <w:rFonts w:ascii="Times New Roman" w:eastAsia="Times New Roman" w:hAnsi="Times New Roman" w:cs="Times New Roman"/>
          <w:sz w:val="24"/>
          <w:szCs w:val="24"/>
        </w:rPr>
        <w:t>pA</w:t>
      </w:r>
      <w:proofErr w:type="spellEnd"/>
      <w:r>
        <w:rPr>
          <w:rFonts w:ascii="Times New Roman" w:eastAsia="Times New Roman" w:hAnsi="Times New Roman" w:cs="Times New Roman"/>
          <w:sz w:val="24"/>
          <w:szCs w:val="24"/>
        </w:rPr>
        <w:t xml:space="preserve"> on the sample surface). Positive charge build-up on the surface was compensated with an electron gun. The multi-collector system simultaneously counted the following ions in individual electron-multiplier detectors with a mass resolving power of ~9000 (</w:t>
      </w:r>
      <w:proofErr w:type="spellStart"/>
      <w:r>
        <w:rPr>
          <w:rFonts w:ascii="Times New Roman" w:eastAsia="Times New Roman" w:hAnsi="Times New Roman" w:cs="Times New Roman"/>
          <w:sz w:val="24"/>
          <w:szCs w:val="24"/>
        </w:rPr>
        <w:t>Cameca</w:t>
      </w:r>
      <w:proofErr w:type="spellEnd"/>
      <w:r>
        <w:rPr>
          <w:rFonts w:ascii="Times New Roman" w:eastAsia="Times New Roman" w:hAnsi="Times New Roman" w:cs="Times New Roman"/>
          <w:sz w:val="24"/>
          <w:szCs w:val="24"/>
        </w:rPr>
        <w:t xml:space="preserve"> definition): </w:t>
      </w:r>
      <w:proofErr w:type="spellStart"/>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C</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vertAlign w:val="superscript"/>
        </w:rPr>
        <w:t>31</w:t>
      </w:r>
      <w:r>
        <w:rPr>
          <w:rFonts w:ascii="Times New Roman" w:eastAsia="Times New Roman" w:hAnsi="Times New Roman" w:cs="Times New Roman"/>
          <w:sz w:val="24"/>
          <w:szCs w:val="24"/>
        </w:rPr>
        <w:t>P</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vertAlign w:val="superscript"/>
        </w:rPr>
        <w:t>32</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perscript"/>
        </w:rPr>
        <w:t>24</w:t>
      </w:r>
      <w:r>
        <w:rPr>
          <w:rFonts w:ascii="Times New Roman" w:eastAsia="Times New Roman" w:hAnsi="Times New Roman" w:cs="Times New Roman"/>
          <w:sz w:val="24"/>
          <w:szCs w:val="24"/>
        </w:rPr>
        <w:t>Mg</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Ca</w:t>
      </w:r>
      <w:proofErr w:type="spellEnd"/>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Areas of 25×25 µ</w:t>
      </w:r>
      <w:proofErr w:type="spellStart"/>
      <w:r>
        <w:rPr>
          <w:rFonts w:ascii="Times New Roman" w:eastAsia="Times New Roman" w:hAnsi="Times New Roman" w:cs="Times New Roman"/>
          <w:sz w:val="24"/>
          <w:szCs w:val="24"/>
        </w:rPr>
        <w:t>m</w:t>
      </w:r>
      <w:r>
        <w:rPr>
          <w:rFonts w:ascii="Times New Roman" w:eastAsia="Times New Roman" w:hAnsi="Times New Roman" w:cs="Times New Roman"/>
          <w:sz w:val="24"/>
          <w:szCs w:val="24"/>
          <w:vertAlign w:val="superscript"/>
        </w:rPr>
        <w:t>2</w:t>
      </w:r>
      <w:proofErr w:type="spellEnd"/>
      <w:r>
        <w:rPr>
          <w:rFonts w:ascii="Times New Roman" w:eastAsia="Times New Roman" w:hAnsi="Times New Roman" w:cs="Times New Roman"/>
          <w:sz w:val="24"/>
          <w:szCs w:val="24"/>
        </w:rPr>
        <w:t xml:space="preserve"> were imaged with a raster of 256×256 pixels and a dwell-time of 5 milliseconds per pixel. Up to 25 sequential images were produced for each area and were accumulated and drift corrected using </w:t>
      </w:r>
      <w:proofErr w:type="spellStart"/>
      <w:r>
        <w:rPr>
          <w:rFonts w:ascii="Times New Roman" w:eastAsia="Times New Roman" w:hAnsi="Times New Roman" w:cs="Times New Roman"/>
          <w:sz w:val="24"/>
          <w:szCs w:val="24"/>
        </w:rPr>
        <w:t>L'image</w:t>
      </w:r>
      <w:proofErr w:type="spellEnd"/>
      <w:r>
        <w:rPr>
          <w:rFonts w:ascii="Times New Roman" w:eastAsia="Times New Roman" w:hAnsi="Times New Roman" w:cs="Times New Roman"/>
          <w:sz w:val="24"/>
          <w:szCs w:val="24"/>
        </w:rPr>
        <w:t xml:space="preserve"> (developed by Dr. Larry </w:t>
      </w:r>
      <w:proofErr w:type="spellStart"/>
      <w:r>
        <w:rPr>
          <w:rFonts w:ascii="Times New Roman" w:eastAsia="Times New Roman" w:hAnsi="Times New Roman" w:cs="Times New Roman"/>
          <w:sz w:val="24"/>
          <w:szCs w:val="24"/>
        </w:rPr>
        <w:t>Nittler</w:t>
      </w:r>
      <w:proofErr w:type="spellEnd"/>
      <w:r>
        <w:rPr>
          <w:rFonts w:ascii="Times New Roman" w:eastAsia="Times New Roman" w:hAnsi="Times New Roman" w:cs="Times New Roman"/>
          <w:sz w:val="24"/>
          <w:szCs w:val="24"/>
        </w:rPr>
        <w:t xml:space="preserve">, Carnegie Institution of Washington, USA). Oxygen isotope compositions were reported as </w:t>
      </w:r>
      <w:proofErr w:type="spellStart"/>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(in parts-per-thousand) relative to unaltered reference coral skeletons prepared and analyzed in an identical manner. To determine the areas for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analysis, the polished samples were briefly </w:t>
      </w:r>
      <w:proofErr w:type="spellStart"/>
      <w:r>
        <w:rPr>
          <w:rFonts w:ascii="Times New Roman" w:eastAsia="Times New Roman" w:hAnsi="Times New Roman" w:cs="Times New Roman"/>
          <w:sz w:val="24"/>
          <w:szCs w:val="24"/>
        </w:rPr>
        <w:t>surficially</w:t>
      </w:r>
      <w:proofErr w:type="spellEnd"/>
      <w:r>
        <w:rPr>
          <w:rFonts w:ascii="Times New Roman" w:eastAsia="Times New Roman" w:hAnsi="Times New Roman" w:cs="Times New Roman"/>
          <w:sz w:val="24"/>
          <w:szCs w:val="24"/>
        </w:rPr>
        <w:t xml:space="preserve"> etched using a diluted form of </w:t>
      </w:r>
      <w:proofErr w:type="spellStart"/>
      <w:r>
        <w:rPr>
          <w:rFonts w:ascii="Times New Roman" w:eastAsia="Times New Roman" w:hAnsi="Times New Roman" w:cs="Times New Roman"/>
          <w:sz w:val="24"/>
          <w:szCs w:val="24"/>
        </w:rPr>
        <w:t>Mutvei’s</w:t>
      </w:r>
      <w:proofErr w:type="spellEnd"/>
      <w:r>
        <w:rPr>
          <w:rFonts w:ascii="Times New Roman" w:eastAsia="Times New Roman" w:hAnsi="Times New Roman" w:cs="Times New Roman"/>
          <w:sz w:val="24"/>
          <w:szCs w:val="24"/>
        </w:rPr>
        <w:t xml:space="preserve"> solution (2 vol % glutaraldehyde + 0.1 vol % acetic acid). This mild etching allowed for the visualization of RAD and TD microstructures, aiding in the selection of representative regions. Following etching and microstructural assessment, the samples were re-polished to expose a fresh, unaltered surface for subsequent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analysis.</w:t>
      </w:r>
    </w:p>
    <w:p w14:paraId="1D33B395" w14:textId="77777777" w:rsidR="00EE45C7" w:rsidRDefault="00EE45C7">
      <w:pPr>
        <w:spacing w:line="240" w:lineRule="auto"/>
        <w:jc w:val="both"/>
        <w:rPr>
          <w:rFonts w:ascii="Times New Roman" w:eastAsia="Times New Roman" w:hAnsi="Times New Roman" w:cs="Times New Roman"/>
          <w:sz w:val="24"/>
          <w:szCs w:val="24"/>
        </w:rPr>
      </w:pPr>
      <w:bookmarkStart w:id="0" w:name="_gjdgxs"/>
      <w:bookmarkStart w:id="1" w:name="_l2gmwhxytada"/>
      <w:bookmarkEnd w:id="0"/>
      <w:bookmarkEnd w:id="1"/>
    </w:p>
    <w:p w14:paraId="637D0C21" w14:textId="77777777"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Scanning Electron Microscopy (SEM) imaging</w:t>
      </w:r>
      <w:r>
        <w:rPr>
          <w:rFonts w:ascii="Times New Roman" w:eastAsia="Times New Roman" w:hAnsi="Times New Roman" w:cs="Times New Roman"/>
          <w:sz w:val="24"/>
          <w:szCs w:val="24"/>
        </w:rPr>
        <w:t>.</w:t>
      </w:r>
      <w:bookmarkStart w:id="2" w:name="_pyvp68kistta"/>
      <w:bookmarkEnd w:id="2"/>
      <w:r>
        <w:rPr>
          <w:rFonts w:ascii="Times New Roman" w:eastAsia="Times New Roman" w:hAnsi="Times New Roman" w:cs="Times New Roman"/>
          <w:sz w:val="24"/>
          <w:szCs w:val="24"/>
        </w:rPr>
        <w:t xml:space="preserve"> Polished sections analyzed with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were then lightly etched in </w:t>
      </w:r>
      <w:proofErr w:type="spellStart"/>
      <w:r>
        <w:rPr>
          <w:rFonts w:ascii="Times New Roman" w:eastAsia="Times New Roman" w:hAnsi="Times New Roman" w:cs="Times New Roman"/>
          <w:sz w:val="24"/>
          <w:szCs w:val="24"/>
        </w:rPr>
        <w:t>Mutvei’s</w:t>
      </w:r>
      <w:proofErr w:type="spellEnd"/>
      <w:r>
        <w:rPr>
          <w:rFonts w:ascii="Times New Roman" w:eastAsia="Times New Roman" w:hAnsi="Times New Roman" w:cs="Times New Roman"/>
          <w:sz w:val="24"/>
          <w:szCs w:val="24"/>
        </w:rPr>
        <w:t xml:space="preserve"> solution following described </w:t>
      </w:r>
      <w:proofErr w:type="spellStart"/>
      <w:r>
        <w:rPr>
          <w:rFonts w:ascii="Times New Roman" w:eastAsia="Times New Roman" w:hAnsi="Times New Roman" w:cs="Times New Roman"/>
          <w:sz w:val="24"/>
          <w:szCs w:val="24"/>
        </w:rPr>
        <w:t>procedures</w:t>
      </w:r>
      <w:r>
        <w:rPr>
          <w:rFonts w:ascii="Times New Roman" w:eastAsia="Times New Roman" w:hAnsi="Times New Roman" w:cs="Times New Roman"/>
          <w:color w:val="000000"/>
          <w:sz w:val="24"/>
          <w:szCs w:val="24"/>
          <w:vertAlign w:val="superscript"/>
        </w:rPr>
        <w:t>3</w:t>
      </w:r>
      <w:proofErr w:type="spellEnd"/>
      <w:r>
        <w:rPr>
          <w:rFonts w:ascii="Times New Roman" w:eastAsia="Times New Roman" w:hAnsi="Times New Roman" w:cs="Times New Roman"/>
          <w:sz w:val="24"/>
          <w:szCs w:val="24"/>
        </w:rPr>
        <w:t xml:space="preserve">, and then rinsed with Milli-Q water and air-dried. After drying, the specimens were put on stubs with double-sticking tape and sputter-coated with conductive platinum film. Analyses were made using a Phillips </w:t>
      </w:r>
      <w:proofErr w:type="spellStart"/>
      <w:r>
        <w:rPr>
          <w:rFonts w:ascii="Times New Roman" w:eastAsia="Times New Roman" w:hAnsi="Times New Roman" w:cs="Times New Roman"/>
          <w:sz w:val="24"/>
          <w:szCs w:val="24"/>
        </w:rPr>
        <w:t>XL20</w:t>
      </w:r>
      <w:proofErr w:type="spellEnd"/>
      <w:r>
        <w:rPr>
          <w:rFonts w:ascii="Times New Roman" w:eastAsia="Times New Roman" w:hAnsi="Times New Roman" w:cs="Times New Roman"/>
          <w:sz w:val="24"/>
          <w:szCs w:val="24"/>
        </w:rPr>
        <w:t xml:space="preserve"> scanning electron microscope at the Institute of Paleobiology, Warsaw, Poland.</w:t>
      </w:r>
    </w:p>
    <w:p w14:paraId="4F47463F" w14:textId="77777777" w:rsidR="00EE45C7" w:rsidRDefault="00000000">
      <w:pPr>
        <w:spacing w:line="240" w:lineRule="auto"/>
        <w:rPr>
          <w:rFonts w:ascii="Times New Roman" w:eastAsia="Times New Roman" w:hAnsi="Times New Roman" w:cs="Times New Roman"/>
          <w:b/>
          <w:sz w:val="24"/>
          <w:szCs w:val="24"/>
          <w:lang w:val="en-GB" w:eastAsia="en-US"/>
        </w:rPr>
      </w:pPr>
      <w:r>
        <w:br w:type="page"/>
      </w:r>
    </w:p>
    <w:p w14:paraId="7C5ECD2E" w14:textId="77777777" w:rsidR="00EE45C7" w:rsidRDefault="00000000">
      <w:pPr>
        <w:pStyle w:val="Grigliamedia2"/>
        <w:rPr>
          <w:rFonts w:ascii="Times New Roman" w:hAnsi="Times New Roman"/>
          <w:b/>
          <w:bCs/>
          <w:sz w:val="24"/>
          <w:szCs w:val="24"/>
          <w:lang w:val="en-US"/>
        </w:rPr>
      </w:pPr>
      <w:r>
        <w:rPr>
          <w:rFonts w:ascii="Times New Roman" w:hAnsi="Times New Roman"/>
          <w:b/>
          <w:bCs/>
          <w:sz w:val="24"/>
          <w:szCs w:val="24"/>
          <w:lang w:val="en-US"/>
        </w:rPr>
        <w:lastRenderedPageBreak/>
        <w:t>Supplementary Figures</w:t>
      </w:r>
    </w:p>
    <w:p w14:paraId="5BF245EF" w14:textId="77777777" w:rsidR="00EE45C7" w:rsidRDefault="00EE45C7">
      <w:pPr>
        <w:pStyle w:val="Grigliamedia2"/>
        <w:rPr>
          <w:rFonts w:ascii="Times New Roman" w:eastAsia="Times New Roman" w:hAnsi="Times New Roman" w:cs="Arial"/>
          <w:b/>
          <w:sz w:val="24"/>
          <w:szCs w:val="24"/>
          <w:lang w:val="en-US" w:eastAsia="en-GB"/>
        </w:rPr>
      </w:pPr>
    </w:p>
    <w:p w14:paraId="7871D523" w14:textId="77777777" w:rsidR="00EE45C7" w:rsidRDefault="00EE45C7">
      <w:pPr>
        <w:spacing w:line="240" w:lineRule="auto"/>
        <w:jc w:val="both"/>
        <w:rPr>
          <w:rFonts w:ascii="Times New Roman" w:eastAsia="Times New Roman" w:hAnsi="Times New Roman" w:cs="Times New Roman"/>
          <w:sz w:val="24"/>
          <w:szCs w:val="24"/>
        </w:rPr>
      </w:pPr>
    </w:p>
    <w:p w14:paraId="420A8E76" w14:textId="77777777" w:rsidR="00EE45C7" w:rsidRDefault="00EE45C7">
      <w:pPr>
        <w:spacing w:line="240" w:lineRule="auto"/>
        <w:rPr>
          <w:rFonts w:ascii="Times New Roman" w:eastAsia="Times New Roman" w:hAnsi="Times New Roman" w:cs="Times New Roman"/>
          <w:sz w:val="24"/>
          <w:szCs w:val="24"/>
        </w:rPr>
      </w:pPr>
    </w:p>
    <w:p w14:paraId="2A080A54" w14:textId="77777777" w:rsidR="00EE45C7" w:rsidRDefault="00000000">
      <w:pPr>
        <w:spacing w:line="240" w:lineRule="auto"/>
        <w:rPr>
          <w:rFonts w:ascii="Times New Roman" w:eastAsia="Times New Roman" w:hAnsi="Times New Roman" w:cs="Times New Roman"/>
          <w:sz w:val="24"/>
          <w:szCs w:val="24"/>
        </w:rPr>
      </w:pPr>
      <w:r>
        <w:rPr>
          <w:noProof/>
        </w:rPr>
        <w:drawing>
          <wp:inline distT="0" distB="0" distL="0" distR="0" wp14:anchorId="4073435F" wp14:editId="20EC6603">
            <wp:extent cx="5731510" cy="3213100"/>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6"/>
                    <a:stretch>
                      <a:fillRect/>
                    </a:stretch>
                  </pic:blipFill>
                  <pic:spPr bwMode="auto">
                    <a:xfrm>
                      <a:off x="0" y="0"/>
                      <a:ext cx="5731510" cy="3213100"/>
                    </a:xfrm>
                    <a:prstGeom prst="rect">
                      <a:avLst/>
                    </a:prstGeom>
                    <a:noFill/>
                  </pic:spPr>
                </pic:pic>
              </a:graphicData>
            </a:graphic>
          </wp:inline>
        </w:drawing>
      </w:r>
    </w:p>
    <w:p w14:paraId="1180FA9B" w14:textId="77777777" w:rsidR="00EE45C7" w:rsidRDefault="00EE45C7">
      <w:pPr>
        <w:spacing w:line="240" w:lineRule="auto"/>
        <w:jc w:val="both"/>
        <w:rPr>
          <w:rFonts w:ascii="Times New Roman" w:eastAsia="Times New Roman" w:hAnsi="Times New Roman" w:cs="Times New Roman"/>
          <w:b/>
          <w:sz w:val="24"/>
          <w:szCs w:val="24"/>
        </w:rPr>
      </w:pPr>
    </w:p>
    <w:p w14:paraId="1C1AC7BB" w14:textId="77777777"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SI Figure 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Raman maps of </w:t>
      </w:r>
      <w:proofErr w:type="spellStart"/>
      <w:r>
        <w:rPr>
          <w:rFonts w:ascii="Times New Roman" w:eastAsia="Times New Roman" w:hAnsi="Times New Roman" w:cs="Times New Roman"/>
          <w:b/>
          <w:i/>
          <w:sz w:val="24"/>
          <w:szCs w:val="24"/>
        </w:rPr>
        <w:t>Stylophora</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 xml:space="preserve">sectioned skeleton, after exposure to artificial seawater with an </w:t>
      </w:r>
      <w:proofErr w:type="spellStart"/>
      <w:r>
        <w:rPr>
          <w:rFonts w:ascii="Times New Roman" w:eastAsia="Times New Roman" w:hAnsi="Times New Roman" w:cs="Times New Roman"/>
          <w:b/>
          <w:sz w:val="24"/>
          <w:szCs w:val="24"/>
          <w:vertAlign w:val="superscript"/>
        </w:rPr>
        <w:t>18</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vertAlign w:val="superscript"/>
        </w:rPr>
        <w:t>16</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 xml:space="preserve"> ratio of 0.30, and point spectra of 3 locations as well as reference calcite and aragonite spectra</w:t>
      </w:r>
      <w:r>
        <w:rPr>
          <w:rFonts w:ascii="Times New Roman" w:eastAsia="Times New Roman" w:hAnsi="Times New Roman" w:cs="Times New Roman"/>
          <w:sz w:val="24"/>
          <w:szCs w:val="24"/>
        </w:rPr>
        <w:t>. Non-negative least squares (NNLS) mapping fitting to aragonite and calcite shows output values consistent only with aragonite (both before and after experiments).</w:t>
      </w:r>
    </w:p>
    <w:p w14:paraId="4A6D05FC" w14:textId="77777777" w:rsidR="00EE45C7" w:rsidRDefault="00000000">
      <w:pPr>
        <w:spacing w:line="240" w:lineRule="auto"/>
        <w:rPr>
          <w:rFonts w:ascii="Times New Roman" w:eastAsia="Times New Roman" w:hAnsi="Times New Roman" w:cs="Times New Roman"/>
          <w:sz w:val="24"/>
          <w:szCs w:val="24"/>
        </w:rPr>
      </w:pPr>
      <w:r>
        <w:br w:type="page"/>
      </w:r>
    </w:p>
    <w:p w14:paraId="538B5F1A" w14:textId="77777777" w:rsidR="00EE45C7" w:rsidRDefault="00EE45C7">
      <w:pPr>
        <w:spacing w:line="240" w:lineRule="auto"/>
        <w:jc w:val="both"/>
        <w:rPr>
          <w:rFonts w:ascii="Times New Roman" w:eastAsia="Times New Roman" w:hAnsi="Times New Roman" w:cs="Times New Roman"/>
          <w:sz w:val="24"/>
          <w:szCs w:val="24"/>
        </w:rPr>
      </w:pPr>
    </w:p>
    <w:p w14:paraId="24CC3805" w14:textId="77777777" w:rsidR="00EE45C7" w:rsidRDefault="00EE45C7">
      <w:pPr>
        <w:spacing w:line="240" w:lineRule="auto"/>
        <w:jc w:val="both"/>
        <w:rPr>
          <w:rFonts w:ascii="Times New Roman" w:eastAsia="Times New Roman" w:hAnsi="Times New Roman" w:cs="Times New Roman"/>
          <w:sz w:val="24"/>
          <w:szCs w:val="24"/>
        </w:rPr>
      </w:pPr>
    </w:p>
    <w:p w14:paraId="498DEDE9" w14:textId="77777777" w:rsidR="00EE45C7" w:rsidRDefault="00000000">
      <w:pPr>
        <w:spacing w:line="240" w:lineRule="auto"/>
        <w:rPr>
          <w:rFonts w:ascii="Times New Roman" w:eastAsia="Times New Roman" w:hAnsi="Times New Roman" w:cs="Times New Roman"/>
          <w:sz w:val="24"/>
          <w:szCs w:val="24"/>
        </w:rPr>
      </w:pPr>
      <w:r>
        <w:rPr>
          <w:noProof/>
        </w:rPr>
        <w:drawing>
          <wp:inline distT="0" distB="0" distL="0" distR="0" wp14:anchorId="2812340B" wp14:editId="5D635140">
            <wp:extent cx="5733415" cy="3145790"/>
            <wp:effectExtent l="0" t="0" r="0" b="0"/>
            <wp:docPr id="2" name="Obraz 3" descr="Obraz zawierający zrzut ekranu, mapa, Wielobarwność&#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descr="Obraz zawierający zrzut ekranu, mapa, Wielobarwność&#10;&#10;Zawartość wygenerowana przez sztuczną inteligencję może być niepoprawna."/>
                    <pic:cNvPicPr>
                      <a:picLocks noChangeAspect="1" noChangeArrowheads="1"/>
                    </pic:cNvPicPr>
                  </pic:nvPicPr>
                  <pic:blipFill>
                    <a:blip r:embed="rId7"/>
                    <a:stretch>
                      <a:fillRect/>
                    </a:stretch>
                  </pic:blipFill>
                  <pic:spPr bwMode="auto">
                    <a:xfrm>
                      <a:off x="0" y="0"/>
                      <a:ext cx="5733415" cy="3145790"/>
                    </a:xfrm>
                    <a:prstGeom prst="rect">
                      <a:avLst/>
                    </a:prstGeom>
                    <a:noFill/>
                  </pic:spPr>
                </pic:pic>
              </a:graphicData>
            </a:graphic>
          </wp:inline>
        </w:drawing>
      </w:r>
    </w:p>
    <w:p w14:paraId="64ECD22B" w14:textId="77777777" w:rsidR="00EE45C7" w:rsidRDefault="00EE45C7">
      <w:pPr>
        <w:spacing w:line="240" w:lineRule="auto"/>
        <w:jc w:val="both"/>
        <w:rPr>
          <w:rFonts w:ascii="Times New Roman" w:eastAsia="Times New Roman" w:hAnsi="Times New Roman" w:cs="Times New Roman"/>
          <w:b/>
          <w:sz w:val="24"/>
          <w:szCs w:val="24"/>
        </w:rPr>
      </w:pPr>
    </w:p>
    <w:p w14:paraId="6C47A33F" w14:textId="001D5B5E"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SI Figure 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NanoSIMS</w:t>
      </w:r>
      <w:proofErr w:type="spellEnd"/>
      <w:r>
        <w:rPr>
          <w:rFonts w:ascii="Times New Roman" w:eastAsia="Times New Roman" w:hAnsi="Times New Roman" w:cs="Times New Roman"/>
          <w:b/>
          <w:sz w:val="24"/>
          <w:szCs w:val="24"/>
        </w:rPr>
        <w:t xml:space="preserve"> images of the polished skeletons of four </w:t>
      </w:r>
      <w:proofErr w:type="spellStart"/>
      <w:r>
        <w:rPr>
          <w:rFonts w:ascii="Times New Roman" w:eastAsia="Times New Roman" w:hAnsi="Times New Roman" w:cs="Times New Roman"/>
          <w:b/>
          <w:sz w:val="24"/>
          <w:szCs w:val="24"/>
        </w:rPr>
        <w:t>scleractinian</w:t>
      </w:r>
      <w:proofErr w:type="spellEnd"/>
      <w:r>
        <w:rPr>
          <w:rFonts w:ascii="Times New Roman" w:eastAsia="Times New Roman" w:hAnsi="Times New Roman" w:cs="Times New Roman"/>
          <w:b/>
          <w:sz w:val="24"/>
          <w:szCs w:val="24"/>
        </w:rPr>
        <w:t xml:space="preserve"> corals after exposure to the seawater analogue with an </w:t>
      </w:r>
      <w:proofErr w:type="spellStart"/>
      <w:r>
        <w:rPr>
          <w:rFonts w:ascii="Times New Roman" w:eastAsia="Times New Roman" w:hAnsi="Times New Roman" w:cs="Times New Roman"/>
          <w:b/>
          <w:sz w:val="24"/>
          <w:szCs w:val="24"/>
          <w:vertAlign w:val="superscript"/>
        </w:rPr>
        <w:t>18</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vertAlign w:val="superscript"/>
        </w:rPr>
        <w:t>16</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 xml:space="preserve"> ratio of 0.30. </w:t>
      </w:r>
      <w:proofErr w:type="spellStart"/>
      <w:r>
        <w:rPr>
          <w:rFonts w:ascii="Times New Roman" w:eastAsia="Times New Roman" w:hAnsi="Times New Roman" w:cs="Times New Roman"/>
          <w:i/>
          <w:sz w:val="24"/>
          <w:szCs w:val="24"/>
        </w:rPr>
        <w:t>Desmophyllum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Acropora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Stylophora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Letepsammia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Direct comparison between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maps of relative oxygen isotope enrichment of structural regions (A-D), and </w:t>
      </w:r>
      <w:proofErr w:type="spellStart"/>
      <w:r>
        <w:rPr>
          <w:rFonts w:ascii="Times New Roman" w:eastAsia="Times New Roman" w:hAnsi="Times New Roman" w:cs="Times New Roman"/>
          <w:sz w:val="24"/>
          <w:szCs w:val="24"/>
        </w:rPr>
        <w:t>NanoSIMS</w:t>
      </w:r>
      <w:proofErr w:type="spellEnd"/>
      <w:r>
        <w:rPr>
          <w:rFonts w:ascii="Times New Roman" w:eastAsia="Times New Roman" w:hAnsi="Times New Roman" w:cs="Times New Roman"/>
          <w:sz w:val="24"/>
          <w:szCs w:val="24"/>
        </w:rPr>
        <w:t xml:space="preserve"> isotope ratio maps with </w:t>
      </w:r>
      <w:proofErr w:type="spellStart"/>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serving as a proxy for the presence of intra-skeletal organic compounds (E-H); note that enrichment of </w:t>
      </w:r>
      <w:proofErr w:type="spellStart"/>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at the edge of samples (G, H) most likely corresponds to occurrence of some organic remnants on the surface of the sample. </w:t>
      </w:r>
    </w:p>
    <w:p w14:paraId="134E89BF" w14:textId="77777777" w:rsidR="00EE45C7" w:rsidRDefault="00EE45C7">
      <w:pPr>
        <w:spacing w:line="240" w:lineRule="auto"/>
        <w:rPr>
          <w:rFonts w:ascii="Times New Roman" w:eastAsia="Times New Roman" w:hAnsi="Times New Roman" w:cs="Times New Roman"/>
          <w:sz w:val="24"/>
          <w:szCs w:val="24"/>
        </w:rPr>
      </w:pPr>
    </w:p>
    <w:p w14:paraId="4707208E" w14:textId="77777777" w:rsidR="00EE45C7" w:rsidRDefault="00EE45C7">
      <w:pPr>
        <w:spacing w:line="240" w:lineRule="auto"/>
        <w:rPr>
          <w:rFonts w:ascii="Times New Roman" w:eastAsia="Times New Roman" w:hAnsi="Times New Roman" w:cs="Times New Roman"/>
          <w:sz w:val="24"/>
          <w:szCs w:val="24"/>
        </w:rPr>
      </w:pPr>
    </w:p>
    <w:p w14:paraId="7778BBF4" w14:textId="77777777" w:rsidR="00EE45C7" w:rsidRDefault="00EE45C7">
      <w:pPr>
        <w:spacing w:line="240" w:lineRule="auto"/>
        <w:rPr>
          <w:rFonts w:ascii="Times New Roman" w:eastAsia="Times New Roman" w:hAnsi="Times New Roman" w:cs="Times New Roman"/>
          <w:sz w:val="24"/>
          <w:szCs w:val="24"/>
        </w:rPr>
      </w:pPr>
    </w:p>
    <w:p w14:paraId="6DCF6DB5" w14:textId="77777777" w:rsidR="00EE45C7" w:rsidRDefault="00EE45C7">
      <w:pPr>
        <w:spacing w:line="240" w:lineRule="auto"/>
        <w:rPr>
          <w:rFonts w:ascii="Times New Roman" w:eastAsia="Times New Roman" w:hAnsi="Times New Roman" w:cs="Times New Roman"/>
          <w:sz w:val="24"/>
          <w:szCs w:val="24"/>
          <w:highlight w:val="yellow"/>
        </w:rPr>
      </w:pPr>
    </w:p>
    <w:p w14:paraId="49B0B283" w14:textId="77777777" w:rsidR="00EE45C7" w:rsidRDefault="00EE45C7">
      <w:pPr>
        <w:spacing w:line="240" w:lineRule="auto"/>
        <w:rPr>
          <w:rFonts w:ascii="Times New Roman" w:eastAsia="Times New Roman" w:hAnsi="Times New Roman" w:cs="Times New Roman"/>
          <w:sz w:val="24"/>
          <w:szCs w:val="24"/>
          <w:highlight w:val="yellow"/>
        </w:rPr>
      </w:pPr>
    </w:p>
    <w:p w14:paraId="1ABD2BE0" w14:textId="77777777" w:rsidR="00EE45C7" w:rsidRDefault="00000000">
      <w:pPr>
        <w:spacing w:line="240" w:lineRule="auto"/>
        <w:jc w:val="center"/>
        <w:rPr>
          <w:rFonts w:ascii="Times New Roman" w:eastAsia="Times New Roman" w:hAnsi="Times New Roman" w:cs="Times New Roman"/>
          <w:sz w:val="24"/>
          <w:szCs w:val="24"/>
        </w:rPr>
      </w:pPr>
      <w:r>
        <w:rPr>
          <w:noProof/>
        </w:rPr>
        <w:lastRenderedPageBreak/>
        <w:drawing>
          <wp:inline distT="0" distB="0" distL="0" distR="0" wp14:anchorId="4630FA7D" wp14:editId="60065903">
            <wp:extent cx="5733415" cy="3398520"/>
            <wp:effectExtent l="0" t="0" r="0" b="0"/>
            <wp:docPr id="3"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9"/>
                    <pic:cNvPicPr>
                      <a:picLocks noChangeAspect="1" noChangeArrowheads="1"/>
                    </pic:cNvPicPr>
                  </pic:nvPicPr>
                  <pic:blipFill>
                    <a:blip r:embed="rId8"/>
                    <a:stretch>
                      <a:fillRect/>
                    </a:stretch>
                  </pic:blipFill>
                  <pic:spPr bwMode="auto">
                    <a:xfrm>
                      <a:off x="0" y="0"/>
                      <a:ext cx="5733415" cy="3398520"/>
                    </a:xfrm>
                    <a:prstGeom prst="rect">
                      <a:avLst/>
                    </a:prstGeom>
                    <a:noFill/>
                  </pic:spPr>
                </pic:pic>
              </a:graphicData>
            </a:graphic>
          </wp:inline>
        </w:drawing>
      </w:r>
    </w:p>
    <w:p w14:paraId="6648F382" w14:textId="77777777" w:rsidR="00EE45C7" w:rsidRDefault="00EE45C7">
      <w:pPr>
        <w:spacing w:line="240" w:lineRule="auto"/>
        <w:jc w:val="both"/>
        <w:rPr>
          <w:rFonts w:ascii="Times New Roman" w:eastAsia="Times New Roman" w:hAnsi="Times New Roman" w:cs="Times New Roman"/>
          <w:b/>
          <w:sz w:val="24"/>
          <w:szCs w:val="24"/>
        </w:rPr>
      </w:pPr>
    </w:p>
    <w:p w14:paraId="17B2B8D7" w14:textId="1173200E" w:rsidR="00EE45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SI Figure 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NanoSIMS</w:t>
      </w:r>
      <w:proofErr w:type="spellEnd"/>
      <w:r>
        <w:rPr>
          <w:rFonts w:ascii="Times New Roman" w:eastAsia="Times New Roman" w:hAnsi="Times New Roman" w:cs="Times New Roman"/>
          <w:b/>
          <w:sz w:val="24"/>
          <w:szCs w:val="24"/>
        </w:rPr>
        <w:t xml:space="preserve"> O-isotope maps in RAD and TD regions of the polished skeletons of four </w:t>
      </w:r>
      <w:proofErr w:type="spellStart"/>
      <w:r>
        <w:rPr>
          <w:rFonts w:ascii="Times New Roman" w:eastAsia="Times New Roman" w:hAnsi="Times New Roman" w:cs="Times New Roman"/>
          <w:b/>
          <w:sz w:val="24"/>
          <w:szCs w:val="24"/>
        </w:rPr>
        <w:t>scleractinian</w:t>
      </w:r>
      <w:proofErr w:type="spellEnd"/>
      <w:r>
        <w:rPr>
          <w:rFonts w:ascii="Times New Roman" w:eastAsia="Times New Roman" w:hAnsi="Times New Roman" w:cs="Times New Roman"/>
          <w:b/>
          <w:sz w:val="24"/>
          <w:szCs w:val="24"/>
        </w:rPr>
        <w:t xml:space="preserve"> corals after exposure to the seawater analogue with an </w:t>
      </w:r>
      <w:proofErr w:type="spellStart"/>
      <w:r>
        <w:rPr>
          <w:rFonts w:ascii="Times New Roman" w:eastAsia="Times New Roman" w:hAnsi="Times New Roman" w:cs="Times New Roman"/>
          <w:b/>
          <w:sz w:val="24"/>
          <w:szCs w:val="24"/>
          <w:vertAlign w:val="superscript"/>
        </w:rPr>
        <w:t>18</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vertAlign w:val="superscript"/>
        </w:rPr>
        <w:t>16</w:t>
      </w:r>
      <w:r>
        <w:rPr>
          <w:rFonts w:ascii="Times New Roman" w:eastAsia="Times New Roman" w:hAnsi="Times New Roman" w:cs="Times New Roman"/>
          <w:b/>
          <w:sz w:val="24"/>
          <w:szCs w:val="24"/>
        </w:rPr>
        <w:t>O</w:t>
      </w:r>
      <w:proofErr w:type="spellEnd"/>
      <w:r>
        <w:rPr>
          <w:rFonts w:ascii="Times New Roman" w:eastAsia="Times New Roman" w:hAnsi="Times New Roman" w:cs="Times New Roman"/>
          <w:b/>
          <w:sz w:val="24"/>
          <w:szCs w:val="24"/>
        </w:rPr>
        <w:t xml:space="preserve"> ratio of 0.30. </w:t>
      </w:r>
      <w:proofErr w:type="spellStart"/>
      <w:r>
        <w:rPr>
          <w:rFonts w:ascii="Times New Roman" w:eastAsia="Times New Roman" w:hAnsi="Times New Roman" w:cs="Times New Roman"/>
          <w:sz w:val="24"/>
          <w:szCs w:val="24"/>
        </w:rPr>
        <w:t>RADs</w:t>
      </w:r>
      <w:proofErr w:type="spellEnd"/>
      <w:r>
        <w:rPr>
          <w:rFonts w:ascii="Times New Roman" w:eastAsia="Times New Roman" w:hAnsi="Times New Roman" w:cs="Times New Roman"/>
          <w:b/>
          <w:sz w:val="24"/>
          <w:szCs w:val="24"/>
        </w:rPr>
        <w:t xml:space="preserve"> (A-D) </w:t>
      </w:r>
      <w:r>
        <w:rPr>
          <w:rFonts w:ascii="Times New Roman" w:eastAsia="Times New Roman" w:hAnsi="Times New Roman" w:cs="Times New Roman"/>
          <w:sz w:val="24"/>
          <w:szCs w:val="24"/>
        </w:rPr>
        <w:t xml:space="preserve">showed higher values of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-enrichment in comparison to TDs (</w:t>
      </w:r>
      <w:r>
        <w:rPr>
          <w:rFonts w:ascii="Times New Roman" w:eastAsia="Times New Roman" w:hAnsi="Times New Roman" w:cs="Times New Roman"/>
          <w:b/>
          <w:bCs/>
          <w:sz w:val="24"/>
          <w:szCs w:val="24"/>
        </w:rPr>
        <w:t>E-H</w:t>
      </w:r>
      <w:r>
        <w:rPr>
          <w:rFonts w:ascii="Times New Roman" w:eastAsia="Times New Roman" w:hAnsi="Times New Roman" w:cs="Times New Roman"/>
          <w:sz w:val="24"/>
          <w:szCs w:val="24"/>
        </w:rPr>
        <w:t xml:space="preserve">), which were also significantly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-enriched (enrichment expressed as </w:t>
      </w:r>
      <w:proofErr w:type="spellStart"/>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in parts-per-thousand relative to the measured </w:t>
      </w:r>
      <w:proofErr w:type="spellStart"/>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ratio of a pristine skeletal fragment from each species): </w:t>
      </w:r>
      <w:proofErr w:type="spellStart"/>
      <w:r>
        <w:rPr>
          <w:rFonts w:ascii="Times New Roman" w:eastAsia="Times New Roman" w:hAnsi="Times New Roman" w:cs="Times New Roman"/>
          <w:i/>
          <w:sz w:val="24"/>
          <w:szCs w:val="24"/>
        </w:rPr>
        <w:t>Desmophyllum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A, 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Acropora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F</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Stylophora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Letepsammia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w:t>
      </w:r>
    </w:p>
    <w:p w14:paraId="3E69D830" w14:textId="77777777" w:rsidR="00EE45C7" w:rsidRDefault="00EE45C7">
      <w:pPr>
        <w:rPr>
          <w:rFonts w:ascii="Times New Roman" w:eastAsia="Times New Roman" w:hAnsi="Times New Roman" w:cs="Times New Roman"/>
          <w:sz w:val="24"/>
          <w:szCs w:val="24"/>
        </w:rPr>
      </w:pPr>
    </w:p>
    <w:p w14:paraId="7D97793C" w14:textId="77777777" w:rsidR="00EE45C7" w:rsidRDefault="00EE45C7">
      <w:pPr>
        <w:rPr>
          <w:rFonts w:ascii="Times New Roman" w:eastAsia="Times New Roman" w:hAnsi="Times New Roman" w:cs="Times New Roman"/>
          <w:sz w:val="24"/>
          <w:szCs w:val="24"/>
        </w:rPr>
      </w:pPr>
    </w:p>
    <w:p w14:paraId="3712DDCC" w14:textId="77777777" w:rsidR="00EE45C7" w:rsidRDefault="00EE45C7">
      <w:pPr>
        <w:rPr>
          <w:rFonts w:ascii="Times New Roman" w:eastAsia="Times New Roman" w:hAnsi="Times New Roman" w:cs="Times New Roman"/>
          <w:sz w:val="24"/>
          <w:szCs w:val="24"/>
        </w:rPr>
      </w:pPr>
    </w:p>
    <w:p w14:paraId="69D39D45" w14:textId="77777777" w:rsidR="00EE45C7" w:rsidRDefault="00000000">
      <w:pPr>
        <w:rPr>
          <w:rFonts w:ascii="Times New Roman" w:hAnsi="Times New Roman" w:cs="Times New Roman"/>
          <w:b/>
          <w:sz w:val="24"/>
          <w:szCs w:val="24"/>
        </w:rPr>
      </w:pPr>
      <w:r>
        <w:rPr>
          <w:rFonts w:ascii="Times New Roman" w:hAnsi="Times New Roman" w:cs="Times New Roman"/>
          <w:b/>
          <w:sz w:val="24"/>
          <w:szCs w:val="24"/>
        </w:rPr>
        <w:t>SI References</w:t>
      </w:r>
    </w:p>
    <w:p w14:paraId="764548D0" w14:textId="77777777" w:rsidR="00EE45C7" w:rsidRDefault="00EE45C7">
      <w:pPr>
        <w:widowControl w:val="0"/>
        <w:spacing w:line="240" w:lineRule="auto"/>
        <w:ind w:left="480" w:hanging="480"/>
        <w:rPr>
          <w:rFonts w:ascii="Times New Roman" w:eastAsia="Times New Roman" w:hAnsi="Times New Roman" w:cs="Times New Roman"/>
          <w:color w:val="000000"/>
          <w:sz w:val="24"/>
          <w:szCs w:val="24"/>
        </w:rPr>
      </w:pPr>
    </w:p>
    <w:p w14:paraId="5B075137" w14:textId="77777777" w:rsidR="00EE45C7" w:rsidRDefault="00000000">
      <w:pPr>
        <w:widowControl w:val="0"/>
        <w:spacing w:line="240" w:lineRule="auto"/>
        <w:ind w:left="480" w:hanging="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ab/>
      </w:r>
      <w:hyperlink r:id="rId9">
        <w:r>
          <w:rPr>
            <w:rFonts w:ascii="Times New Roman" w:eastAsia="Times New Roman" w:hAnsi="Times New Roman" w:cs="Times New Roman"/>
            <w:color w:val="000000"/>
            <w:sz w:val="24"/>
            <w:szCs w:val="24"/>
          </w:rPr>
          <w:t xml:space="preserve">Mark, H. &amp; Workman, J., Jr. </w:t>
        </w:r>
      </w:hyperlink>
      <w:hyperlink r:id="rId10">
        <w:r>
          <w:rPr>
            <w:rFonts w:ascii="Times New Roman" w:eastAsia="Times New Roman" w:hAnsi="Times New Roman" w:cs="Times New Roman"/>
            <w:i/>
            <w:color w:val="000000"/>
            <w:sz w:val="24"/>
            <w:szCs w:val="24"/>
          </w:rPr>
          <w:t>Chemometrics in Spectroscopy</w:t>
        </w:r>
      </w:hyperlink>
      <w:hyperlink r:id="rId11">
        <w:r>
          <w:rPr>
            <w:rFonts w:ascii="Times New Roman" w:eastAsia="Times New Roman" w:hAnsi="Times New Roman" w:cs="Times New Roman"/>
            <w:color w:val="000000"/>
            <w:sz w:val="24"/>
            <w:szCs w:val="24"/>
          </w:rPr>
          <w:t>. (Academic Press, 2018).</w:t>
        </w:r>
      </w:hyperlink>
    </w:p>
    <w:p w14:paraId="42C39C59" w14:textId="77777777" w:rsidR="00EE45C7" w:rsidRDefault="00000000">
      <w:pPr>
        <w:widowControl w:val="0"/>
        <w:spacing w:line="240" w:lineRule="auto"/>
        <w:ind w:left="480" w:hanging="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ab/>
      </w:r>
      <w:hyperlink r:id="rId12">
        <w:proofErr w:type="spellStart"/>
        <w:r>
          <w:rPr>
            <w:rFonts w:ascii="Times New Roman" w:eastAsia="Times New Roman" w:hAnsi="Times New Roman" w:cs="Times New Roman"/>
            <w:color w:val="000000"/>
            <w:sz w:val="24"/>
            <w:szCs w:val="24"/>
          </w:rPr>
          <w:t>Spötl</w:t>
        </w:r>
        <w:proofErr w:type="spellEnd"/>
        <w:r>
          <w:rPr>
            <w:rFonts w:ascii="Times New Roman" w:eastAsia="Times New Roman" w:hAnsi="Times New Roman" w:cs="Times New Roman"/>
            <w:color w:val="000000"/>
            <w:sz w:val="24"/>
            <w:szCs w:val="24"/>
          </w:rPr>
          <w:t xml:space="preserve">, C. &amp; </w:t>
        </w:r>
        <w:proofErr w:type="spellStart"/>
        <w:r>
          <w:rPr>
            <w:rFonts w:ascii="Times New Roman" w:eastAsia="Times New Roman" w:hAnsi="Times New Roman" w:cs="Times New Roman"/>
            <w:color w:val="000000"/>
            <w:sz w:val="24"/>
            <w:szCs w:val="24"/>
          </w:rPr>
          <w:t>Vennemann</w:t>
        </w:r>
        <w:proofErr w:type="spellEnd"/>
        <w:r>
          <w:rPr>
            <w:rFonts w:ascii="Times New Roman" w:eastAsia="Times New Roman" w:hAnsi="Times New Roman" w:cs="Times New Roman"/>
            <w:color w:val="000000"/>
            <w:sz w:val="24"/>
            <w:szCs w:val="24"/>
          </w:rPr>
          <w:t xml:space="preserve">, T. W. Continuous-flow isotope ratio mass spectrometric analysis of carbonate minerals. </w:t>
        </w:r>
      </w:hyperlink>
      <w:hyperlink r:id="rId13">
        <w:r>
          <w:rPr>
            <w:rFonts w:ascii="Times New Roman" w:eastAsia="Times New Roman" w:hAnsi="Times New Roman" w:cs="Times New Roman"/>
            <w:i/>
            <w:color w:val="000000"/>
            <w:sz w:val="24"/>
            <w:szCs w:val="24"/>
          </w:rPr>
          <w:t xml:space="preserve">Rapid </w:t>
        </w:r>
        <w:proofErr w:type="spellStart"/>
        <w:r>
          <w:rPr>
            <w:rFonts w:ascii="Times New Roman" w:eastAsia="Times New Roman" w:hAnsi="Times New Roman" w:cs="Times New Roman"/>
            <w:i/>
            <w:color w:val="000000"/>
            <w:sz w:val="24"/>
            <w:szCs w:val="24"/>
          </w:rPr>
          <w:t>Commun</w:t>
        </w:r>
        <w:proofErr w:type="spellEnd"/>
        <w:r>
          <w:rPr>
            <w:rFonts w:ascii="Times New Roman" w:eastAsia="Times New Roman" w:hAnsi="Times New Roman" w:cs="Times New Roman"/>
            <w:i/>
            <w:color w:val="000000"/>
            <w:sz w:val="24"/>
            <w:szCs w:val="24"/>
          </w:rPr>
          <w:t xml:space="preserve"> Mass </w:t>
        </w:r>
        <w:proofErr w:type="spellStart"/>
        <w:r>
          <w:rPr>
            <w:rFonts w:ascii="Times New Roman" w:eastAsia="Times New Roman" w:hAnsi="Times New Roman" w:cs="Times New Roman"/>
            <w:i/>
            <w:color w:val="000000"/>
            <w:sz w:val="24"/>
            <w:szCs w:val="24"/>
          </w:rPr>
          <w:t>Spectrom</w:t>
        </w:r>
        <w:proofErr w:type="spellEnd"/>
      </w:hyperlink>
      <w:hyperlink r:id="rId14">
        <w:r>
          <w:rPr>
            <w:rFonts w:ascii="Times New Roman" w:eastAsia="Times New Roman" w:hAnsi="Times New Roman" w:cs="Times New Roman"/>
            <w:color w:val="000000"/>
            <w:sz w:val="24"/>
            <w:szCs w:val="24"/>
          </w:rPr>
          <w:t xml:space="preserve"> </w:t>
        </w:r>
      </w:hyperlink>
      <w:hyperlink r:id="rId15">
        <w:r>
          <w:rPr>
            <w:rFonts w:ascii="Times New Roman" w:eastAsia="Times New Roman" w:hAnsi="Times New Roman" w:cs="Times New Roman"/>
            <w:b/>
            <w:color w:val="000000"/>
            <w:sz w:val="24"/>
            <w:szCs w:val="24"/>
          </w:rPr>
          <w:t>17</w:t>
        </w:r>
      </w:hyperlink>
      <w:hyperlink r:id="rId16">
        <w:r>
          <w:rPr>
            <w:rFonts w:ascii="Times New Roman" w:eastAsia="Times New Roman" w:hAnsi="Times New Roman" w:cs="Times New Roman"/>
            <w:color w:val="000000"/>
            <w:sz w:val="24"/>
            <w:szCs w:val="24"/>
          </w:rPr>
          <w:t>, 1004–1006 (2003).</w:t>
        </w:r>
      </w:hyperlink>
    </w:p>
    <w:p w14:paraId="6551D55A" w14:textId="77777777" w:rsidR="00EE45C7" w:rsidRDefault="00000000">
      <w:pPr>
        <w:widowControl w:val="0"/>
        <w:spacing w:line="240" w:lineRule="auto"/>
        <w:ind w:left="480" w:hanging="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ab/>
      </w:r>
      <w:hyperlink r:id="rId17">
        <w:proofErr w:type="spellStart"/>
        <w:r>
          <w:rPr>
            <w:rFonts w:ascii="Times New Roman" w:eastAsia="Times New Roman" w:hAnsi="Times New Roman" w:cs="Times New Roman"/>
            <w:color w:val="000000"/>
            <w:sz w:val="24"/>
            <w:szCs w:val="24"/>
          </w:rPr>
          <w:t>Schöne</w:t>
        </w:r>
        <w:proofErr w:type="spellEnd"/>
        <w:r>
          <w:rPr>
            <w:rFonts w:ascii="Times New Roman" w:eastAsia="Times New Roman" w:hAnsi="Times New Roman" w:cs="Times New Roman"/>
            <w:color w:val="000000"/>
            <w:sz w:val="24"/>
            <w:szCs w:val="24"/>
          </w:rPr>
          <w:t xml:space="preserve">, B. R., </w:t>
        </w:r>
        <w:proofErr w:type="spellStart"/>
        <w:r>
          <w:rPr>
            <w:rFonts w:ascii="Times New Roman" w:eastAsia="Times New Roman" w:hAnsi="Times New Roman" w:cs="Times New Roman"/>
            <w:color w:val="000000"/>
            <w:sz w:val="24"/>
            <w:szCs w:val="24"/>
          </w:rPr>
          <w:t>Dunca</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Fiebig</w:t>
        </w:r>
        <w:proofErr w:type="spellEnd"/>
        <w:r>
          <w:rPr>
            <w:rFonts w:ascii="Times New Roman" w:eastAsia="Times New Roman" w:hAnsi="Times New Roman" w:cs="Times New Roman"/>
            <w:color w:val="000000"/>
            <w:sz w:val="24"/>
            <w:szCs w:val="24"/>
          </w:rPr>
          <w:t xml:space="preserve">, J. &amp; Pfeiffer, M. </w:t>
        </w:r>
        <w:proofErr w:type="spellStart"/>
        <w:r>
          <w:rPr>
            <w:rFonts w:ascii="Times New Roman" w:eastAsia="Times New Roman" w:hAnsi="Times New Roman" w:cs="Times New Roman"/>
            <w:color w:val="000000"/>
            <w:sz w:val="24"/>
            <w:szCs w:val="24"/>
          </w:rPr>
          <w:t>Mutvei’s</w:t>
        </w:r>
        <w:proofErr w:type="spellEnd"/>
        <w:r>
          <w:rPr>
            <w:rFonts w:ascii="Times New Roman" w:eastAsia="Times New Roman" w:hAnsi="Times New Roman" w:cs="Times New Roman"/>
            <w:color w:val="000000"/>
            <w:sz w:val="24"/>
            <w:szCs w:val="24"/>
          </w:rPr>
          <w:t xml:space="preserve"> solution: An ideal agent for resolving </w:t>
        </w:r>
        <w:proofErr w:type="spellStart"/>
        <w:r>
          <w:rPr>
            <w:rFonts w:ascii="Times New Roman" w:eastAsia="Times New Roman" w:hAnsi="Times New Roman" w:cs="Times New Roman"/>
            <w:color w:val="000000"/>
            <w:sz w:val="24"/>
            <w:szCs w:val="24"/>
          </w:rPr>
          <w:t>microgrowth</w:t>
        </w:r>
        <w:proofErr w:type="spellEnd"/>
        <w:r>
          <w:rPr>
            <w:rFonts w:ascii="Times New Roman" w:eastAsia="Times New Roman" w:hAnsi="Times New Roman" w:cs="Times New Roman"/>
            <w:color w:val="000000"/>
            <w:sz w:val="24"/>
            <w:szCs w:val="24"/>
          </w:rPr>
          <w:t xml:space="preserve"> structures of biogenic carbonates. </w:t>
        </w:r>
      </w:hyperlink>
      <w:hyperlink r:id="rId18">
        <w:proofErr w:type="spellStart"/>
        <w:r>
          <w:rPr>
            <w:rFonts w:ascii="Times New Roman" w:eastAsia="Times New Roman" w:hAnsi="Times New Roman" w:cs="Times New Roman"/>
            <w:i/>
            <w:color w:val="000000"/>
            <w:sz w:val="24"/>
            <w:szCs w:val="24"/>
          </w:rPr>
          <w:t>Palaeogeogr</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Palaeoclimatol</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Palaeoecol</w:t>
        </w:r>
        <w:proofErr w:type="spellEnd"/>
        <w:r>
          <w:rPr>
            <w:rFonts w:ascii="Times New Roman" w:eastAsia="Times New Roman" w:hAnsi="Times New Roman" w:cs="Times New Roman"/>
            <w:i/>
            <w:color w:val="000000"/>
            <w:sz w:val="24"/>
            <w:szCs w:val="24"/>
          </w:rPr>
          <w:t>.</w:t>
        </w:r>
      </w:hyperlink>
      <w:hyperlink r:id="rId19">
        <w:r>
          <w:rPr>
            <w:rFonts w:ascii="Times New Roman" w:eastAsia="Times New Roman" w:hAnsi="Times New Roman" w:cs="Times New Roman"/>
            <w:color w:val="000000"/>
            <w:sz w:val="24"/>
            <w:szCs w:val="24"/>
          </w:rPr>
          <w:t xml:space="preserve"> </w:t>
        </w:r>
      </w:hyperlink>
      <w:hyperlink r:id="rId20">
        <w:r>
          <w:rPr>
            <w:rFonts w:ascii="Times New Roman" w:eastAsia="Times New Roman" w:hAnsi="Times New Roman" w:cs="Times New Roman"/>
            <w:b/>
            <w:color w:val="000000"/>
            <w:sz w:val="24"/>
            <w:szCs w:val="24"/>
          </w:rPr>
          <w:t>228</w:t>
        </w:r>
      </w:hyperlink>
      <w:hyperlink r:id="rId21">
        <w:r>
          <w:rPr>
            <w:rFonts w:ascii="Times New Roman" w:eastAsia="Times New Roman" w:hAnsi="Times New Roman" w:cs="Times New Roman"/>
            <w:color w:val="000000"/>
            <w:sz w:val="24"/>
            <w:szCs w:val="24"/>
          </w:rPr>
          <w:t>, 149–166 (2005).</w:t>
        </w:r>
      </w:hyperlink>
    </w:p>
    <w:p w14:paraId="0F72C16E" w14:textId="77777777" w:rsidR="00EE45C7" w:rsidRDefault="00EE45C7">
      <w:pPr>
        <w:widowControl w:val="0"/>
        <w:spacing w:line="240" w:lineRule="auto"/>
        <w:rPr>
          <w:rFonts w:ascii="Times New Roman" w:eastAsia="Times New Roman" w:hAnsi="Times New Roman" w:cs="Times New Roman"/>
          <w:sz w:val="24"/>
          <w:szCs w:val="24"/>
        </w:rPr>
      </w:pPr>
    </w:p>
    <w:sectPr w:rsidR="00EE45C7">
      <w:pgSz w:w="11906" w:h="16838"/>
      <w:pgMar w:top="1440" w:right="1440" w:bottom="1440" w:left="1440" w:header="0" w:footer="0" w:gutter="0"/>
      <w:pgNumType w:start="1"/>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5C7"/>
    <w:rsid w:val="001959D1"/>
    <w:rsid w:val="00D34F01"/>
    <w:rsid w:val="00EE45C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2FD3"/>
  <w15:docId w15:val="{0C5E8449-11F5-4A25-B4E7-E8C7D1EB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276" w:lineRule="auto"/>
    </w:pPr>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odstpwZnak">
    <w:name w:val="Bez odstępów Znak"/>
    <w:basedOn w:val="Domylnaczcionkaakapitu"/>
    <w:link w:val="Bezodstpw"/>
    <w:uiPriority w:val="1"/>
    <w:qFormat/>
    <w:rsid w:val="0075288D"/>
  </w:style>
  <w:style w:type="character" w:customStyle="1" w:styleId="TekstprzypisudolnegoZnak">
    <w:name w:val="Tekst przypisu dolnego Znak"/>
    <w:basedOn w:val="Domylnaczcionkaakapitu"/>
    <w:link w:val="Tekstprzypisudolnego"/>
    <w:uiPriority w:val="99"/>
    <w:semiHidden/>
    <w:qFormat/>
    <w:rsid w:val="000F6568"/>
    <w:rPr>
      <w:sz w:val="20"/>
      <w:szCs w:val="20"/>
    </w:rPr>
  </w:style>
  <w:style w:type="character" w:customStyle="1" w:styleId="FootnoteCharacters">
    <w:name w:val="Footnote Characters"/>
    <w:basedOn w:val="Domylnaczcionkaakapitu"/>
    <w:uiPriority w:val="99"/>
    <w:semiHidden/>
    <w:unhideWhenUsed/>
    <w:qFormat/>
    <w:rsid w:val="000F6568"/>
    <w:rPr>
      <w:vertAlign w:val="superscript"/>
    </w:rPr>
  </w:style>
  <w:style w:type="character" w:styleId="Odwoanieprzypisudolnego">
    <w:name w:val="footnote reference"/>
    <w:rPr>
      <w:vertAlign w:val="superscript"/>
    </w:rPr>
  </w:style>
  <w:style w:type="character" w:styleId="Hipercze">
    <w:name w:val="Hyperlink"/>
    <w:rPr>
      <w:color w:val="000080"/>
      <w:u w:val="single"/>
    </w:rPr>
  </w:style>
  <w:style w:type="character" w:styleId="Numerwiersza">
    <w:name w:val="line number"/>
  </w:style>
  <w:style w:type="paragraph" w:customStyle="1" w:styleId="Heading">
    <w:name w:val="Heading"/>
    <w:basedOn w:val="Normalny"/>
    <w:next w:val="Tekstpodstawowy"/>
    <w:qFormat/>
    <w:pPr>
      <w:keepNext/>
      <w:spacing w:before="240" w:after="120"/>
    </w:pPr>
    <w:rPr>
      <w:rFonts w:ascii="Liberation Sans" w:eastAsia="PingFang SC" w:hAnsi="Liberation Sans" w:cs="Arial Unicode MS"/>
      <w:sz w:val="28"/>
      <w:szCs w:val="28"/>
    </w:rPr>
  </w:style>
  <w:style w:type="paragraph" w:styleId="Tekstpodstawowy">
    <w:name w:val="Body Text"/>
    <w:basedOn w:val="Normalny"/>
    <w:pPr>
      <w:spacing w:after="140"/>
    </w:p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sz w:val="24"/>
      <w:szCs w:val="24"/>
    </w:rPr>
  </w:style>
  <w:style w:type="paragraph" w:customStyle="1" w:styleId="Index">
    <w:name w:val="Index"/>
    <w:basedOn w:val="Normalny"/>
    <w:qFormat/>
    <w:pPr>
      <w:suppressLineNumbers/>
    </w:pPr>
    <w:rPr>
      <w:rFonts w:cs="Arial Unicode MS"/>
    </w:r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Bezodstpw">
    <w:name w:val="No Spacing"/>
    <w:link w:val="BezodstpwZnak"/>
    <w:uiPriority w:val="1"/>
    <w:qFormat/>
    <w:rsid w:val="004171EB"/>
  </w:style>
  <w:style w:type="paragraph" w:customStyle="1" w:styleId="Grigliamedia2">
    <w:name w:val="Griglia media 2"/>
    <w:uiPriority w:val="1"/>
    <w:qFormat/>
    <w:rsid w:val="00CB7731"/>
    <w:rPr>
      <w:rFonts w:ascii="Calibri" w:eastAsia="Calibri" w:hAnsi="Calibri" w:cs="Times New Roman"/>
      <w:lang w:val="pl-PL" w:eastAsia="en-US"/>
    </w:rPr>
  </w:style>
  <w:style w:type="paragraph" w:customStyle="1" w:styleId="redniasiatka21">
    <w:name w:val="Średnia siatka 21"/>
    <w:uiPriority w:val="1"/>
    <w:qFormat/>
    <w:rsid w:val="00CB7731"/>
    <w:rPr>
      <w:rFonts w:eastAsia="Calibri"/>
      <w:sz w:val="24"/>
      <w:szCs w:val="24"/>
      <w:lang w:eastAsia="en-US"/>
    </w:rPr>
  </w:style>
  <w:style w:type="paragraph" w:styleId="Poprawka">
    <w:name w:val="Revision"/>
    <w:uiPriority w:val="99"/>
    <w:semiHidden/>
    <w:qFormat/>
    <w:rsid w:val="00207B19"/>
  </w:style>
  <w:style w:type="paragraph" w:styleId="Tekstprzypisudolnego">
    <w:name w:val="footnote text"/>
    <w:basedOn w:val="Normalny"/>
    <w:link w:val="TekstprzypisudolnegoZnak"/>
    <w:uiPriority w:val="99"/>
    <w:semiHidden/>
    <w:unhideWhenUsed/>
    <w:rsid w:val="000F6568"/>
    <w:pPr>
      <w:spacing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paperpile.com/b/WMMWzG/PIsp" TargetMode="External"/><Relationship Id="rId18" Type="http://schemas.openxmlformats.org/officeDocument/2006/relationships/hyperlink" Target="http://paperpile.com/b/WMMWzG/eJGV" TargetMode="External"/><Relationship Id="rId3" Type="http://schemas.openxmlformats.org/officeDocument/2006/relationships/webSettings" Target="webSettings.xml"/><Relationship Id="rId21" Type="http://schemas.openxmlformats.org/officeDocument/2006/relationships/hyperlink" Target="http://paperpile.com/b/WMMWzG/eJGV" TargetMode="External"/><Relationship Id="rId7" Type="http://schemas.openxmlformats.org/officeDocument/2006/relationships/image" Target="media/image2.jpeg"/><Relationship Id="rId12" Type="http://schemas.openxmlformats.org/officeDocument/2006/relationships/hyperlink" Target="http://paperpile.com/b/WMMWzG/PIsp" TargetMode="External"/><Relationship Id="rId17" Type="http://schemas.openxmlformats.org/officeDocument/2006/relationships/hyperlink" Target="http://paperpile.com/b/WMMWzG/eJGV" TargetMode="External"/><Relationship Id="rId2" Type="http://schemas.openxmlformats.org/officeDocument/2006/relationships/settings" Target="settings.xml"/><Relationship Id="rId16" Type="http://schemas.openxmlformats.org/officeDocument/2006/relationships/hyperlink" Target="http://paperpile.com/b/WMMWzG/PIsp" TargetMode="External"/><Relationship Id="rId20" Type="http://schemas.openxmlformats.org/officeDocument/2006/relationships/hyperlink" Target="http://paperpile.com/b/WMMWzG/eJGV"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paperpile.com/b/WMMWzG/HAWN" TargetMode="External"/><Relationship Id="rId5" Type="http://schemas.openxmlformats.org/officeDocument/2006/relationships/hyperlink" Target="https://paperpile.com/c/WMMWzG/PIsp" TargetMode="External"/><Relationship Id="rId15" Type="http://schemas.openxmlformats.org/officeDocument/2006/relationships/hyperlink" Target="http://paperpile.com/b/WMMWzG/PIsp" TargetMode="External"/><Relationship Id="rId23" Type="http://schemas.openxmlformats.org/officeDocument/2006/relationships/theme" Target="theme/theme1.xml"/><Relationship Id="rId10" Type="http://schemas.openxmlformats.org/officeDocument/2006/relationships/hyperlink" Target="http://paperpile.com/b/WMMWzG/HAWN" TargetMode="External"/><Relationship Id="rId19" Type="http://schemas.openxmlformats.org/officeDocument/2006/relationships/hyperlink" Target="http://paperpile.com/b/WMMWzG/eJGV" TargetMode="External"/><Relationship Id="rId4" Type="http://schemas.openxmlformats.org/officeDocument/2006/relationships/hyperlink" Target="https://paperpile.com/c/WMMWzG/HAWN" TargetMode="External"/><Relationship Id="rId9" Type="http://schemas.openxmlformats.org/officeDocument/2006/relationships/hyperlink" Target="http://paperpile.com/b/WMMWzG/HAWN" TargetMode="External"/><Relationship Id="rId14" Type="http://schemas.openxmlformats.org/officeDocument/2006/relationships/hyperlink" Target="http://paperpile.com/b/WMMWzG/PIs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1214</Words>
  <Characters>7285</Characters>
  <Application>Microsoft Office Word</Application>
  <DocSecurity>0</DocSecurity>
  <Lines>60</Lines>
  <Paragraphs>16</Paragraphs>
  <ScaleCrop>false</ScaleCrop>
  <Company>EPFL</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dc:description/>
  <cp:lastModifiedBy>Jarosław Stolarski</cp:lastModifiedBy>
  <cp:revision>2</cp:revision>
  <dcterms:created xsi:type="dcterms:W3CDTF">2025-06-14T12:09:00Z</dcterms:created>
  <dcterms:modified xsi:type="dcterms:W3CDTF">2025-06-14T12:09:00Z</dcterms:modified>
  <dc:language>en-US</dc:language>
</cp:coreProperties>
</file>