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86" w:rsidRDefault="00BF5586"/>
    <w:p w:rsidR="00EC3D56" w:rsidRDefault="00751B4D">
      <w:r w:rsidRPr="005949C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3D0E9DC" wp14:editId="70A87004">
            <wp:extent cx="5729356" cy="3156668"/>
            <wp:effectExtent l="19050" t="19050" r="5080" b="5715"/>
            <wp:docPr id="21360397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17" cy="31620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E532F" w:rsidRPr="00287991" w:rsidRDefault="00751B4D" w:rsidP="006C646A">
      <w:pPr>
        <w:spacing w:line="360" w:lineRule="auto"/>
        <w:jc w:val="both"/>
        <w:rPr>
          <w:rFonts w:ascii="Arial" w:hAnsi="Arial" w:cs="Arial"/>
          <w:color w:val="001D35"/>
          <w:sz w:val="27"/>
          <w:szCs w:val="27"/>
          <w:shd w:val="clear" w:color="auto" w:fill="FFFFFF"/>
        </w:rPr>
      </w:pPr>
      <w:r w:rsidRPr="00751B4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IN"/>
        </w:rPr>
        <w:t>Fig. S1</w:t>
      </w:r>
      <w:r w:rsidR="00287991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</w:t>
      </w:r>
      <w:bookmarkStart w:id="0" w:name="_GoBack"/>
      <w:bookmarkEnd w:id="0"/>
      <w:r w:rsidR="00AE532F" w:rsidRPr="00AE532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IN"/>
        </w:rPr>
        <w:t>Frequency of restriction sites in the safflower genome with corresponding enzymes.</w:t>
      </w:r>
      <w:r w:rsidR="00AE532F" w:rsidRPr="00AE532F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br/>
        <w:t xml:space="preserve">MseI, a frequent cutter, is reported to have the highest number of restriction sites in the safflower genome, with </w:t>
      </w:r>
      <w:r w:rsidR="00AE532F" w:rsidRPr="00AE532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IN"/>
        </w:rPr>
        <w:t>8,448,037</w:t>
      </w:r>
      <w:r w:rsidR="00AE532F" w:rsidRPr="00AE532F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sites. In contrast, for rare cutters, the length of the enzyme’s recognition sequence plays a significant role in the number of sites detected. </w:t>
      </w:r>
      <w:r w:rsidR="00AE532F" w:rsidRPr="00AE532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IN"/>
        </w:rPr>
        <w:t>NlaIII</w:t>
      </w:r>
      <w:r w:rsidR="00AE532F" w:rsidRPr="00AE532F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, which recognize</w:t>
      </w:r>
      <w:r w:rsidR="00287991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s a 4-base pair sequence, have statistically more frequent sites</w:t>
      </w:r>
      <w:r w:rsidR="00AE532F" w:rsidRPr="00AE532F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than </w:t>
      </w:r>
      <w:r w:rsidR="00AE532F" w:rsidRPr="00AE532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IN"/>
        </w:rPr>
        <w:t>ApeKI</w:t>
      </w:r>
      <w:r w:rsidR="00AE532F" w:rsidRPr="00AE532F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, which recognizes a 5-base pair sequence, and </w:t>
      </w:r>
      <w:r w:rsidR="00AE532F" w:rsidRPr="00AE532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IN"/>
        </w:rPr>
        <w:t>EcoRI</w:t>
      </w:r>
      <w:r w:rsidR="00AE532F" w:rsidRPr="00AE532F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, which recognizes a 6-base pair sequence. This difference in recognition sequence length explains the variation in the number of restriction sites observed for each enzyme.</w:t>
      </w:r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246EAA"/>
    <w:rsid w:val="00251E2C"/>
    <w:rsid w:val="00287991"/>
    <w:rsid w:val="0030689B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6C646A"/>
    <w:rsid w:val="00751B4D"/>
    <w:rsid w:val="0083275F"/>
    <w:rsid w:val="008455ED"/>
    <w:rsid w:val="008D6A16"/>
    <w:rsid w:val="00AA10DC"/>
    <w:rsid w:val="00AE532F"/>
    <w:rsid w:val="00B54230"/>
    <w:rsid w:val="00BF5586"/>
    <w:rsid w:val="00D07076"/>
    <w:rsid w:val="00D4088B"/>
    <w:rsid w:val="00D55E8A"/>
    <w:rsid w:val="00DC1170"/>
    <w:rsid w:val="00E61E8A"/>
    <w:rsid w:val="00F759BC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0DF9A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E53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dcterms:created xsi:type="dcterms:W3CDTF">2024-10-14T09:47:00Z</dcterms:created>
  <dcterms:modified xsi:type="dcterms:W3CDTF">2025-02-25T04:40:00Z</dcterms:modified>
</cp:coreProperties>
</file>