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1332" w14:textId="52E89115" w:rsidR="002B5069" w:rsidRPr="004A6137" w:rsidRDefault="002B5069" w:rsidP="002B5069">
      <w:pPr>
        <w:jc w:val="center"/>
        <w:rPr>
          <w:rFonts w:ascii="Times New Roman" w:hAnsi="Times New Roman" w:cs="Times New Roman"/>
          <w:b/>
          <w:bCs/>
          <w:sz w:val="28"/>
          <w:szCs w:val="28"/>
        </w:rPr>
      </w:pPr>
      <w:r w:rsidRPr="004A6137">
        <w:rPr>
          <w:rFonts w:ascii="Times New Roman" w:hAnsi="Times New Roman" w:cs="Times New Roman"/>
          <w:b/>
          <w:bCs/>
          <w:sz w:val="28"/>
          <w:szCs w:val="28"/>
        </w:rPr>
        <w:t>Supplementary Information</w:t>
      </w:r>
    </w:p>
    <w:p w14:paraId="17418A62" w14:textId="1D19FFD0" w:rsidR="00C72D42" w:rsidRPr="00F9514E" w:rsidRDefault="00C72D42" w:rsidP="005710D9">
      <w:pPr>
        <w:widowControl w:val="0"/>
        <w:spacing w:after="0"/>
        <w:rPr>
          <w:b/>
          <w:bCs/>
          <w:u w:val="single"/>
        </w:rPr>
      </w:pPr>
    </w:p>
    <w:p w14:paraId="457D84FD" w14:textId="77777777" w:rsidR="00DA590F" w:rsidRPr="00F9514E" w:rsidRDefault="00DA590F" w:rsidP="0074111E">
      <w:pPr>
        <w:widowControl w:val="0"/>
        <w:spacing w:after="0"/>
        <w:jc w:val="center"/>
      </w:pPr>
    </w:p>
    <w:p w14:paraId="00086AC0" w14:textId="3BD358AF" w:rsidR="00F26062" w:rsidRPr="002B5069" w:rsidRDefault="00F26062" w:rsidP="00F26062">
      <w:pPr>
        <w:spacing w:after="0" w:line="240" w:lineRule="auto"/>
        <w:ind w:left="-360" w:right="-360"/>
        <w:jc w:val="center"/>
        <w:rPr>
          <w:rFonts w:ascii="Times New Roman" w:eastAsia="Times New Roman" w:hAnsi="Times New Roman" w:cs="Times New Roman"/>
          <w:b/>
          <w:bCs/>
          <w:sz w:val="28"/>
          <w:szCs w:val="28"/>
        </w:rPr>
      </w:pPr>
      <w:r w:rsidRPr="002B5069">
        <w:rPr>
          <w:rFonts w:ascii="Times New Roman" w:eastAsia="Times New Roman" w:hAnsi="Times New Roman" w:cs="Times New Roman"/>
          <w:b/>
          <w:bCs/>
          <w:sz w:val="28"/>
          <w:szCs w:val="28"/>
        </w:rPr>
        <w:t xml:space="preserve">Back to Basics: Chemical Precipitation and Potential </w:t>
      </w:r>
      <w:r w:rsidR="00CC6343" w:rsidRPr="002B5069">
        <w:rPr>
          <w:rFonts w:ascii="Times New Roman" w:eastAsia="Times New Roman" w:hAnsi="Times New Roman" w:cs="Times New Roman"/>
          <w:b/>
          <w:bCs/>
          <w:sz w:val="28"/>
          <w:szCs w:val="28"/>
        </w:rPr>
        <w:t>Times to Form</w:t>
      </w:r>
      <w:r w:rsidRPr="002B5069">
        <w:rPr>
          <w:rFonts w:ascii="Times New Roman" w:eastAsia="Times New Roman" w:hAnsi="Times New Roman" w:cs="Times New Roman"/>
          <w:b/>
          <w:bCs/>
          <w:sz w:val="28"/>
          <w:szCs w:val="28"/>
        </w:rPr>
        <w:t xml:space="preserve"> Kidney Stones</w:t>
      </w:r>
    </w:p>
    <w:p w14:paraId="5DF3FAC6" w14:textId="77777777" w:rsidR="00F26062" w:rsidRPr="00F9514E" w:rsidRDefault="00F26062" w:rsidP="00F26062">
      <w:pPr>
        <w:spacing w:after="0" w:line="240" w:lineRule="auto"/>
        <w:ind w:left="-360" w:right="-360"/>
        <w:jc w:val="center"/>
        <w:rPr>
          <w:rFonts w:ascii="Times New Roman" w:hAnsi="Times New Roman" w:cs="Times New Roman"/>
          <w:sz w:val="24"/>
          <w:szCs w:val="24"/>
        </w:rPr>
      </w:pPr>
    </w:p>
    <w:p w14:paraId="3ABE147F" w14:textId="30EADA9E" w:rsidR="00F26062" w:rsidRPr="00F9514E" w:rsidRDefault="00F26062" w:rsidP="00F26062">
      <w:pPr>
        <w:widowControl w:val="0"/>
        <w:spacing w:after="0"/>
        <w:jc w:val="center"/>
        <w:rPr>
          <w:rFonts w:ascii="Times New Roman" w:hAnsi="Times New Roman" w:cs="Times New Roman"/>
          <w:b/>
          <w:bCs/>
          <w:sz w:val="24"/>
          <w:szCs w:val="24"/>
          <w:vertAlign w:val="superscript"/>
        </w:rPr>
      </w:pPr>
      <w:r w:rsidRPr="00F9514E">
        <w:rPr>
          <w:rFonts w:ascii="Times New Roman" w:hAnsi="Times New Roman" w:cs="Times New Roman"/>
          <w:b/>
          <w:bCs/>
          <w:sz w:val="24"/>
          <w:szCs w:val="24"/>
        </w:rPr>
        <w:t>Ishai Dror</w:t>
      </w:r>
      <w:r w:rsidRPr="00F9514E">
        <w:rPr>
          <w:rFonts w:ascii="Times New Roman" w:hAnsi="Times New Roman" w:cs="Times New Roman"/>
          <w:b/>
          <w:bCs/>
          <w:sz w:val="24"/>
          <w:szCs w:val="24"/>
          <w:vertAlign w:val="superscript"/>
        </w:rPr>
        <w:t>1</w:t>
      </w:r>
      <w:r w:rsidRPr="00F9514E">
        <w:rPr>
          <w:rFonts w:ascii="Times New Roman" w:hAnsi="Times New Roman" w:cs="Times New Roman"/>
          <w:b/>
          <w:bCs/>
          <w:sz w:val="24"/>
          <w:szCs w:val="24"/>
        </w:rPr>
        <w:t>, Claude Merlin</w:t>
      </w:r>
      <w:r w:rsidR="002B5069">
        <w:rPr>
          <w:rFonts w:ascii="Times New Roman" w:hAnsi="Times New Roman" w:cs="Times New Roman"/>
          <w:b/>
          <w:bCs/>
          <w:sz w:val="24"/>
          <w:szCs w:val="24"/>
          <w:vertAlign w:val="superscript"/>
        </w:rPr>
        <w:t>1</w:t>
      </w:r>
      <w:r w:rsidRPr="00F9514E">
        <w:rPr>
          <w:rFonts w:ascii="Times New Roman" w:hAnsi="Times New Roman" w:cs="Times New Roman"/>
          <w:b/>
          <w:bCs/>
          <w:sz w:val="24"/>
          <w:szCs w:val="24"/>
        </w:rPr>
        <w:t>, Yaniv Shilo</w:t>
      </w:r>
      <w:r w:rsidR="002B5069">
        <w:rPr>
          <w:rFonts w:ascii="Times New Roman" w:hAnsi="Times New Roman" w:cs="Times New Roman"/>
          <w:b/>
          <w:bCs/>
          <w:sz w:val="24"/>
          <w:szCs w:val="24"/>
          <w:vertAlign w:val="superscript"/>
        </w:rPr>
        <w:t>2</w:t>
      </w:r>
      <w:r w:rsidRPr="00F9514E">
        <w:rPr>
          <w:rFonts w:ascii="Times New Roman" w:hAnsi="Times New Roman" w:cs="Times New Roman"/>
          <w:b/>
          <w:bCs/>
          <w:sz w:val="24"/>
          <w:szCs w:val="24"/>
        </w:rPr>
        <w:t>, Brian Berkowitz</w:t>
      </w:r>
      <w:r w:rsidR="002B5069">
        <w:rPr>
          <w:rFonts w:ascii="Times New Roman" w:hAnsi="Times New Roman" w:cs="Times New Roman"/>
          <w:b/>
          <w:bCs/>
          <w:sz w:val="24"/>
          <w:szCs w:val="24"/>
          <w:vertAlign w:val="superscript"/>
        </w:rPr>
        <w:t>1</w:t>
      </w:r>
    </w:p>
    <w:p w14:paraId="7B70DB33" w14:textId="77777777" w:rsidR="00F26062" w:rsidRPr="00F9514E" w:rsidRDefault="00F26062" w:rsidP="00F26062">
      <w:pPr>
        <w:widowControl w:val="0"/>
        <w:spacing w:after="0"/>
        <w:jc w:val="center"/>
        <w:rPr>
          <w:rFonts w:ascii="Times New Roman" w:hAnsi="Times New Roman" w:cs="Times New Roman"/>
          <w:b/>
          <w:bCs/>
          <w:sz w:val="24"/>
          <w:szCs w:val="24"/>
        </w:rPr>
      </w:pPr>
    </w:p>
    <w:p w14:paraId="4D38D388" w14:textId="4D1547ED" w:rsidR="004643BF" w:rsidRPr="00F9514E" w:rsidRDefault="004643BF" w:rsidP="002B5069">
      <w:pPr>
        <w:pStyle w:val="NormalWeb"/>
        <w:shd w:val="clear" w:color="auto" w:fill="FFFFFF"/>
        <w:spacing w:before="0" w:beforeAutospacing="0" w:after="0" w:afterAutospacing="0"/>
        <w:ind w:left="360" w:hanging="360"/>
        <w:rPr>
          <w:rStyle w:val="Strong"/>
          <w:b w:val="0"/>
          <w:bCs w:val="0"/>
          <w:color w:val="000000" w:themeColor="text1"/>
        </w:rPr>
      </w:pPr>
      <w:r w:rsidRPr="00F9514E">
        <w:rPr>
          <w:rStyle w:val="Strong"/>
          <w:b w:val="0"/>
          <w:bCs w:val="0"/>
          <w:color w:val="000000" w:themeColor="text1"/>
        </w:rPr>
        <w:t xml:space="preserve">1. Department of Earth and Planetary Sciences, Weizmann Institute of Science, Rehovot 7610001, Israel </w:t>
      </w:r>
    </w:p>
    <w:p w14:paraId="7D7109F6" w14:textId="53017EBF" w:rsidR="00F26062" w:rsidRPr="00F9514E" w:rsidRDefault="002B5069" w:rsidP="002B5069">
      <w:pPr>
        <w:spacing w:after="0" w:line="240" w:lineRule="auto"/>
        <w:ind w:left="360" w:hanging="360"/>
        <w:rPr>
          <w:rStyle w:val="Strong"/>
          <w:rFonts w:ascii="Times New Roman" w:hAnsi="Times New Roman" w:cs="Times New Roman"/>
          <w:b w:val="0"/>
          <w:bCs w:val="0"/>
          <w:sz w:val="24"/>
          <w:szCs w:val="24"/>
        </w:rPr>
      </w:pPr>
      <w:r>
        <w:rPr>
          <w:rFonts w:ascii="Times New Roman" w:eastAsia="Times New Roman" w:hAnsi="Times New Roman" w:cs="Times New Roman"/>
          <w:sz w:val="24"/>
          <w:szCs w:val="24"/>
        </w:rPr>
        <w:t>2</w:t>
      </w:r>
      <w:r w:rsidR="00F26062" w:rsidRPr="00F9514E">
        <w:rPr>
          <w:rFonts w:ascii="Times New Roman" w:eastAsia="Times New Roman" w:hAnsi="Times New Roman" w:cs="Times New Roman"/>
          <w:sz w:val="24"/>
          <w:szCs w:val="24"/>
        </w:rPr>
        <w:t>. Department of Urology, Kaplan</w:t>
      </w:r>
      <w:r w:rsidR="00F26062" w:rsidRPr="00F9514E">
        <w:rPr>
          <w:rFonts w:eastAsia="Times New Roman"/>
        </w:rPr>
        <w:t xml:space="preserve"> </w:t>
      </w:r>
      <w:r w:rsidR="00F26062" w:rsidRPr="00F9514E">
        <w:rPr>
          <w:rFonts w:ascii="Times New Roman" w:eastAsia="Times New Roman" w:hAnsi="Times New Roman" w:cs="Times New Roman"/>
          <w:sz w:val="24"/>
          <w:szCs w:val="24"/>
        </w:rPr>
        <w:t>Medical Center, Affiliated with the Hebrew University, Rehov</w:t>
      </w:r>
      <w:r w:rsidR="00F26062" w:rsidRPr="00F9514E">
        <w:rPr>
          <w:rFonts w:eastAsia="Times New Roman"/>
        </w:rPr>
        <w:t xml:space="preserve">ot </w:t>
      </w:r>
      <w:r w:rsidR="00F26062" w:rsidRPr="00F9514E">
        <w:rPr>
          <w:rFonts w:ascii="Times New Roman" w:hAnsi="Times New Roman" w:cs="Times New Roman"/>
          <w:sz w:val="24"/>
          <w:szCs w:val="24"/>
          <w:shd w:val="clear" w:color="auto" w:fill="FFFFFF"/>
        </w:rPr>
        <w:t>7661041</w:t>
      </w:r>
      <w:r w:rsidR="00F26062" w:rsidRPr="00F9514E">
        <w:rPr>
          <w:rFonts w:ascii="Times New Roman" w:hAnsi="Times New Roman" w:cs="Times New Roman"/>
          <w:sz w:val="24"/>
          <w:szCs w:val="24"/>
          <w:shd w:val="clear" w:color="auto" w:fill="FFFFFF"/>
          <w:rtl/>
        </w:rPr>
        <w:t xml:space="preserve"> </w:t>
      </w:r>
      <w:r w:rsidR="00F26062" w:rsidRPr="00F9514E">
        <w:rPr>
          <w:rStyle w:val="Strong"/>
          <w:rFonts w:ascii="Times New Roman" w:hAnsi="Times New Roman" w:cs="Times New Roman"/>
          <w:b w:val="0"/>
          <w:bCs w:val="0"/>
          <w:sz w:val="24"/>
          <w:szCs w:val="24"/>
        </w:rPr>
        <w:t xml:space="preserve">Israel </w:t>
      </w:r>
    </w:p>
    <w:p w14:paraId="0DF27DF1" w14:textId="77777777" w:rsidR="002E191D" w:rsidRPr="00F9514E" w:rsidRDefault="002E191D">
      <w:pPr>
        <w:rPr>
          <w:rFonts w:ascii="Times New Roman" w:hAnsi="Times New Roman" w:cs="Times New Roman"/>
          <w:b/>
          <w:bCs/>
          <w:sz w:val="24"/>
          <w:szCs w:val="24"/>
        </w:rPr>
      </w:pPr>
      <w:r w:rsidRPr="00F9514E">
        <w:rPr>
          <w:rFonts w:ascii="Times New Roman" w:hAnsi="Times New Roman" w:cs="Times New Roman"/>
          <w:b/>
          <w:bCs/>
          <w:sz w:val="24"/>
          <w:szCs w:val="24"/>
        </w:rPr>
        <w:br w:type="page"/>
      </w:r>
    </w:p>
    <w:p w14:paraId="26A3DBA4" w14:textId="36F5D340" w:rsidR="003204DE" w:rsidRPr="00F9514E" w:rsidRDefault="003204DE" w:rsidP="001E1B84">
      <w:pPr>
        <w:tabs>
          <w:tab w:val="right" w:pos="142"/>
        </w:tabs>
        <w:spacing w:after="0"/>
        <w:rPr>
          <w:rFonts w:ascii="Times New Roman" w:hAnsi="Times New Roman" w:cs="Times New Roman"/>
          <w:b/>
          <w:bCs/>
          <w:sz w:val="24"/>
          <w:szCs w:val="24"/>
        </w:rPr>
      </w:pPr>
      <w:r w:rsidRPr="00F9514E">
        <w:rPr>
          <w:rFonts w:ascii="Times New Roman" w:hAnsi="Times New Roman" w:cs="Times New Roman"/>
          <w:b/>
          <w:bCs/>
          <w:sz w:val="24"/>
          <w:szCs w:val="24"/>
        </w:rPr>
        <w:lastRenderedPageBreak/>
        <w:t xml:space="preserve">Appendix A: Methods – </w:t>
      </w:r>
      <w:r w:rsidR="003E1069" w:rsidRPr="00F9514E">
        <w:rPr>
          <w:rFonts w:ascii="Times New Roman" w:hAnsi="Times New Roman" w:cs="Times New Roman"/>
          <w:b/>
          <w:bCs/>
          <w:sz w:val="24"/>
          <w:szCs w:val="24"/>
        </w:rPr>
        <w:t xml:space="preserve">Calculation of </w:t>
      </w:r>
      <w:r w:rsidRPr="00F9514E">
        <w:rPr>
          <w:rFonts w:ascii="Times New Roman" w:hAnsi="Times New Roman" w:cs="Times New Roman"/>
          <w:b/>
          <w:bCs/>
          <w:sz w:val="24"/>
          <w:szCs w:val="24"/>
        </w:rPr>
        <w:t xml:space="preserve">Stone </w:t>
      </w:r>
      <w:r w:rsidR="003E1069" w:rsidRPr="00F9514E">
        <w:rPr>
          <w:rFonts w:ascii="Times New Roman" w:hAnsi="Times New Roman" w:cs="Times New Roman"/>
          <w:b/>
          <w:bCs/>
          <w:sz w:val="24"/>
          <w:szCs w:val="24"/>
        </w:rPr>
        <w:t>Formation</w:t>
      </w:r>
    </w:p>
    <w:p w14:paraId="22F440F0" w14:textId="030B60DD" w:rsidR="001A69E0" w:rsidRPr="00F9514E" w:rsidRDefault="001A69E0" w:rsidP="003E1069">
      <w:pPr>
        <w:widowControl w:val="0"/>
        <w:spacing w:after="0"/>
        <w:ind w:firstLine="284"/>
        <w:jc w:val="both"/>
        <w:rPr>
          <w:rFonts w:ascii="Times New Roman" w:hAnsi="Times New Roman" w:cs="Times New Roman"/>
          <w:sz w:val="24"/>
          <w:szCs w:val="24"/>
        </w:rPr>
      </w:pPr>
      <w:r w:rsidRPr="00F9514E">
        <w:rPr>
          <w:rFonts w:ascii="Times New Roman" w:hAnsi="Times New Roman" w:cs="Times New Roman"/>
          <w:sz w:val="24"/>
          <w:szCs w:val="24"/>
        </w:rPr>
        <w:t>The calculations allow for consideration of five types of stones: (</w:t>
      </w:r>
      <w:proofErr w:type="spellStart"/>
      <w:r w:rsidRPr="00430F00">
        <w:rPr>
          <w:rFonts w:ascii="Times New Roman" w:hAnsi="Times New Roman" w:cs="Times New Roman"/>
          <w:i/>
          <w:iCs/>
          <w:sz w:val="24"/>
          <w:szCs w:val="24"/>
        </w:rPr>
        <w:t>i</w:t>
      </w:r>
      <w:proofErr w:type="spellEnd"/>
      <w:r w:rsidRPr="00F9514E">
        <w:rPr>
          <w:rFonts w:ascii="Times New Roman" w:hAnsi="Times New Roman" w:cs="Times New Roman"/>
          <w:sz w:val="24"/>
          <w:szCs w:val="24"/>
        </w:rPr>
        <w:t>) calcium oxalate monohydrate (w</w:t>
      </w:r>
      <w:r w:rsidRPr="00F9514E">
        <w:rPr>
          <w:rFonts w:ascii="Times New Roman" w:hAnsi="Times New Roman" w:cs="Times New Roman"/>
          <w:sz w:val="24"/>
          <w:szCs w:val="24"/>
          <w:shd w:val="clear" w:color="auto" w:fill="FFFFFF"/>
        </w:rPr>
        <w:t xml:space="preserve">hewellite), </w:t>
      </w:r>
      <w:r w:rsidRPr="00F9514E">
        <w:rPr>
          <w:rStyle w:val="Hyperlink"/>
          <w:rFonts w:ascii="Times New Roman" w:hAnsi="Times New Roman" w:cs="Times New Roman"/>
          <w:color w:val="auto"/>
          <w:sz w:val="24"/>
          <w:szCs w:val="24"/>
          <w:u w:val="none"/>
          <w:shd w:val="clear" w:color="auto" w:fill="FFFFFF"/>
        </w:rPr>
        <w:t>(</w:t>
      </w:r>
      <w:r w:rsidRPr="00430F00">
        <w:rPr>
          <w:rStyle w:val="Hyperlink"/>
          <w:rFonts w:ascii="Times New Roman" w:hAnsi="Times New Roman" w:cs="Times New Roman"/>
          <w:i/>
          <w:iCs/>
          <w:color w:val="auto"/>
          <w:sz w:val="24"/>
          <w:szCs w:val="24"/>
          <w:u w:val="none"/>
          <w:shd w:val="clear" w:color="auto" w:fill="FFFFFF"/>
        </w:rPr>
        <w:t>ii</w:t>
      </w:r>
      <w:r w:rsidRPr="00F9514E">
        <w:rPr>
          <w:rStyle w:val="Hyperlink"/>
          <w:rFonts w:ascii="Times New Roman" w:hAnsi="Times New Roman" w:cs="Times New Roman"/>
          <w:color w:val="auto"/>
          <w:sz w:val="24"/>
          <w:szCs w:val="24"/>
          <w:u w:val="none"/>
          <w:shd w:val="clear" w:color="auto" w:fill="FFFFFF"/>
        </w:rPr>
        <w:t>)</w:t>
      </w:r>
      <w:r w:rsidRPr="00F9514E">
        <w:rPr>
          <w:rFonts w:ascii="Times New Roman" w:hAnsi="Times New Roman" w:cs="Times New Roman"/>
          <w:sz w:val="24"/>
          <w:szCs w:val="24"/>
          <w:shd w:val="clear" w:color="auto" w:fill="FFFFFF"/>
        </w:rPr>
        <w:t xml:space="preserve"> </w:t>
      </w:r>
      <w:r w:rsidRPr="00F9514E">
        <w:rPr>
          <w:rFonts w:ascii="Times New Roman" w:hAnsi="Times New Roman" w:cs="Times New Roman"/>
          <w:sz w:val="24"/>
          <w:szCs w:val="24"/>
        </w:rPr>
        <w:t>calcium oxalate dihydrate</w:t>
      </w:r>
      <w:r w:rsidRPr="00F9514E">
        <w:rPr>
          <w:rFonts w:ascii="Times New Roman" w:hAnsi="Times New Roman" w:cs="Times New Roman"/>
          <w:sz w:val="24"/>
          <w:szCs w:val="24"/>
          <w:shd w:val="clear" w:color="auto" w:fill="FFFFFF"/>
        </w:rPr>
        <w:t xml:space="preserve"> (weddellite), (</w:t>
      </w:r>
      <w:r w:rsidRPr="00430F00">
        <w:rPr>
          <w:rFonts w:ascii="Times New Roman" w:hAnsi="Times New Roman" w:cs="Times New Roman"/>
          <w:i/>
          <w:iCs/>
          <w:sz w:val="24"/>
          <w:szCs w:val="24"/>
          <w:shd w:val="clear" w:color="auto" w:fill="FFFFFF"/>
        </w:rPr>
        <w:t>iii</w:t>
      </w:r>
      <w:r w:rsidRPr="00F9514E">
        <w:rPr>
          <w:rFonts w:ascii="Times New Roman" w:hAnsi="Times New Roman" w:cs="Times New Roman"/>
          <w:sz w:val="24"/>
          <w:szCs w:val="24"/>
          <w:shd w:val="clear" w:color="auto" w:fill="FFFFFF"/>
        </w:rPr>
        <w:t>) h</w:t>
      </w:r>
      <w:r w:rsidRPr="00F9514E">
        <w:rPr>
          <w:rFonts w:ascii="Times New Roman" w:hAnsi="Times New Roman" w:cs="Times New Roman"/>
          <w:sz w:val="24"/>
          <w:szCs w:val="24"/>
        </w:rPr>
        <w:t>ydroxyapatite, (</w:t>
      </w:r>
      <w:r w:rsidRPr="00430F00">
        <w:rPr>
          <w:rFonts w:ascii="Times New Roman" w:hAnsi="Times New Roman" w:cs="Times New Roman"/>
          <w:i/>
          <w:iCs/>
          <w:sz w:val="24"/>
          <w:szCs w:val="24"/>
        </w:rPr>
        <w:t>iv)</w:t>
      </w:r>
      <w:r w:rsidRPr="00F9514E">
        <w:rPr>
          <w:rFonts w:ascii="Times New Roman" w:hAnsi="Times New Roman" w:cs="Times New Roman"/>
          <w:sz w:val="24"/>
          <w:szCs w:val="24"/>
        </w:rPr>
        <w:t xml:space="preserve"> brushite, and (</w:t>
      </w:r>
      <w:r w:rsidRPr="00430F00">
        <w:rPr>
          <w:rFonts w:ascii="Times New Roman" w:hAnsi="Times New Roman" w:cs="Times New Roman"/>
          <w:i/>
          <w:iCs/>
          <w:sz w:val="24"/>
          <w:szCs w:val="24"/>
        </w:rPr>
        <w:t>v</w:t>
      </w:r>
      <w:r w:rsidRPr="00F9514E">
        <w:rPr>
          <w:rFonts w:ascii="Times New Roman" w:hAnsi="Times New Roman" w:cs="Times New Roman"/>
          <w:sz w:val="24"/>
          <w:szCs w:val="24"/>
        </w:rPr>
        <w:t>) uric acid. The choice of stone type (chemical composition) determines the default values for bulk density and chemical composition based on established reference data show in Table A1</w:t>
      </w:r>
      <w:r w:rsidR="0019374B" w:rsidRPr="00F9514E">
        <w:rPr>
          <w:rFonts w:ascii="Times New Roman" w:hAnsi="Times New Roman" w:cs="Times New Roman"/>
          <w:sz w:val="24"/>
          <w:szCs w:val="24"/>
        </w:rPr>
        <w:t xml:space="preserve"> </w:t>
      </w:r>
      <w:r w:rsidR="001E1B84" w:rsidRPr="00F9514E">
        <w:rPr>
          <w:rFonts w:ascii="Times New Roman" w:hAnsi="Times New Roman" w:cs="Times New Roman"/>
          <w:sz w:val="24"/>
          <w:szCs w:val="24"/>
        </w:rPr>
        <w:t>[</w:t>
      </w:r>
      <w:r w:rsidR="001E1B84" w:rsidRPr="00F9514E">
        <w:rPr>
          <w:rFonts w:ascii="Times New Roman" w:hAnsi="Times New Roman" w:cs="Times New Roman"/>
          <w:i/>
          <w:iCs/>
          <w:sz w:val="24"/>
          <w:szCs w:val="24"/>
        </w:rPr>
        <w:t>Walton et al., 2003</w:t>
      </w:r>
      <w:r w:rsidR="001E1B84" w:rsidRPr="00F9514E">
        <w:rPr>
          <w:rFonts w:ascii="Times New Roman" w:hAnsi="Times New Roman" w:cs="Times New Roman"/>
          <w:sz w:val="24"/>
          <w:szCs w:val="24"/>
        </w:rPr>
        <w:t xml:space="preserve">]. </w:t>
      </w:r>
      <w:r w:rsidRPr="00F9514E">
        <w:rPr>
          <w:rFonts w:ascii="Times New Roman" w:hAnsi="Times New Roman" w:cs="Times New Roman"/>
          <w:sz w:val="24"/>
          <w:szCs w:val="24"/>
        </w:rPr>
        <w:t xml:space="preserve"> </w:t>
      </w:r>
    </w:p>
    <w:p w14:paraId="2FB5B671" w14:textId="77777777" w:rsidR="001A69E0" w:rsidRPr="00F9514E" w:rsidRDefault="001A69E0" w:rsidP="001A69E0">
      <w:pPr>
        <w:spacing w:after="0"/>
        <w:jc w:val="both"/>
        <w:rPr>
          <w:rFonts w:ascii="Avenir LT Std 45 Book" w:hAnsi="Avenir LT Std 45 Book"/>
        </w:rPr>
      </w:pPr>
    </w:p>
    <w:p w14:paraId="720BCBBB" w14:textId="1E25245C" w:rsidR="00F15F5C" w:rsidRPr="00F9514E" w:rsidRDefault="00F15F5C" w:rsidP="00F15F5C">
      <w:pPr>
        <w:spacing w:after="0"/>
        <w:rPr>
          <w:rFonts w:ascii="Times New Roman" w:hAnsi="Times New Roman" w:cs="Times New Roman"/>
        </w:rPr>
      </w:pPr>
      <w:r w:rsidRPr="00F9514E">
        <w:rPr>
          <w:rFonts w:ascii="Times New Roman" w:hAnsi="Times New Roman" w:cs="Times New Roman"/>
        </w:rPr>
        <w:t xml:space="preserve">Table </w:t>
      </w:r>
      <w:r w:rsidR="001A69E0" w:rsidRPr="00F9514E">
        <w:rPr>
          <w:rFonts w:ascii="Times New Roman" w:hAnsi="Times New Roman" w:cs="Times New Roman"/>
        </w:rPr>
        <w:t>A</w:t>
      </w:r>
      <w:r w:rsidRPr="00F9514E">
        <w:rPr>
          <w:rFonts w:ascii="Times New Roman" w:hAnsi="Times New Roman" w:cs="Times New Roman"/>
        </w:rPr>
        <w:t>1</w:t>
      </w:r>
      <w:r w:rsidR="00CB7ABB" w:rsidRPr="00F9514E">
        <w:rPr>
          <w:rFonts w:ascii="Times New Roman" w:hAnsi="Times New Roman" w:cs="Times New Roman"/>
        </w:rPr>
        <w:t>.</w:t>
      </w:r>
      <w:r w:rsidRPr="00F9514E">
        <w:rPr>
          <w:rFonts w:ascii="Times New Roman" w:hAnsi="Times New Roman" w:cs="Times New Roman"/>
        </w:rPr>
        <w:t xml:space="preserve"> Physical and chemical properties of kidney stones.</w:t>
      </w:r>
    </w:p>
    <w:tbl>
      <w:tblPr>
        <w:tblStyle w:val="TableGrid"/>
        <w:tblW w:w="0" w:type="auto"/>
        <w:tblLook w:val="04A0" w:firstRow="1" w:lastRow="0" w:firstColumn="1" w:lastColumn="0" w:noHBand="0" w:noVBand="1"/>
      </w:tblPr>
      <w:tblGrid>
        <w:gridCol w:w="1996"/>
        <w:gridCol w:w="1685"/>
        <w:gridCol w:w="2803"/>
        <w:gridCol w:w="2506"/>
      </w:tblGrid>
      <w:tr w:rsidR="00F15F5C" w:rsidRPr="00F9514E" w14:paraId="2CEC1EE0" w14:textId="77777777" w:rsidTr="0006526B">
        <w:trPr>
          <w:trHeight w:val="525"/>
        </w:trPr>
        <w:tc>
          <w:tcPr>
            <w:tcW w:w="1996" w:type="dxa"/>
            <w:noWrap/>
            <w:vAlign w:val="center"/>
            <w:hideMark/>
          </w:tcPr>
          <w:p w14:paraId="4993C92F" w14:textId="77777777" w:rsidR="00F15F5C" w:rsidRPr="00F9514E" w:rsidRDefault="00F15F5C" w:rsidP="00377C4A">
            <w:pPr>
              <w:jc w:val="center"/>
              <w:rPr>
                <w:rFonts w:ascii="Times New Roman" w:hAnsi="Times New Roman" w:cs="Times New Roman"/>
                <w:sz w:val="18"/>
                <w:szCs w:val="18"/>
              </w:rPr>
            </w:pPr>
          </w:p>
        </w:tc>
        <w:tc>
          <w:tcPr>
            <w:tcW w:w="1685" w:type="dxa"/>
            <w:vAlign w:val="center"/>
            <w:hideMark/>
          </w:tcPr>
          <w:p w14:paraId="4599DA7A"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Molar weight (mg/mmol)</w:t>
            </w:r>
          </w:p>
        </w:tc>
        <w:tc>
          <w:tcPr>
            <w:tcW w:w="2803" w:type="dxa"/>
            <w:vAlign w:val="center"/>
            <w:hideMark/>
          </w:tcPr>
          <w:p w14:paraId="3A5F6252"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Chemical formula</w:t>
            </w:r>
          </w:p>
        </w:tc>
        <w:tc>
          <w:tcPr>
            <w:tcW w:w="2506" w:type="dxa"/>
            <w:vAlign w:val="center"/>
            <w:hideMark/>
          </w:tcPr>
          <w:p w14:paraId="784BC21F" w14:textId="49F6EE44"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Bulk density</w:t>
            </w:r>
          </w:p>
          <w:p w14:paraId="0D631367"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(g/mL)</w:t>
            </w:r>
          </w:p>
        </w:tc>
      </w:tr>
      <w:tr w:rsidR="00F15F5C" w:rsidRPr="00F9514E" w14:paraId="2239EC1C" w14:textId="77777777" w:rsidTr="0006526B">
        <w:trPr>
          <w:trHeight w:val="360"/>
        </w:trPr>
        <w:tc>
          <w:tcPr>
            <w:tcW w:w="1996" w:type="dxa"/>
            <w:noWrap/>
            <w:vAlign w:val="center"/>
            <w:hideMark/>
          </w:tcPr>
          <w:p w14:paraId="675536C4" w14:textId="77777777" w:rsidR="00F15F5C" w:rsidRPr="00F9514E" w:rsidRDefault="00F15F5C" w:rsidP="00377C4A">
            <w:pPr>
              <w:ind w:left="158"/>
              <w:jc w:val="center"/>
              <w:rPr>
                <w:rFonts w:ascii="Times New Roman" w:hAnsi="Times New Roman" w:cs="Times New Roman"/>
                <w:sz w:val="18"/>
                <w:szCs w:val="18"/>
              </w:rPr>
            </w:pPr>
            <w:r w:rsidRPr="00F9514E">
              <w:rPr>
                <w:rFonts w:ascii="Times New Roman" w:hAnsi="Times New Roman" w:cs="Times New Roman"/>
                <w:sz w:val="18"/>
                <w:szCs w:val="18"/>
              </w:rPr>
              <w:t>Whewellite</w:t>
            </w:r>
          </w:p>
        </w:tc>
        <w:tc>
          <w:tcPr>
            <w:tcW w:w="1685" w:type="dxa"/>
            <w:noWrap/>
            <w:vAlign w:val="center"/>
            <w:hideMark/>
          </w:tcPr>
          <w:p w14:paraId="4B22DEE9"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146.1123</w:t>
            </w:r>
          </w:p>
        </w:tc>
        <w:tc>
          <w:tcPr>
            <w:tcW w:w="2803" w:type="dxa"/>
            <w:noWrap/>
            <w:vAlign w:val="center"/>
            <w:hideMark/>
          </w:tcPr>
          <w:p w14:paraId="13CE6517"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Ca(C</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roofErr w:type="gramStart"/>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w:t>
            </w:r>
            <w:proofErr w:type="gramEnd"/>
            <w:r w:rsidRPr="00F9514E">
              <w:rPr>
                <w:rFonts w:ascii="Times New Roman" w:hAnsi="Times New Roman" w:cs="Times New Roman"/>
                <w:sz w:val="18"/>
                <w:szCs w:val="18"/>
              </w:rPr>
              <w:t>H</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
        </w:tc>
        <w:tc>
          <w:tcPr>
            <w:tcW w:w="2506" w:type="dxa"/>
            <w:noWrap/>
            <w:vAlign w:val="center"/>
            <w:hideMark/>
          </w:tcPr>
          <w:p w14:paraId="7008F207"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2.22</w:t>
            </w:r>
          </w:p>
        </w:tc>
      </w:tr>
      <w:tr w:rsidR="00F15F5C" w:rsidRPr="00F9514E" w14:paraId="30F3627C" w14:textId="77777777" w:rsidTr="0006526B">
        <w:trPr>
          <w:trHeight w:val="323"/>
        </w:trPr>
        <w:tc>
          <w:tcPr>
            <w:tcW w:w="1996" w:type="dxa"/>
            <w:noWrap/>
            <w:vAlign w:val="center"/>
            <w:hideMark/>
          </w:tcPr>
          <w:p w14:paraId="2323A180" w14:textId="77777777" w:rsidR="00F15F5C" w:rsidRPr="00F9514E" w:rsidRDefault="00F15F5C" w:rsidP="00377C4A">
            <w:pPr>
              <w:ind w:left="158"/>
              <w:jc w:val="center"/>
              <w:rPr>
                <w:rFonts w:ascii="Times New Roman" w:hAnsi="Times New Roman" w:cs="Times New Roman"/>
                <w:sz w:val="18"/>
                <w:szCs w:val="18"/>
              </w:rPr>
            </w:pPr>
            <w:r w:rsidRPr="00F9514E">
              <w:rPr>
                <w:rFonts w:ascii="Times New Roman" w:hAnsi="Times New Roman" w:cs="Times New Roman"/>
                <w:sz w:val="18"/>
                <w:szCs w:val="18"/>
              </w:rPr>
              <w:t>Weddellite</w:t>
            </w:r>
          </w:p>
        </w:tc>
        <w:tc>
          <w:tcPr>
            <w:tcW w:w="1685" w:type="dxa"/>
            <w:noWrap/>
            <w:vAlign w:val="center"/>
            <w:hideMark/>
          </w:tcPr>
          <w:p w14:paraId="28F76F3D"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164.1276</w:t>
            </w:r>
          </w:p>
        </w:tc>
        <w:tc>
          <w:tcPr>
            <w:tcW w:w="2803" w:type="dxa"/>
            <w:noWrap/>
            <w:vAlign w:val="center"/>
            <w:hideMark/>
          </w:tcPr>
          <w:p w14:paraId="3773326E"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Ca(C</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roofErr w:type="gramStart"/>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w:t>
            </w:r>
            <w:proofErr w:type="gramEnd"/>
            <w:r w:rsidRPr="00F9514E">
              <w:rPr>
                <w:rFonts w:ascii="Times New Roman" w:hAnsi="Times New Roman" w:cs="Times New Roman"/>
                <w:sz w:val="18"/>
                <w:szCs w:val="18"/>
              </w:rPr>
              <w:t>(2.5-x)H</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
        </w:tc>
        <w:tc>
          <w:tcPr>
            <w:tcW w:w="2506" w:type="dxa"/>
            <w:noWrap/>
            <w:vAlign w:val="center"/>
            <w:hideMark/>
          </w:tcPr>
          <w:p w14:paraId="59627370" w14:textId="77777777" w:rsidR="00F15F5C" w:rsidRPr="00F9514E" w:rsidRDefault="00F15F5C" w:rsidP="00377C4A">
            <w:pPr>
              <w:jc w:val="center"/>
              <w:rPr>
                <w:rFonts w:ascii="Times New Roman" w:hAnsi="Times New Roman" w:cs="Times New Roman"/>
                <w:sz w:val="18"/>
                <w:szCs w:val="18"/>
              </w:rPr>
            </w:pPr>
            <w:r w:rsidRPr="00F9514E">
              <w:rPr>
                <w:rFonts w:ascii="Times New Roman" w:hAnsi="Times New Roman" w:cs="Times New Roman"/>
                <w:sz w:val="18"/>
                <w:szCs w:val="18"/>
              </w:rPr>
              <w:t>1.94</w:t>
            </w:r>
          </w:p>
        </w:tc>
      </w:tr>
      <w:tr w:rsidR="0006526B" w:rsidRPr="00F9514E" w14:paraId="1597F92A" w14:textId="77777777" w:rsidTr="0006526B">
        <w:trPr>
          <w:trHeight w:val="323"/>
        </w:trPr>
        <w:tc>
          <w:tcPr>
            <w:tcW w:w="1996" w:type="dxa"/>
            <w:noWrap/>
            <w:vAlign w:val="center"/>
          </w:tcPr>
          <w:p w14:paraId="08BE84A6" w14:textId="293CA8F9" w:rsidR="0006526B" w:rsidRPr="00F9514E" w:rsidRDefault="0006526B" w:rsidP="0006526B">
            <w:pPr>
              <w:ind w:left="158"/>
              <w:jc w:val="center"/>
              <w:rPr>
                <w:rFonts w:ascii="Times New Roman" w:hAnsi="Times New Roman" w:cs="Times New Roman"/>
                <w:sz w:val="18"/>
                <w:szCs w:val="18"/>
              </w:rPr>
            </w:pPr>
            <w:r w:rsidRPr="00F9514E">
              <w:rPr>
                <w:rFonts w:ascii="Times New Roman" w:hAnsi="Times New Roman" w:cs="Times New Roman"/>
                <w:sz w:val="18"/>
                <w:szCs w:val="18"/>
              </w:rPr>
              <w:t>Hydroxyapatite</w:t>
            </w:r>
          </w:p>
        </w:tc>
        <w:tc>
          <w:tcPr>
            <w:tcW w:w="1685" w:type="dxa"/>
            <w:noWrap/>
            <w:vAlign w:val="center"/>
          </w:tcPr>
          <w:p w14:paraId="0FF37E6B" w14:textId="172B1334"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502.31</w:t>
            </w:r>
          </w:p>
        </w:tc>
        <w:tc>
          <w:tcPr>
            <w:tcW w:w="2803" w:type="dxa"/>
            <w:noWrap/>
            <w:vAlign w:val="center"/>
          </w:tcPr>
          <w:p w14:paraId="0B45857F" w14:textId="6A8C74F3"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Ca</w:t>
            </w:r>
            <w:r w:rsidRPr="00F9514E">
              <w:rPr>
                <w:rFonts w:ascii="Times New Roman" w:hAnsi="Times New Roman" w:cs="Times New Roman"/>
                <w:sz w:val="18"/>
                <w:szCs w:val="18"/>
                <w:vertAlign w:val="subscript"/>
              </w:rPr>
              <w:t>5</w:t>
            </w:r>
            <w:r w:rsidRPr="00F9514E">
              <w:rPr>
                <w:rFonts w:ascii="Times New Roman" w:hAnsi="Times New Roman" w:cs="Times New Roman"/>
                <w:sz w:val="18"/>
                <w:szCs w:val="18"/>
              </w:rPr>
              <w:t>(PO</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w:t>
            </w:r>
            <w:r w:rsidRPr="00F9514E">
              <w:rPr>
                <w:rFonts w:ascii="Times New Roman" w:hAnsi="Times New Roman" w:cs="Times New Roman"/>
                <w:sz w:val="18"/>
                <w:szCs w:val="18"/>
                <w:vertAlign w:val="subscript"/>
              </w:rPr>
              <w:t>3</w:t>
            </w:r>
            <w:r w:rsidRPr="00F9514E">
              <w:rPr>
                <w:rFonts w:ascii="Times New Roman" w:hAnsi="Times New Roman" w:cs="Times New Roman"/>
                <w:sz w:val="18"/>
                <w:szCs w:val="18"/>
              </w:rPr>
              <w:t>(OH)</w:t>
            </w:r>
          </w:p>
        </w:tc>
        <w:tc>
          <w:tcPr>
            <w:tcW w:w="2506" w:type="dxa"/>
            <w:noWrap/>
            <w:vAlign w:val="center"/>
          </w:tcPr>
          <w:p w14:paraId="051F1C93" w14:textId="296F7DEC"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3.155</w:t>
            </w:r>
          </w:p>
        </w:tc>
      </w:tr>
      <w:tr w:rsidR="0006526B" w:rsidRPr="00F9514E" w14:paraId="0FF969AC" w14:textId="77777777" w:rsidTr="0006526B">
        <w:trPr>
          <w:trHeight w:val="323"/>
        </w:trPr>
        <w:tc>
          <w:tcPr>
            <w:tcW w:w="1996" w:type="dxa"/>
            <w:noWrap/>
            <w:vAlign w:val="center"/>
          </w:tcPr>
          <w:p w14:paraId="38976E8E" w14:textId="6CC956A2" w:rsidR="0006526B" w:rsidRPr="00F9514E" w:rsidRDefault="0006526B" w:rsidP="0006526B">
            <w:pPr>
              <w:ind w:left="158"/>
              <w:jc w:val="center"/>
              <w:rPr>
                <w:rFonts w:ascii="Times New Roman" w:hAnsi="Times New Roman" w:cs="Times New Roman"/>
                <w:sz w:val="18"/>
                <w:szCs w:val="18"/>
              </w:rPr>
            </w:pPr>
            <w:r w:rsidRPr="00F9514E">
              <w:rPr>
                <w:rFonts w:ascii="Times New Roman" w:hAnsi="Times New Roman" w:cs="Times New Roman"/>
                <w:sz w:val="18"/>
                <w:szCs w:val="18"/>
              </w:rPr>
              <w:t>Brushite</w:t>
            </w:r>
          </w:p>
        </w:tc>
        <w:tc>
          <w:tcPr>
            <w:tcW w:w="1685" w:type="dxa"/>
            <w:noWrap/>
            <w:vAlign w:val="center"/>
          </w:tcPr>
          <w:p w14:paraId="24790020" w14:textId="030D7686"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172.0879</w:t>
            </w:r>
          </w:p>
        </w:tc>
        <w:tc>
          <w:tcPr>
            <w:tcW w:w="2803" w:type="dxa"/>
            <w:noWrap/>
            <w:vAlign w:val="center"/>
          </w:tcPr>
          <w:p w14:paraId="51068A7D" w14:textId="368894EC" w:rsidR="0006526B" w:rsidRPr="00F9514E" w:rsidRDefault="0006526B" w:rsidP="0006526B">
            <w:pPr>
              <w:jc w:val="center"/>
              <w:rPr>
                <w:rFonts w:ascii="Times New Roman" w:hAnsi="Times New Roman" w:cs="Times New Roman"/>
                <w:sz w:val="18"/>
                <w:szCs w:val="18"/>
              </w:rPr>
            </w:pPr>
            <w:proofErr w:type="gramStart"/>
            <w:r w:rsidRPr="00F9514E">
              <w:rPr>
                <w:rFonts w:ascii="Times New Roman" w:hAnsi="Times New Roman" w:cs="Times New Roman"/>
                <w:sz w:val="18"/>
                <w:szCs w:val="18"/>
              </w:rPr>
              <w:t>Ca(</w:t>
            </w:r>
            <w:proofErr w:type="gramEnd"/>
            <w:r w:rsidRPr="00F9514E">
              <w:rPr>
                <w:rFonts w:ascii="Times New Roman" w:hAnsi="Times New Roman" w:cs="Times New Roman"/>
                <w:sz w:val="18"/>
                <w:szCs w:val="18"/>
              </w:rPr>
              <w:t>PO</w:t>
            </w:r>
            <w:r w:rsidRPr="00F9514E">
              <w:rPr>
                <w:rFonts w:ascii="Times New Roman" w:hAnsi="Times New Roman" w:cs="Times New Roman"/>
                <w:sz w:val="18"/>
                <w:szCs w:val="18"/>
                <w:vertAlign w:val="subscript"/>
              </w:rPr>
              <w:t>3</w:t>
            </w:r>
            <w:r w:rsidRPr="00F9514E">
              <w:rPr>
                <w:rFonts w:ascii="Times New Roman" w:hAnsi="Times New Roman" w:cs="Times New Roman"/>
                <w:sz w:val="18"/>
                <w:szCs w:val="18"/>
              </w:rPr>
              <w:t>OH) •2H</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
        </w:tc>
        <w:tc>
          <w:tcPr>
            <w:tcW w:w="2506" w:type="dxa"/>
            <w:noWrap/>
            <w:vAlign w:val="center"/>
          </w:tcPr>
          <w:p w14:paraId="02FBC677" w14:textId="30C5FBF4"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2.315</w:t>
            </w:r>
          </w:p>
        </w:tc>
      </w:tr>
      <w:tr w:rsidR="0006526B" w:rsidRPr="00F9514E" w14:paraId="25CCF83D" w14:textId="77777777" w:rsidTr="0006526B">
        <w:trPr>
          <w:trHeight w:val="323"/>
        </w:trPr>
        <w:tc>
          <w:tcPr>
            <w:tcW w:w="1996" w:type="dxa"/>
            <w:noWrap/>
            <w:vAlign w:val="center"/>
          </w:tcPr>
          <w:p w14:paraId="1A114EE2" w14:textId="2A44D014" w:rsidR="0006526B" w:rsidRPr="00F9514E" w:rsidRDefault="0006526B" w:rsidP="0006526B">
            <w:pPr>
              <w:ind w:left="158"/>
              <w:jc w:val="center"/>
              <w:rPr>
                <w:rFonts w:ascii="Times New Roman" w:hAnsi="Times New Roman" w:cs="Times New Roman"/>
                <w:sz w:val="18"/>
                <w:szCs w:val="18"/>
              </w:rPr>
            </w:pPr>
            <w:r w:rsidRPr="00F9514E">
              <w:rPr>
                <w:rFonts w:ascii="Times New Roman" w:hAnsi="Times New Roman" w:cs="Times New Roman"/>
                <w:sz w:val="18"/>
                <w:szCs w:val="18"/>
              </w:rPr>
              <w:t>Uric acid</w:t>
            </w:r>
          </w:p>
        </w:tc>
        <w:tc>
          <w:tcPr>
            <w:tcW w:w="1685" w:type="dxa"/>
            <w:noWrap/>
            <w:vAlign w:val="center"/>
          </w:tcPr>
          <w:p w14:paraId="250BFBCF" w14:textId="2CEF4A3C"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168.11</w:t>
            </w:r>
          </w:p>
        </w:tc>
        <w:tc>
          <w:tcPr>
            <w:tcW w:w="2803" w:type="dxa"/>
            <w:noWrap/>
            <w:vAlign w:val="center"/>
          </w:tcPr>
          <w:p w14:paraId="57C80785" w14:textId="72FFB7C3"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C</w:t>
            </w:r>
            <w:r w:rsidRPr="00F9514E">
              <w:rPr>
                <w:rFonts w:ascii="Times New Roman" w:hAnsi="Times New Roman" w:cs="Times New Roman"/>
                <w:sz w:val="18"/>
                <w:szCs w:val="18"/>
                <w:vertAlign w:val="subscript"/>
              </w:rPr>
              <w:t>5</w:t>
            </w:r>
            <w:r w:rsidRPr="00F9514E">
              <w:rPr>
                <w:rFonts w:ascii="Times New Roman" w:hAnsi="Times New Roman" w:cs="Times New Roman"/>
                <w:sz w:val="18"/>
                <w:szCs w:val="18"/>
              </w:rPr>
              <w:t>H</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N</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O</w:t>
            </w:r>
            <w:r w:rsidRPr="00F9514E">
              <w:rPr>
                <w:rFonts w:ascii="Times New Roman" w:hAnsi="Times New Roman" w:cs="Times New Roman"/>
                <w:sz w:val="18"/>
                <w:szCs w:val="18"/>
                <w:vertAlign w:val="subscript"/>
              </w:rPr>
              <w:t>3</w:t>
            </w:r>
          </w:p>
        </w:tc>
        <w:tc>
          <w:tcPr>
            <w:tcW w:w="2506" w:type="dxa"/>
            <w:noWrap/>
            <w:vAlign w:val="center"/>
          </w:tcPr>
          <w:p w14:paraId="2FD5528F" w14:textId="5739971E" w:rsidR="0006526B" w:rsidRPr="00F9514E" w:rsidRDefault="0006526B" w:rsidP="0006526B">
            <w:pPr>
              <w:jc w:val="center"/>
              <w:rPr>
                <w:rFonts w:ascii="Times New Roman" w:hAnsi="Times New Roman" w:cs="Times New Roman"/>
                <w:sz w:val="18"/>
                <w:szCs w:val="18"/>
              </w:rPr>
            </w:pPr>
            <w:r w:rsidRPr="00F9514E">
              <w:rPr>
                <w:rFonts w:ascii="Times New Roman" w:hAnsi="Times New Roman" w:cs="Times New Roman"/>
                <w:sz w:val="18"/>
                <w:szCs w:val="18"/>
              </w:rPr>
              <w:t>1.87</w:t>
            </w:r>
          </w:p>
        </w:tc>
      </w:tr>
    </w:tbl>
    <w:p w14:paraId="0415FDE0" w14:textId="77777777" w:rsidR="00F15F5C" w:rsidRPr="00F9514E" w:rsidRDefault="00F15F5C" w:rsidP="00F15F5C">
      <w:pPr>
        <w:spacing w:after="0"/>
        <w:rPr>
          <w:rFonts w:ascii="Avenir LT Std 45 Book" w:hAnsi="Avenir LT Std 45 Book"/>
        </w:rPr>
      </w:pPr>
    </w:p>
    <w:p w14:paraId="2D25F688" w14:textId="1D5E7937" w:rsidR="000E2E4E" w:rsidRPr="000E2E4E" w:rsidRDefault="00472AA7" w:rsidP="000E2E4E">
      <w:pPr>
        <w:spacing w:after="0"/>
        <w:ind w:firstLine="284"/>
        <w:jc w:val="both"/>
        <w:rPr>
          <w:rFonts w:ascii="Times New Roman" w:hAnsi="Times New Roman" w:cs="Times New Roman"/>
          <w:sz w:val="24"/>
          <w:szCs w:val="24"/>
        </w:rPr>
      </w:pPr>
      <w:r w:rsidRPr="00F9514E">
        <w:rPr>
          <w:rFonts w:ascii="Times New Roman" w:hAnsi="Times New Roman" w:cs="Times New Roman"/>
          <w:sz w:val="24"/>
          <w:szCs w:val="24"/>
        </w:rPr>
        <w:t>Calculations to d</w:t>
      </w:r>
      <w:r w:rsidR="001A69E0" w:rsidRPr="00F9514E">
        <w:rPr>
          <w:rFonts w:ascii="Times New Roman" w:hAnsi="Times New Roman" w:cs="Times New Roman"/>
          <w:sz w:val="24"/>
          <w:szCs w:val="24"/>
        </w:rPr>
        <w:t>etermine the time required to form a stone of prescribed type and volume</w:t>
      </w:r>
      <w:r w:rsidRPr="00F9514E">
        <w:rPr>
          <w:rFonts w:ascii="Times New Roman" w:hAnsi="Times New Roman" w:cs="Times New Roman"/>
          <w:sz w:val="24"/>
          <w:szCs w:val="24"/>
        </w:rPr>
        <w:t xml:space="preserve"> are based on</w:t>
      </w:r>
      <w:r w:rsidR="001A69E0" w:rsidRPr="00F9514E">
        <w:rPr>
          <w:rFonts w:ascii="Times New Roman" w:hAnsi="Times New Roman" w:cs="Times New Roman"/>
          <w:sz w:val="24"/>
          <w:szCs w:val="24"/>
        </w:rPr>
        <w:t xml:space="preserve"> the chemical composition</w:t>
      </w:r>
      <w:r w:rsidRPr="00F9514E">
        <w:rPr>
          <w:rFonts w:ascii="Times New Roman" w:hAnsi="Times New Roman" w:cs="Times New Roman"/>
          <w:sz w:val="24"/>
          <w:szCs w:val="24"/>
        </w:rPr>
        <w:t xml:space="preserve"> </w:t>
      </w:r>
      <w:r w:rsidR="009A39EF">
        <w:rPr>
          <w:rFonts w:ascii="Times New Roman" w:hAnsi="Times New Roman" w:cs="Times New Roman"/>
          <w:sz w:val="24"/>
          <w:szCs w:val="24"/>
        </w:rPr>
        <w:t xml:space="preserve">of </w:t>
      </w:r>
      <w:r w:rsidRPr="00F9514E">
        <w:rPr>
          <w:rFonts w:ascii="Times New Roman" w:hAnsi="Times New Roman" w:cs="Times New Roman"/>
          <w:sz w:val="24"/>
          <w:szCs w:val="24"/>
        </w:rPr>
        <w:t>urine</w:t>
      </w:r>
      <w:r w:rsidR="001A69E0" w:rsidRPr="00F9514E">
        <w:rPr>
          <w:rFonts w:ascii="Times New Roman" w:hAnsi="Times New Roman" w:cs="Times New Roman"/>
          <w:sz w:val="24"/>
          <w:szCs w:val="24"/>
        </w:rPr>
        <w:t xml:space="preserve">. </w:t>
      </w:r>
      <w:r w:rsidRPr="00F9514E">
        <w:rPr>
          <w:rFonts w:ascii="Times New Roman" w:hAnsi="Times New Roman" w:cs="Times New Roman"/>
          <w:sz w:val="24"/>
          <w:szCs w:val="24"/>
        </w:rPr>
        <w:t>The</w:t>
      </w:r>
      <w:r w:rsidR="001A69E0" w:rsidRPr="00F9514E">
        <w:rPr>
          <w:rFonts w:ascii="Times New Roman" w:hAnsi="Times New Roman" w:cs="Times New Roman"/>
          <w:sz w:val="24"/>
          <w:szCs w:val="24"/>
        </w:rPr>
        <w:t xml:space="preserve"> calculation uses highly detailed data </w:t>
      </w:r>
      <w:r w:rsidRPr="00F9514E">
        <w:rPr>
          <w:rFonts w:ascii="Times New Roman" w:hAnsi="Times New Roman" w:cs="Times New Roman"/>
          <w:sz w:val="24"/>
          <w:szCs w:val="24"/>
        </w:rPr>
        <w:t xml:space="preserve">based </w:t>
      </w:r>
      <w:r w:rsidRPr="000E2E4E">
        <w:rPr>
          <w:rFonts w:ascii="Times New Roman" w:hAnsi="Times New Roman" w:cs="Times New Roman"/>
          <w:sz w:val="24"/>
          <w:szCs w:val="24"/>
        </w:rPr>
        <w:t xml:space="preserve">on established reference data </w:t>
      </w:r>
      <w:r w:rsidR="00BC43EE" w:rsidRPr="000E2E4E">
        <w:rPr>
          <w:rFonts w:ascii="Times New Roman" w:hAnsi="Times New Roman" w:cs="Times New Roman"/>
          <w:sz w:val="24"/>
          <w:szCs w:val="24"/>
        </w:rPr>
        <w:t xml:space="preserve">shown </w:t>
      </w:r>
      <w:r w:rsidRPr="000E2E4E">
        <w:rPr>
          <w:rFonts w:ascii="Times New Roman" w:hAnsi="Times New Roman" w:cs="Times New Roman"/>
          <w:sz w:val="24"/>
          <w:szCs w:val="24"/>
        </w:rPr>
        <w:t>in Table A</w:t>
      </w:r>
      <w:r w:rsidR="00D419A4" w:rsidRPr="000E2E4E">
        <w:rPr>
          <w:rFonts w:ascii="Times New Roman" w:hAnsi="Times New Roman" w:cs="Times New Roman"/>
          <w:sz w:val="24"/>
          <w:szCs w:val="24"/>
        </w:rPr>
        <w:t>2</w:t>
      </w:r>
      <w:r w:rsidR="001A69E0" w:rsidRPr="000E2E4E">
        <w:rPr>
          <w:rFonts w:ascii="Times New Roman" w:hAnsi="Times New Roman" w:cs="Times New Roman"/>
          <w:sz w:val="24"/>
          <w:szCs w:val="24"/>
        </w:rPr>
        <w:t xml:space="preserve"> </w:t>
      </w:r>
      <w:r w:rsidR="000656F4" w:rsidRPr="000E2E4E">
        <w:rPr>
          <w:rFonts w:ascii="Times New Roman" w:hAnsi="Times New Roman" w:cs="Times New Roman"/>
          <w:sz w:val="24"/>
          <w:szCs w:val="24"/>
        </w:rPr>
        <w:t>[</w:t>
      </w:r>
      <w:r w:rsidR="00E55320" w:rsidRPr="000E2E4E">
        <w:rPr>
          <w:rFonts w:ascii="Times New Roman" w:hAnsi="Times New Roman" w:cs="Times New Roman"/>
          <w:i/>
          <w:iCs/>
          <w:sz w:val="24"/>
          <w:szCs w:val="24"/>
        </w:rPr>
        <w:t>Sarigul et al., 2019</w:t>
      </w:r>
      <w:r w:rsidR="000656F4" w:rsidRPr="000E2E4E">
        <w:rPr>
          <w:rFonts w:ascii="Times New Roman" w:hAnsi="Times New Roman" w:cs="Times New Roman"/>
          <w:sz w:val="24"/>
          <w:szCs w:val="24"/>
        </w:rPr>
        <w:t>]</w:t>
      </w:r>
      <w:r w:rsidRPr="000E2E4E">
        <w:rPr>
          <w:rFonts w:ascii="Times New Roman" w:hAnsi="Times New Roman" w:cs="Times New Roman"/>
          <w:sz w:val="24"/>
          <w:szCs w:val="24"/>
        </w:rPr>
        <w:t>.</w:t>
      </w:r>
      <w:r w:rsidR="000E2E4E" w:rsidRPr="00D046BC">
        <w:rPr>
          <w:rFonts w:ascii="Times New Roman" w:hAnsi="Times New Roman" w:cs="Times New Roman"/>
          <w:sz w:val="24"/>
          <w:szCs w:val="24"/>
        </w:rPr>
        <w:t xml:space="preserve"> It should be noted that it is not</w:t>
      </w:r>
      <w:r w:rsidR="000E2E4E" w:rsidRPr="000E2E4E">
        <w:rPr>
          <w:rFonts w:ascii="Times New Roman" w:hAnsi="Times New Roman" w:cs="Times New Roman"/>
          <w:sz w:val="24"/>
          <w:szCs w:val="24"/>
        </w:rPr>
        <w:t xml:space="preserve"> </w:t>
      </w:r>
      <w:r w:rsidR="000E2E4E">
        <w:rPr>
          <w:rFonts w:ascii="Times New Roman" w:hAnsi="Times New Roman" w:cs="Times New Roman"/>
          <w:sz w:val="24"/>
          <w:szCs w:val="24"/>
        </w:rPr>
        <w:t xml:space="preserve">certain that </w:t>
      </w:r>
      <w:r w:rsidR="000E2E4E" w:rsidRPr="000E2E4E">
        <w:rPr>
          <w:rFonts w:ascii="Times New Roman" w:hAnsi="Times New Roman" w:cs="Times New Roman"/>
          <w:sz w:val="24"/>
          <w:szCs w:val="24"/>
        </w:rPr>
        <w:t xml:space="preserve">standard urine tests </w:t>
      </w:r>
      <w:r w:rsidR="000E2E4E">
        <w:rPr>
          <w:rFonts w:ascii="Times New Roman" w:hAnsi="Times New Roman" w:cs="Times New Roman"/>
          <w:sz w:val="24"/>
          <w:szCs w:val="24"/>
        </w:rPr>
        <w:t xml:space="preserve">fully measure </w:t>
      </w:r>
      <w:r w:rsidR="000E2E4E" w:rsidRPr="000E2E4E">
        <w:rPr>
          <w:rFonts w:ascii="Times New Roman" w:hAnsi="Times New Roman" w:cs="Times New Roman"/>
          <w:sz w:val="24"/>
          <w:szCs w:val="24"/>
        </w:rPr>
        <w:t xml:space="preserve">amounts and concentrations of all key chemical building blocks (e.g., calcium, oxalate), </w:t>
      </w:r>
      <w:r w:rsidR="000E2E4E">
        <w:rPr>
          <w:rFonts w:ascii="Times New Roman" w:hAnsi="Times New Roman" w:cs="Times New Roman"/>
          <w:sz w:val="24"/>
          <w:szCs w:val="24"/>
        </w:rPr>
        <w:t>particularly when</w:t>
      </w:r>
      <w:r w:rsidR="000E2E4E" w:rsidRPr="000E2E4E">
        <w:rPr>
          <w:rFonts w:ascii="Times New Roman" w:hAnsi="Times New Roman" w:cs="Times New Roman"/>
          <w:sz w:val="24"/>
          <w:szCs w:val="24"/>
        </w:rPr>
        <w:t xml:space="preserve"> in crystal form.</w:t>
      </w:r>
    </w:p>
    <w:p w14:paraId="7F57B991" w14:textId="012615FB" w:rsidR="001A69E0" w:rsidRPr="00F9514E" w:rsidRDefault="001A69E0" w:rsidP="003E1069">
      <w:pPr>
        <w:spacing w:after="0"/>
        <w:ind w:firstLine="284"/>
        <w:jc w:val="both"/>
        <w:rPr>
          <w:rFonts w:ascii="Times New Roman" w:hAnsi="Times New Roman" w:cs="Times New Roman"/>
          <w:sz w:val="24"/>
          <w:szCs w:val="24"/>
        </w:rPr>
      </w:pPr>
      <w:r w:rsidRPr="00F9514E">
        <w:rPr>
          <w:rFonts w:ascii="Times New Roman" w:hAnsi="Times New Roman" w:cs="Times New Roman"/>
          <w:sz w:val="24"/>
          <w:szCs w:val="24"/>
        </w:rPr>
        <w:t xml:space="preserve"> </w:t>
      </w:r>
    </w:p>
    <w:p w14:paraId="4E3678DC" w14:textId="77777777" w:rsidR="00E55320" w:rsidRPr="00F9514E" w:rsidRDefault="00E55320" w:rsidP="00F15F5C">
      <w:pPr>
        <w:spacing w:after="0"/>
        <w:rPr>
          <w:rFonts w:ascii="Times New Roman" w:hAnsi="Times New Roman" w:cs="Times New Roman"/>
        </w:rPr>
      </w:pPr>
    </w:p>
    <w:p w14:paraId="5B6939C7" w14:textId="4DEC1384" w:rsidR="00F15F5C" w:rsidRPr="00F9514E" w:rsidRDefault="00F15F5C" w:rsidP="00F15F5C">
      <w:pPr>
        <w:spacing w:after="0"/>
        <w:rPr>
          <w:rFonts w:ascii="Times New Roman" w:hAnsi="Times New Roman" w:cs="Times New Roman"/>
        </w:rPr>
      </w:pPr>
      <w:r w:rsidRPr="00F9514E">
        <w:rPr>
          <w:rFonts w:ascii="Times New Roman" w:hAnsi="Times New Roman" w:cs="Times New Roman"/>
        </w:rPr>
        <w:t xml:space="preserve">Table </w:t>
      </w:r>
      <w:r w:rsidR="00D419A4" w:rsidRPr="00F9514E">
        <w:rPr>
          <w:rFonts w:ascii="Times New Roman" w:hAnsi="Times New Roman" w:cs="Times New Roman"/>
        </w:rPr>
        <w:t>A</w:t>
      </w:r>
      <w:r w:rsidRPr="00F9514E">
        <w:rPr>
          <w:rFonts w:ascii="Times New Roman" w:hAnsi="Times New Roman" w:cs="Times New Roman"/>
        </w:rPr>
        <w:t>2: Selected properties and chemical composition of urine</w:t>
      </w:r>
      <w:r w:rsidR="00472AA7" w:rsidRPr="00F9514E">
        <w:rPr>
          <w:rFonts w:ascii="Times New Roman" w:hAnsi="Times New Roman" w:cs="Times New Roman"/>
        </w:rPr>
        <w:t xml:space="preserve"> (</w:t>
      </w:r>
      <w:r w:rsidR="00E55320" w:rsidRPr="00F9514E">
        <w:rPr>
          <w:rFonts w:ascii="Times New Roman" w:hAnsi="Times New Roman" w:cs="Times New Roman"/>
          <w:i/>
          <w:iCs/>
        </w:rPr>
        <w:t>Sarigul et al., 2019</w:t>
      </w:r>
      <w:r w:rsidRPr="00F9514E">
        <w:rPr>
          <w:rFonts w:ascii="Times New Roman" w:hAnsi="Times New Roman" w:cs="Times New Roman"/>
        </w:rPr>
        <w:t>)</w:t>
      </w:r>
      <w:r w:rsidR="00472AA7" w:rsidRPr="00F9514E">
        <w:rPr>
          <w:rFonts w:ascii="Times New Roman" w:hAnsi="Times New Roman" w:cs="Times New Roman"/>
        </w:rPr>
        <w:t>.</w:t>
      </w:r>
    </w:p>
    <w:tbl>
      <w:tblPr>
        <w:tblStyle w:val="TableGrid"/>
        <w:tblW w:w="0" w:type="auto"/>
        <w:tblLook w:val="04A0" w:firstRow="1" w:lastRow="0" w:firstColumn="1" w:lastColumn="0" w:noHBand="0" w:noVBand="1"/>
      </w:tblPr>
      <w:tblGrid>
        <w:gridCol w:w="1521"/>
        <w:gridCol w:w="1346"/>
        <w:gridCol w:w="2373"/>
        <w:gridCol w:w="1242"/>
        <w:gridCol w:w="1299"/>
        <w:gridCol w:w="1209"/>
      </w:tblGrid>
      <w:tr w:rsidR="00F15F5C" w:rsidRPr="00F9514E" w14:paraId="32A20243" w14:textId="77777777" w:rsidTr="003E1069">
        <w:trPr>
          <w:trHeight w:val="530"/>
        </w:trPr>
        <w:tc>
          <w:tcPr>
            <w:tcW w:w="1521" w:type="dxa"/>
            <w:noWrap/>
            <w:vAlign w:val="center"/>
            <w:hideMark/>
          </w:tcPr>
          <w:p w14:paraId="6EDA77E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Properties and Composition</w:t>
            </w:r>
          </w:p>
        </w:tc>
        <w:tc>
          <w:tcPr>
            <w:tcW w:w="1346" w:type="dxa"/>
            <w:noWrap/>
            <w:vAlign w:val="center"/>
            <w:hideMark/>
          </w:tcPr>
          <w:p w14:paraId="4E36FFB5"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Molar Mass (g/mol)</w:t>
            </w:r>
          </w:p>
        </w:tc>
        <w:tc>
          <w:tcPr>
            <w:tcW w:w="2373" w:type="dxa"/>
            <w:noWrap/>
            <w:vAlign w:val="center"/>
            <w:hideMark/>
          </w:tcPr>
          <w:p w14:paraId="2EFCA97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Normal Range in humans (reference age in years)</w:t>
            </w:r>
          </w:p>
        </w:tc>
        <w:tc>
          <w:tcPr>
            <w:tcW w:w="1242" w:type="dxa"/>
            <w:noWrap/>
            <w:vAlign w:val="center"/>
            <w:hideMark/>
          </w:tcPr>
          <w:p w14:paraId="2DFEAEA6" w14:textId="77777777" w:rsidR="00F15F5C" w:rsidRPr="00F9514E" w:rsidRDefault="00F15F5C" w:rsidP="00FA143C">
            <w:pPr>
              <w:ind w:left="-165"/>
              <w:jc w:val="center"/>
              <w:rPr>
                <w:rFonts w:ascii="Times New Roman" w:hAnsi="Times New Roman" w:cs="Times New Roman"/>
                <w:sz w:val="18"/>
                <w:szCs w:val="18"/>
              </w:rPr>
            </w:pPr>
            <w:r w:rsidRPr="00F9514E">
              <w:rPr>
                <w:rFonts w:ascii="Times New Roman" w:hAnsi="Times New Roman" w:cs="Times New Roman"/>
                <w:sz w:val="18"/>
                <w:szCs w:val="18"/>
              </w:rPr>
              <w:t>Molarity (mmol/1.5 L)</w:t>
            </w:r>
          </w:p>
        </w:tc>
        <w:tc>
          <w:tcPr>
            <w:tcW w:w="1299" w:type="dxa"/>
            <w:noWrap/>
            <w:vAlign w:val="center"/>
            <w:hideMark/>
          </w:tcPr>
          <w:p w14:paraId="1E7EDD6A" w14:textId="56EFE546" w:rsidR="00F15F5C" w:rsidRPr="00F9514E" w:rsidRDefault="00F15F5C" w:rsidP="00FA143C">
            <w:pPr>
              <w:ind w:left="-106"/>
              <w:jc w:val="center"/>
              <w:rPr>
                <w:rFonts w:ascii="Times New Roman" w:hAnsi="Times New Roman" w:cs="Times New Roman"/>
                <w:sz w:val="18"/>
                <w:szCs w:val="18"/>
              </w:rPr>
            </w:pPr>
            <w:r w:rsidRPr="00F9514E">
              <w:rPr>
                <w:rFonts w:ascii="Times New Roman" w:hAnsi="Times New Roman" w:cs="Times New Roman"/>
                <w:sz w:val="18"/>
                <w:szCs w:val="18"/>
              </w:rPr>
              <w:t>mmol/kidney</w:t>
            </w:r>
            <w:r w:rsidR="00534D12" w:rsidRPr="00F9514E">
              <w:rPr>
                <w:rFonts w:ascii="Times New Roman" w:hAnsi="Times New Roman" w:cs="Times New Roman"/>
                <w:sz w:val="18"/>
                <w:szCs w:val="18"/>
              </w:rPr>
              <w:t>/</w:t>
            </w:r>
            <w:r w:rsidRPr="00F9514E">
              <w:rPr>
                <w:rFonts w:ascii="Times New Roman" w:hAnsi="Times New Roman" w:cs="Times New Roman"/>
                <w:sz w:val="18"/>
                <w:szCs w:val="18"/>
              </w:rPr>
              <w:t>d</w:t>
            </w:r>
          </w:p>
        </w:tc>
        <w:tc>
          <w:tcPr>
            <w:tcW w:w="1209" w:type="dxa"/>
            <w:noWrap/>
            <w:vAlign w:val="center"/>
            <w:hideMark/>
          </w:tcPr>
          <w:p w14:paraId="0400ED73" w14:textId="23044F72" w:rsidR="00F15F5C" w:rsidRPr="00F9514E" w:rsidRDefault="00F15F5C" w:rsidP="00FA143C">
            <w:pPr>
              <w:ind w:left="-108"/>
              <w:jc w:val="center"/>
              <w:rPr>
                <w:rFonts w:ascii="Times New Roman" w:hAnsi="Times New Roman" w:cs="Times New Roman"/>
                <w:sz w:val="18"/>
                <w:szCs w:val="18"/>
              </w:rPr>
            </w:pPr>
            <w:r w:rsidRPr="00F9514E">
              <w:rPr>
                <w:rFonts w:ascii="Times New Roman" w:hAnsi="Times New Roman" w:cs="Times New Roman"/>
                <w:sz w:val="18"/>
                <w:szCs w:val="18"/>
              </w:rPr>
              <w:t>mg/kidney</w:t>
            </w:r>
            <w:r w:rsidR="00534D12" w:rsidRPr="00F9514E">
              <w:rPr>
                <w:rFonts w:ascii="Times New Roman" w:hAnsi="Times New Roman" w:cs="Times New Roman"/>
                <w:sz w:val="18"/>
                <w:szCs w:val="18"/>
              </w:rPr>
              <w:t>/</w:t>
            </w:r>
            <w:r w:rsidRPr="00F9514E">
              <w:rPr>
                <w:rFonts w:ascii="Times New Roman" w:hAnsi="Times New Roman" w:cs="Times New Roman"/>
                <w:sz w:val="18"/>
                <w:szCs w:val="18"/>
              </w:rPr>
              <w:t>d</w:t>
            </w:r>
          </w:p>
        </w:tc>
      </w:tr>
      <w:tr w:rsidR="00F15F5C" w:rsidRPr="00F9514E" w14:paraId="1660DFE4" w14:textId="77777777" w:rsidTr="003E1069">
        <w:trPr>
          <w:trHeight w:val="300"/>
        </w:trPr>
        <w:tc>
          <w:tcPr>
            <w:tcW w:w="1521" w:type="dxa"/>
            <w:noWrap/>
            <w:vAlign w:val="center"/>
            <w:hideMark/>
          </w:tcPr>
          <w:p w14:paraId="0C3D81A2"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Volume</w:t>
            </w:r>
          </w:p>
        </w:tc>
        <w:tc>
          <w:tcPr>
            <w:tcW w:w="1346" w:type="dxa"/>
            <w:noWrap/>
            <w:vAlign w:val="center"/>
            <w:hideMark/>
          </w:tcPr>
          <w:p w14:paraId="2EA2EDA8" w14:textId="3E51A48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2373" w:type="dxa"/>
            <w:noWrap/>
            <w:vAlign w:val="center"/>
            <w:hideMark/>
          </w:tcPr>
          <w:p w14:paraId="3B841CA6"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0.8–2 L</w:t>
            </w:r>
          </w:p>
        </w:tc>
        <w:tc>
          <w:tcPr>
            <w:tcW w:w="1242" w:type="dxa"/>
            <w:noWrap/>
            <w:vAlign w:val="center"/>
            <w:hideMark/>
          </w:tcPr>
          <w:p w14:paraId="564BE53E" w14:textId="01FA7EB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99" w:type="dxa"/>
            <w:noWrap/>
            <w:vAlign w:val="center"/>
            <w:hideMark/>
          </w:tcPr>
          <w:p w14:paraId="38A66CAA" w14:textId="480941C2"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09" w:type="dxa"/>
            <w:noWrap/>
            <w:vAlign w:val="center"/>
            <w:hideMark/>
          </w:tcPr>
          <w:p w14:paraId="63A39A3C" w14:textId="04C78E6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r>
      <w:tr w:rsidR="00F15F5C" w:rsidRPr="00F9514E" w14:paraId="1315F325" w14:textId="77777777" w:rsidTr="003E1069">
        <w:trPr>
          <w:trHeight w:val="300"/>
        </w:trPr>
        <w:tc>
          <w:tcPr>
            <w:tcW w:w="1521" w:type="dxa"/>
            <w:noWrap/>
            <w:vAlign w:val="center"/>
            <w:hideMark/>
          </w:tcPr>
          <w:p w14:paraId="1D79FD7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pH</w:t>
            </w:r>
          </w:p>
        </w:tc>
        <w:tc>
          <w:tcPr>
            <w:tcW w:w="1346" w:type="dxa"/>
            <w:noWrap/>
            <w:vAlign w:val="center"/>
            <w:hideMark/>
          </w:tcPr>
          <w:p w14:paraId="6BFE0E61" w14:textId="56F7430A"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2373" w:type="dxa"/>
            <w:noWrap/>
            <w:vAlign w:val="center"/>
            <w:hideMark/>
          </w:tcPr>
          <w:p w14:paraId="0C7A9002"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4.5–8.0</w:t>
            </w:r>
          </w:p>
        </w:tc>
        <w:tc>
          <w:tcPr>
            <w:tcW w:w="1242" w:type="dxa"/>
            <w:noWrap/>
            <w:vAlign w:val="center"/>
            <w:hideMark/>
          </w:tcPr>
          <w:p w14:paraId="54F35E70" w14:textId="0B478712"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99" w:type="dxa"/>
            <w:noWrap/>
            <w:vAlign w:val="center"/>
            <w:hideMark/>
          </w:tcPr>
          <w:p w14:paraId="177AD3FE" w14:textId="66178689"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09" w:type="dxa"/>
            <w:noWrap/>
            <w:vAlign w:val="center"/>
            <w:hideMark/>
          </w:tcPr>
          <w:p w14:paraId="5E2380ED" w14:textId="74BA6B7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r>
      <w:tr w:rsidR="00F15F5C" w:rsidRPr="00F9514E" w14:paraId="0C8C9B56" w14:textId="77777777" w:rsidTr="003E1069">
        <w:trPr>
          <w:trHeight w:val="300"/>
        </w:trPr>
        <w:tc>
          <w:tcPr>
            <w:tcW w:w="1521" w:type="dxa"/>
            <w:noWrap/>
            <w:vAlign w:val="center"/>
            <w:hideMark/>
          </w:tcPr>
          <w:p w14:paraId="4C1D8D42" w14:textId="6F898C46"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 xml:space="preserve">Specific gravity </w:t>
            </w:r>
          </w:p>
        </w:tc>
        <w:tc>
          <w:tcPr>
            <w:tcW w:w="1346" w:type="dxa"/>
            <w:noWrap/>
            <w:vAlign w:val="center"/>
            <w:hideMark/>
          </w:tcPr>
          <w:p w14:paraId="24C10D5F" w14:textId="5A53F20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2373" w:type="dxa"/>
            <w:noWrap/>
            <w:vAlign w:val="center"/>
            <w:hideMark/>
          </w:tcPr>
          <w:p w14:paraId="1D2ABAAC" w14:textId="7392CB39"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1.002–1.030 g/m</w:t>
            </w:r>
            <w:r w:rsidR="00430F00">
              <w:rPr>
                <w:rFonts w:ascii="Times New Roman" w:hAnsi="Times New Roman" w:cs="Times New Roman"/>
                <w:sz w:val="18"/>
                <w:szCs w:val="18"/>
              </w:rPr>
              <w:t>L</w:t>
            </w:r>
            <w:r w:rsidRPr="00F9514E">
              <w:rPr>
                <w:rFonts w:ascii="Times New Roman" w:hAnsi="Times New Roman" w:cs="Times New Roman"/>
                <w:sz w:val="18"/>
                <w:szCs w:val="18"/>
              </w:rPr>
              <w:t xml:space="preserve"> (all)</w:t>
            </w:r>
          </w:p>
        </w:tc>
        <w:tc>
          <w:tcPr>
            <w:tcW w:w="1242" w:type="dxa"/>
            <w:noWrap/>
            <w:vAlign w:val="center"/>
            <w:hideMark/>
          </w:tcPr>
          <w:p w14:paraId="0B482511" w14:textId="17129577"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99" w:type="dxa"/>
            <w:noWrap/>
            <w:vAlign w:val="center"/>
            <w:hideMark/>
          </w:tcPr>
          <w:p w14:paraId="69C2A2B6" w14:textId="2B9919D3"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09" w:type="dxa"/>
            <w:noWrap/>
            <w:vAlign w:val="center"/>
            <w:hideMark/>
          </w:tcPr>
          <w:p w14:paraId="6AE92064" w14:textId="6258887D"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r>
      <w:tr w:rsidR="00F15F5C" w:rsidRPr="00F9514E" w14:paraId="1BE0EDF3" w14:textId="77777777" w:rsidTr="003E1069">
        <w:trPr>
          <w:trHeight w:val="300"/>
        </w:trPr>
        <w:tc>
          <w:tcPr>
            <w:tcW w:w="1521" w:type="dxa"/>
            <w:noWrap/>
            <w:vAlign w:val="center"/>
            <w:hideMark/>
          </w:tcPr>
          <w:p w14:paraId="092FE13A"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Osmolality</w:t>
            </w:r>
          </w:p>
        </w:tc>
        <w:tc>
          <w:tcPr>
            <w:tcW w:w="1346" w:type="dxa"/>
            <w:noWrap/>
            <w:vAlign w:val="center"/>
            <w:hideMark/>
          </w:tcPr>
          <w:p w14:paraId="0CE01D47" w14:textId="09131D3C"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2373" w:type="dxa"/>
            <w:noWrap/>
            <w:vAlign w:val="center"/>
            <w:hideMark/>
          </w:tcPr>
          <w:p w14:paraId="0CCFF0E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150–1150 </w:t>
            </w:r>
            <w:proofErr w:type="spellStart"/>
            <w:r w:rsidRPr="00F9514E">
              <w:rPr>
                <w:rFonts w:ascii="Times New Roman" w:hAnsi="Times New Roman" w:cs="Times New Roman"/>
                <w:sz w:val="18"/>
                <w:szCs w:val="18"/>
              </w:rPr>
              <w:t>mOsm</w:t>
            </w:r>
            <w:proofErr w:type="spellEnd"/>
            <w:r w:rsidRPr="00F9514E">
              <w:rPr>
                <w:rFonts w:ascii="Times New Roman" w:hAnsi="Times New Roman" w:cs="Times New Roman"/>
                <w:sz w:val="18"/>
                <w:szCs w:val="18"/>
              </w:rPr>
              <w:t>/kg (&gt;1)</w:t>
            </w:r>
          </w:p>
        </w:tc>
        <w:tc>
          <w:tcPr>
            <w:tcW w:w="1242" w:type="dxa"/>
            <w:noWrap/>
            <w:vAlign w:val="center"/>
            <w:hideMark/>
          </w:tcPr>
          <w:p w14:paraId="2059AC08" w14:textId="771FBB79"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99" w:type="dxa"/>
            <w:noWrap/>
            <w:vAlign w:val="center"/>
            <w:hideMark/>
          </w:tcPr>
          <w:p w14:paraId="2B2967C7" w14:textId="1A55C8ED"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c>
          <w:tcPr>
            <w:tcW w:w="1209" w:type="dxa"/>
            <w:noWrap/>
            <w:vAlign w:val="center"/>
            <w:hideMark/>
          </w:tcPr>
          <w:p w14:paraId="6E7F11F6" w14:textId="10A1BA8A" w:rsidR="00F15F5C" w:rsidRPr="00F9514E" w:rsidRDefault="009A39EF" w:rsidP="00FA143C">
            <w:pPr>
              <w:jc w:val="center"/>
              <w:rPr>
                <w:rFonts w:ascii="Times New Roman" w:hAnsi="Times New Roman" w:cs="Times New Roman"/>
                <w:sz w:val="18"/>
                <w:szCs w:val="18"/>
              </w:rPr>
            </w:pPr>
            <w:r>
              <w:rPr>
                <w:rFonts w:ascii="Times New Roman" w:hAnsi="Times New Roman" w:cs="Times New Roman" w:hint="cs"/>
                <w:sz w:val="18"/>
                <w:szCs w:val="18"/>
                <w:rtl/>
              </w:rPr>
              <w:t>-</w:t>
            </w:r>
          </w:p>
        </w:tc>
      </w:tr>
      <w:tr w:rsidR="00F15F5C" w:rsidRPr="00F9514E" w14:paraId="3A59D0E9" w14:textId="77777777" w:rsidTr="003E1069">
        <w:trPr>
          <w:trHeight w:val="360"/>
        </w:trPr>
        <w:tc>
          <w:tcPr>
            <w:tcW w:w="1521" w:type="dxa"/>
            <w:noWrap/>
            <w:vAlign w:val="center"/>
            <w:hideMark/>
          </w:tcPr>
          <w:p w14:paraId="1F154631"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Urea (CH</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N</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p>
        </w:tc>
        <w:tc>
          <w:tcPr>
            <w:tcW w:w="1346" w:type="dxa"/>
            <w:noWrap/>
            <w:vAlign w:val="center"/>
            <w:hideMark/>
          </w:tcPr>
          <w:p w14:paraId="0E328126"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60.06</w:t>
            </w:r>
          </w:p>
        </w:tc>
        <w:tc>
          <w:tcPr>
            <w:tcW w:w="2373" w:type="dxa"/>
            <w:noWrap/>
            <w:vAlign w:val="center"/>
            <w:hideMark/>
          </w:tcPr>
          <w:p w14:paraId="42913CE3"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10–35 g/d (all)</w:t>
            </w:r>
          </w:p>
        </w:tc>
        <w:tc>
          <w:tcPr>
            <w:tcW w:w="1242" w:type="dxa"/>
            <w:noWrap/>
            <w:vAlign w:val="center"/>
            <w:hideMark/>
          </w:tcPr>
          <w:p w14:paraId="58D99F23"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249.75</w:t>
            </w:r>
          </w:p>
        </w:tc>
        <w:tc>
          <w:tcPr>
            <w:tcW w:w="1299" w:type="dxa"/>
            <w:noWrap/>
            <w:vAlign w:val="center"/>
            <w:hideMark/>
          </w:tcPr>
          <w:p w14:paraId="2FBAF74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124.9</w:t>
            </w:r>
          </w:p>
        </w:tc>
        <w:tc>
          <w:tcPr>
            <w:tcW w:w="1209" w:type="dxa"/>
            <w:noWrap/>
            <w:vAlign w:val="center"/>
            <w:hideMark/>
          </w:tcPr>
          <w:p w14:paraId="32AD386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7500.0</w:t>
            </w:r>
          </w:p>
        </w:tc>
      </w:tr>
      <w:tr w:rsidR="00F15F5C" w:rsidRPr="00F9514E" w14:paraId="79FF60FC" w14:textId="77777777" w:rsidTr="003E1069">
        <w:trPr>
          <w:trHeight w:val="360"/>
        </w:trPr>
        <w:tc>
          <w:tcPr>
            <w:tcW w:w="1521" w:type="dxa"/>
            <w:noWrap/>
            <w:vAlign w:val="center"/>
            <w:hideMark/>
          </w:tcPr>
          <w:p w14:paraId="22B06066"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Uric Acid (C</w:t>
            </w:r>
            <w:r w:rsidRPr="00F9514E">
              <w:rPr>
                <w:rFonts w:ascii="Times New Roman" w:hAnsi="Times New Roman" w:cs="Times New Roman"/>
                <w:sz w:val="18"/>
                <w:szCs w:val="18"/>
                <w:vertAlign w:val="subscript"/>
              </w:rPr>
              <w:t>5</w:t>
            </w:r>
            <w:r w:rsidRPr="00F9514E">
              <w:rPr>
                <w:rFonts w:ascii="Times New Roman" w:hAnsi="Times New Roman" w:cs="Times New Roman"/>
                <w:sz w:val="18"/>
                <w:szCs w:val="18"/>
              </w:rPr>
              <w:t>H</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N</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O</w:t>
            </w:r>
            <w:r w:rsidRPr="00F9514E">
              <w:rPr>
                <w:rFonts w:ascii="Times New Roman" w:hAnsi="Times New Roman" w:cs="Times New Roman"/>
                <w:sz w:val="18"/>
                <w:szCs w:val="18"/>
                <w:vertAlign w:val="subscript"/>
              </w:rPr>
              <w:t>3</w:t>
            </w:r>
            <w:r w:rsidRPr="00F9514E">
              <w:rPr>
                <w:rFonts w:ascii="Times New Roman" w:hAnsi="Times New Roman" w:cs="Times New Roman"/>
                <w:sz w:val="18"/>
                <w:szCs w:val="18"/>
              </w:rPr>
              <w:t>)</w:t>
            </w:r>
          </w:p>
        </w:tc>
        <w:tc>
          <w:tcPr>
            <w:tcW w:w="1346" w:type="dxa"/>
            <w:noWrap/>
            <w:vAlign w:val="center"/>
            <w:hideMark/>
          </w:tcPr>
          <w:p w14:paraId="636EF62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168.11</w:t>
            </w:r>
          </w:p>
        </w:tc>
        <w:tc>
          <w:tcPr>
            <w:tcW w:w="2373" w:type="dxa"/>
            <w:noWrap/>
            <w:vAlign w:val="center"/>
            <w:hideMark/>
          </w:tcPr>
          <w:p w14:paraId="32E632DA"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&lt;750 mg/d (&gt;16)</w:t>
            </w:r>
          </w:p>
        </w:tc>
        <w:tc>
          <w:tcPr>
            <w:tcW w:w="1242" w:type="dxa"/>
            <w:noWrap/>
            <w:vAlign w:val="center"/>
            <w:hideMark/>
          </w:tcPr>
          <w:p w14:paraId="44399243"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1.487</w:t>
            </w:r>
          </w:p>
        </w:tc>
        <w:tc>
          <w:tcPr>
            <w:tcW w:w="1299" w:type="dxa"/>
            <w:noWrap/>
            <w:vAlign w:val="center"/>
            <w:hideMark/>
          </w:tcPr>
          <w:p w14:paraId="6FACEF9A"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0.7</w:t>
            </w:r>
          </w:p>
        </w:tc>
        <w:tc>
          <w:tcPr>
            <w:tcW w:w="1209" w:type="dxa"/>
            <w:noWrap/>
            <w:vAlign w:val="center"/>
            <w:hideMark/>
          </w:tcPr>
          <w:p w14:paraId="5870C9ED"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125.0</w:t>
            </w:r>
          </w:p>
        </w:tc>
      </w:tr>
      <w:tr w:rsidR="009A39EF" w:rsidRPr="00F9514E" w14:paraId="2C64D55C" w14:textId="77777777" w:rsidTr="003E1069">
        <w:trPr>
          <w:trHeight w:val="360"/>
        </w:trPr>
        <w:tc>
          <w:tcPr>
            <w:tcW w:w="1521" w:type="dxa"/>
            <w:vMerge w:val="restart"/>
            <w:noWrap/>
            <w:vAlign w:val="center"/>
            <w:hideMark/>
          </w:tcPr>
          <w:p w14:paraId="5538A639"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Creatinine (C</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rPr>
              <w:t>H</w:t>
            </w:r>
            <w:r w:rsidRPr="00F9514E">
              <w:rPr>
                <w:rFonts w:ascii="Times New Roman" w:hAnsi="Times New Roman" w:cs="Times New Roman"/>
                <w:sz w:val="18"/>
                <w:szCs w:val="18"/>
                <w:vertAlign w:val="subscript"/>
              </w:rPr>
              <w:t>7</w:t>
            </w:r>
            <w:r w:rsidRPr="00F9514E">
              <w:rPr>
                <w:rFonts w:ascii="Times New Roman" w:hAnsi="Times New Roman" w:cs="Times New Roman"/>
                <w:sz w:val="18"/>
                <w:szCs w:val="18"/>
              </w:rPr>
              <w:t>N</w:t>
            </w:r>
            <w:r w:rsidRPr="00F9514E">
              <w:rPr>
                <w:rFonts w:ascii="Times New Roman" w:hAnsi="Times New Roman" w:cs="Times New Roman"/>
                <w:sz w:val="18"/>
                <w:szCs w:val="18"/>
                <w:vertAlign w:val="subscript"/>
              </w:rPr>
              <w:t>3</w:t>
            </w:r>
            <w:r w:rsidRPr="00F9514E">
              <w:rPr>
                <w:rFonts w:ascii="Times New Roman" w:hAnsi="Times New Roman" w:cs="Times New Roman"/>
                <w:sz w:val="18"/>
                <w:szCs w:val="18"/>
              </w:rPr>
              <w:t>O)</w:t>
            </w:r>
          </w:p>
          <w:p w14:paraId="794DAA27" w14:textId="77777777" w:rsidR="009A39EF" w:rsidRPr="00F9514E" w:rsidRDefault="009A39EF" w:rsidP="00FA143C">
            <w:pPr>
              <w:jc w:val="center"/>
              <w:rPr>
                <w:rFonts w:ascii="Times New Roman" w:hAnsi="Times New Roman" w:cs="Times New Roman"/>
                <w:sz w:val="18"/>
                <w:szCs w:val="18"/>
              </w:rPr>
            </w:pPr>
          </w:p>
        </w:tc>
        <w:tc>
          <w:tcPr>
            <w:tcW w:w="1346" w:type="dxa"/>
            <w:vMerge w:val="restart"/>
            <w:noWrap/>
            <w:vAlign w:val="center"/>
            <w:hideMark/>
          </w:tcPr>
          <w:p w14:paraId="3385850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113.12</w:t>
            </w:r>
          </w:p>
        </w:tc>
        <w:tc>
          <w:tcPr>
            <w:tcW w:w="2373" w:type="dxa"/>
            <w:noWrap/>
            <w:vAlign w:val="center"/>
            <w:hideMark/>
          </w:tcPr>
          <w:p w14:paraId="244CC531" w14:textId="694AF11A"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 xml:space="preserve">Males: 955–2936 mg/d </w:t>
            </w:r>
          </w:p>
        </w:tc>
        <w:tc>
          <w:tcPr>
            <w:tcW w:w="1242" w:type="dxa"/>
            <w:vMerge w:val="restart"/>
            <w:noWrap/>
            <w:vAlign w:val="center"/>
            <w:hideMark/>
          </w:tcPr>
          <w:p w14:paraId="3035C15E"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7.791</w:t>
            </w:r>
          </w:p>
        </w:tc>
        <w:tc>
          <w:tcPr>
            <w:tcW w:w="1299" w:type="dxa"/>
            <w:noWrap/>
            <w:vAlign w:val="center"/>
            <w:hideMark/>
          </w:tcPr>
          <w:p w14:paraId="1948017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3.9</w:t>
            </w:r>
          </w:p>
        </w:tc>
        <w:tc>
          <w:tcPr>
            <w:tcW w:w="1209" w:type="dxa"/>
            <w:noWrap/>
            <w:vAlign w:val="center"/>
            <w:hideMark/>
          </w:tcPr>
          <w:p w14:paraId="7A6C6B7F"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440.7</w:t>
            </w:r>
          </w:p>
        </w:tc>
      </w:tr>
      <w:tr w:rsidR="009A39EF" w:rsidRPr="00F9514E" w14:paraId="587DBA25" w14:textId="77777777" w:rsidTr="003E1069">
        <w:trPr>
          <w:trHeight w:val="300"/>
        </w:trPr>
        <w:tc>
          <w:tcPr>
            <w:tcW w:w="1521" w:type="dxa"/>
            <w:vMerge/>
            <w:noWrap/>
            <w:vAlign w:val="center"/>
            <w:hideMark/>
          </w:tcPr>
          <w:p w14:paraId="3359E564" w14:textId="77777777" w:rsidR="009A39EF" w:rsidRPr="00F9514E" w:rsidRDefault="009A39EF" w:rsidP="00FA143C">
            <w:pPr>
              <w:jc w:val="center"/>
              <w:rPr>
                <w:rFonts w:ascii="Times New Roman" w:hAnsi="Times New Roman" w:cs="Times New Roman"/>
                <w:sz w:val="18"/>
                <w:szCs w:val="18"/>
              </w:rPr>
            </w:pPr>
          </w:p>
        </w:tc>
        <w:tc>
          <w:tcPr>
            <w:tcW w:w="1346" w:type="dxa"/>
            <w:vMerge/>
            <w:noWrap/>
            <w:vAlign w:val="center"/>
            <w:hideMark/>
          </w:tcPr>
          <w:p w14:paraId="1AC2054C" w14:textId="77777777" w:rsidR="009A39EF" w:rsidRPr="00F9514E" w:rsidRDefault="009A39EF" w:rsidP="00FA143C">
            <w:pPr>
              <w:jc w:val="center"/>
              <w:rPr>
                <w:rFonts w:ascii="Times New Roman" w:hAnsi="Times New Roman" w:cs="Times New Roman"/>
                <w:sz w:val="18"/>
                <w:szCs w:val="18"/>
              </w:rPr>
            </w:pPr>
          </w:p>
        </w:tc>
        <w:tc>
          <w:tcPr>
            <w:tcW w:w="2373" w:type="dxa"/>
            <w:noWrap/>
            <w:vAlign w:val="center"/>
            <w:hideMark/>
          </w:tcPr>
          <w:p w14:paraId="2051F187"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Females: 601–1689 mg/d (18–83)</w:t>
            </w:r>
          </w:p>
        </w:tc>
        <w:tc>
          <w:tcPr>
            <w:tcW w:w="1242" w:type="dxa"/>
            <w:vMerge/>
            <w:noWrap/>
            <w:vAlign w:val="center"/>
            <w:hideMark/>
          </w:tcPr>
          <w:p w14:paraId="02AB955F" w14:textId="77777777" w:rsidR="009A39EF" w:rsidRPr="00F9514E" w:rsidRDefault="009A39EF" w:rsidP="00FA143C">
            <w:pPr>
              <w:jc w:val="center"/>
              <w:rPr>
                <w:rFonts w:ascii="Times New Roman" w:hAnsi="Times New Roman" w:cs="Times New Roman"/>
                <w:sz w:val="18"/>
                <w:szCs w:val="18"/>
              </w:rPr>
            </w:pPr>
          </w:p>
        </w:tc>
        <w:tc>
          <w:tcPr>
            <w:tcW w:w="1299" w:type="dxa"/>
            <w:noWrap/>
            <w:vAlign w:val="center"/>
            <w:hideMark/>
          </w:tcPr>
          <w:p w14:paraId="0B8E2260"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0.0</w:t>
            </w:r>
          </w:p>
        </w:tc>
        <w:tc>
          <w:tcPr>
            <w:tcW w:w="1209" w:type="dxa"/>
            <w:noWrap/>
            <w:vAlign w:val="center"/>
            <w:hideMark/>
          </w:tcPr>
          <w:p w14:paraId="66C96D9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0.0</w:t>
            </w:r>
          </w:p>
        </w:tc>
      </w:tr>
      <w:tr w:rsidR="00F15F5C" w:rsidRPr="00F9514E" w14:paraId="15A5C83B" w14:textId="77777777" w:rsidTr="003E1069">
        <w:trPr>
          <w:trHeight w:val="375"/>
        </w:trPr>
        <w:tc>
          <w:tcPr>
            <w:tcW w:w="1521" w:type="dxa"/>
            <w:noWrap/>
            <w:vAlign w:val="center"/>
            <w:hideMark/>
          </w:tcPr>
          <w:p w14:paraId="6A5B03D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Citrate (C</w:t>
            </w:r>
            <w:r w:rsidRPr="00F9514E">
              <w:rPr>
                <w:rFonts w:ascii="Times New Roman" w:hAnsi="Times New Roman" w:cs="Times New Roman"/>
                <w:sz w:val="18"/>
                <w:szCs w:val="18"/>
                <w:vertAlign w:val="subscript"/>
              </w:rPr>
              <w:t>6</w:t>
            </w:r>
            <w:r w:rsidRPr="00F9514E">
              <w:rPr>
                <w:rFonts w:ascii="Times New Roman" w:hAnsi="Times New Roman" w:cs="Times New Roman"/>
                <w:sz w:val="18"/>
                <w:szCs w:val="18"/>
              </w:rPr>
              <w:t>H</w:t>
            </w:r>
            <w:r w:rsidRPr="00F9514E">
              <w:rPr>
                <w:rFonts w:ascii="Times New Roman" w:hAnsi="Times New Roman" w:cs="Times New Roman"/>
                <w:sz w:val="18"/>
                <w:szCs w:val="18"/>
                <w:vertAlign w:val="subscript"/>
              </w:rPr>
              <w:t>5</w:t>
            </w:r>
            <w:r w:rsidRPr="00F9514E">
              <w:rPr>
                <w:rFonts w:ascii="Times New Roman" w:hAnsi="Times New Roman" w:cs="Times New Roman"/>
                <w:sz w:val="18"/>
                <w:szCs w:val="18"/>
              </w:rPr>
              <w:t>O</w:t>
            </w:r>
            <w:r w:rsidRPr="00F9514E">
              <w:rPr>
                <w:rFonts w:ascii="Times New Roman" w:hAnsi="Times New Roman" w:cs="Times New Roman"/>
                <w:sz w:val="18"/>
                <w:szCs w:val="18"/>
                <w:vertAlign w:val="subscript"/>
              </w:rPr>
              <w:t>7</w:t>
            </w:r>
            <w:r w:rsidRPr="00F9514E">
              <w:rPr>
                <w:rFonts w:ascii="Times New Roman" w:hAnsi="Times New Roman" w:cs="Times New Roman"/>
                <w:sz w:val="18"/>
                <w:szCs w:val="18"/>
                <w:vertAlign w:val="superscript"/>
              </w:rPr>
              <w:t>3−</w:t>
            </w:r>
            <w:r w:rsidRPr="00F9514E">
              <w:rPr>
                <w:rFonts w:ascii="Times New Roman" w:hAnsi="Times New Roman" w:cs="Times New Roman"/>
                <w:sz w:val="18"/>
                <w:szCs w:val="18"/>
              </w:rPr>
              <w:t>)</w:t>
            </w:r>
          </w:p>
        </w:tc>
        <w:tc>
          <w:tcPr>
            <w:tcW w:w="1346" w:type="dxa"/>
            <w:noWrap/>
            <w:vAlign w:val="center"/>
            <w:hideMark/>
          </w:tcPr>
          <w:p w14:paraId="40B0411A"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192.12</w:t>
            </w:r>
          </w:p>
        </w:tc>
        <w:tc>
          <w:tcPr>
            <w:tcW w:w="2373" w:type="dxa"/>
            <w:noWrap/>
            <w:vAlign w:val="center"/>
            <w:hideMark/>
          </w:tcPr>
          <w:p w14:paraId="44BE5A0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221–1191 mg/d (20–40)</w:t>
            </w:r>
          </w:p>
        </w:tc>
        <w:tc>
          <w:tcPr>
            <w:tcW w:w="1242" w:type="dxa"/>
            <w:noWrap/>
            <w:vAlign w:val="center"/>
            <w:hideMark/>
          </w:tcPr>
          <w:p w14:paraId="5590F212"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2.45</w:t>
            </w:r>
          </w:p>
        </w:tc>
        <w:tc>
          <w:tcPr>
            <w:tcW w:w="1299" w:type="dxa"/>
            <w:noWrap/>
            <w:vAlign w:val="center"/>
            <w:hideMark/>
          </w:tcPr>
          <w:p w14:paraId="34A37E7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1.2</w:t>
            </w:r>
          </w:p>
        </w:tc>
        <w:tc>
          <w:tcPr>
            <w:tcW w:w="1209" w:type="dxa"/>
            <w:noWrap/>
            <w:vAlign w:val="center"/>
            <w:hideMark/>
          </w:tcPr>
          <w:p w14:paraId="7F37AAF0"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235.3</w:t>
            </w:r>
          </w:p>
        </w:tc>
      </w:tr>
      <w:tr w:rsidR="00F15F5C" w:rsidRPr="00F9514E" w14:paraId="03F2BD8B" w14:textId="77777777" w:rsidTr="003E1069">
        <w:trPr>
          <w:trHeight w:val="345"/>
        </w:trPr>
        <w:tc>
          <w:tcPr>
            <w:tcW w:w="1521" w:type="dxa"/>
            <w:noWrap/>
            <w:vAlign w:val="center"/>
            <w:hideMark/>
          </w:tcPr>
          <w:p w14:paraId="13FF297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Sodium (Na</w:t>
            </w:r>
            <w:r w:rsidRPr="00F9514E">
              <w:rPr>
                <w:rFonts w:ascii="Times New Roman" w:hAnsi="Times New Roman" w:cs="Times New Roman"/>
                <w:sz w:val="18"/>
                <w:szCs w:val="18"/>
                <w:vertAlign w:val="superscript"/>
              </w:rPr>
              <w:t>+</w:t>
            </w:r>
            <w:r w:rsidRPr="00F9514E">
              <w:rPr>
                <w:rFonts w:ascii="Times New Roman" w:hAnsi="Times New Roman" w:cs="Times New Roman"/>
                <w:sz w:val="18"/>
                <w:szCs w:val="18"/>
              </w:rPr>
              <w:t>)</w:t>
            </w:r>
          </w:p>
        </w:tc>
        <w:tc>
          <w:tcPr>
            <w:tcW w:w="1346" w:type="dxa"/>
            <w:noWrap/>
            <w:vAlign w:val="center"/>
            <w:hideMark/>
          </w:tcPr>
          <w:p w14:paraId="3EE6B69D"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22.99</w:t>
            </w:r>
          </w:p>
        </w:tc>
        <w:tc>
          <w:tcPr>
            <w:tcW w:w="2373" w:type="dxa"/>
            <w:noWrap/>
            <w:vAlign w:val="center"/>
            <w:hideMark/>
          </w:tcPr>
          <w:p w14:paraId="33F86C9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41–227 mmol/d (all)</w:t>
            </w:r>
          </w:p>
        </w:tc>
        <w:tc>
          <w:tcPr>
            <w:tcW w:w="1242" w:type="dxa"/>
            <w:noWrap/>
            <w:vAlign w:val="center"/>
            <w:hideMark/>
          </w:tcPr>
          <w:p w14:paraId="5C6AC89A"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92.625</w:t>
            </w:r>
          </w:p>
        </w:tc>
        <w:tc>
          <w:tcPr>
            <w:tcW w:w="1299" w:type="dxa"/>
            <w:noWrap/>
            <w:vAlign w:val="center"/>
            <w:hideMark/>
          </w:tcPr>
          <w:p w14:paraId="079E9D6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46.3</w:t>
            </w:r>
          </w:p>
        </w:tc>
        <w:tc>
          <w:tcPr>
            <w:tcW w:w="1209" w:type="dxa"/>
            <w:noWrap/>
            <w:vAlign w:val="center"/>
            <w:hideMark/>
          </w:tcPr>
          <w:p w14:paraId="6B0A447F"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1064.7</w:t>
            </w:r>
          </w:p>
        </w:tc>
      </w:tr>
      <w:tr w:rsidR="00F15F5C" w:rsidRPr="00F9514E" w14:paraId="5B88089D" w14:textId="77777777" w:rsidTr="003E1069">
        <w:trPr>
          <w:trHeight w:val="345"/>
        </w:trPr>
        <w:tc>
          <w:tcPr>
            <w:tcW w:w="1521" w:type="dxa"/>
            <w:noWrap/>
            <w:vAlign w:val="center"/>
            <w:hideMark/>
          </w:tcPr>
          <w:p w14:paraId="125E254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Potassium (K</w:t>
            </w:r>
            <w:r w:rsidRPr="00F9514E">
              <w:rPr>
                <w:rFonts w:ascii="Times New Roman" w:hAnsi="Times New Roman" w:cs="Times New Roman"/>
                <w:sz w:val="18"/>
                <w:szCs w:val="18"/>
                <w:vertAlign w:val="superscript"/>
              </w:rPr>
              <w:t>+</w:t>
            </w:r>
            <w:r w:rsidRPr="00F9514E">
              <w:rPr>
                <w:rFonts w:ascii="Times New Roman" w:hAnsi="Times New Roman" w:cs="Times New Roman"/>
                <w:sz w:val="18"/>
                <w:szCs w:val="18"/>
              </w:rPr>
              <w:t>)</w:t>
            </w:r>
          </w:p>
        </w:tc>
        <w:tc>
          <w:tcPr>
            <w:tcW w:w="1346" w:type="dxa"/>
            <w:noWrap/>
            <w:vAlign w:val="center"/>
            <w:hideMark/>
          </w:tcPr>
          <w:p w14:paraId="40C9264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39.1</w:t>
            </w:r>
          </w:p>
        </w:tc>
        <w:tc>
          <w:tcPr>
            <w:tcW w:w="2373" w:type="dxa"/>
            <w:noWrap/>
            <w:vAlign w:val="center"/>
            <w:hideMark/>
          </w:tcPr>
          <w:p w14:paraId="7FCF4E6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17–77 mmol/d (all)</w:t>
            </w:r>
          </w:p>
        </w:tc>
        <w:tc>
          <w:tcPr>
            <w:tcW w:w="1242" w:type="dxa"/>
            <w:noWrap/>
            <w:vAlign w:val="center"/>
            <w:hideMark/>
          </w:tcPr>
          <w:p w14:paraId="4F00D8D5"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31.333</w:t>
            </w:r>
          </w:p>
        </w:tc>
        <w:tc>
          <w:tcPr>
            <w:tcW w:w="1299" w:type="dxa"/>
            <w:noWrap/>
            <w:vAlign w:val="center"/>
            <w:hideMark/>
          </w:tcPr>
          <w:p w14:paraId="6E8B3B6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15.7</w:t>
            </w:r>
          </w:p>
        </w:tc>
        <w:tc>
          <w:tcPr>
            <w:tcW w:w="1209" w:type="dxa"/>
            <w:noWrap/>
            <w:vAlign w:val="center"/>
            <w:hideMark/>
          </w:tcPr>
          <w:p w14:paraId="6E73621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612.6</w:t>
            </w:r>
          </w:p>
        </w:tc>
      </w:tr>
      <w:tr w:rsidR="00F15F5C" w:rsidRPr="00F9514E" w14:paraId="0C75679D" w14:textId="77777777" w:rsidTr="003E1069">
        <w:trPr>
          <w:trHeight w:val="375"/>
        </w:trPr>
        <w:tc>
          <w:tcPr>
            <w:tcW w:w="1521" w:type="dxa"/>
            <w:noWrap/>
            <w:vAlign w:val="center"/>
            <w:hideMark/>
          </w:tcPr>
          <w:p w14:paraId="0CBF68A6" w14:textId="7828A2B5"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Ammonium (NH</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vertAlign w:val="superscript"/>
              </w:rPr>
              <w:t>+</w:t>
            </w:r>
            <w:r w:rsidRPr="00F9514E">
              <w:rPr>
                <w:rFonts w:ascii="Times New Roman" w:hAnsi="Times New Roman" w:cs="Times New Roman"/>
                <w:sz w:val="18"/>
                <w:szCs w:val="18"/>
              </w:rPr>
              <w:t>)</w:t>
            </w:r>
          </w:p>
        </w:tc>
        <w:tc>
          <w:tcPr>
            <w:tcW w:w="1346" w:type="dxa"/>
            <w:noWrap/>
            <w:vAlign w:val="center"/>
            <w:hideMark/>
          </w:tcPr>
          <w:p w14:paraId="261E543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18.05</w:t>
            </w:r>
          </w:p>
        </w:tc>
        <w:tc>
          <w:tcPr>
            <w:tcW w:w="2373" w:type="dxa"/>
            <w:noWrap/>
            <w:vAlign w:val="center"/>
            <w:hideMark/>
          </w:tcPr>
          <w:p w14:paraId="74918663"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15–56 mmol/d (18–77)</w:t>
            </w:r>
          </w:p>
        </w:tc>
        <w:tc>
          <w:tcPr>
            <w:tcW w:w="1242" w:type="dxa"/>
            <w:noWrap/>
            <w:vAlign w:val="center"/>
            <w:hideMark/>
          </w:tcPr>
          <w:p w14:paraId="0DDD7DF4"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23.667</w:t>
            </w:r>
          </w:p>
        </w:tc>
        <w:tc>
          <w:tcPr>
            <w:tcW w:w="1299" w:type="dxa"/>
            <w:noWrap/>
            <w:vAlign w:val="center"/>
            <w:hideMark/>
          </w:tcPr>
          <w:p w14:paraId="0535A20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11.8</w:t>
            </w:r>
          </w:p>
        </w:tc>
        <w:tc>
          <w:tcPr>
            <w:tcW w:w="1209" w:type="dxa"/>
            <w:noWrap/>
            <w:vAlign w:val="center"/>
            <w:hideMark/>
          </w:tcPr>
          <w:p w14:paraId="7595BCB5"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213.6</w:t>
            </w:r>
          </w:p>
        </w:tc>
      </w:tr>
      <w:tr w:rsidR="009A39EF" w:rsidRPr="00F9514E" w14:paraId="450A0874" w14:textId="77777777" w:rsidTr="003E1069">
        <w:trPr>
          <w:trHeight w:val="345"/>
        </w:trPr>
        <w:tc>
          <w:tcPr>
            <w:tcW w:w="1521" w:type="dxa"/>
            <w:vMerge w:val="restart"/>
            <w:noWrap/>
            <w:vAlign w:val="center"/>
            <w:hideMark/>
          </w:tcPr>
          <w:p w14:paraId="0F14AF41"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Calcium (Ca</w:t>
            </w:r>
            <w:r w:rsidRPr="00F9514E">
              <w:rPr>
                <w:rFonts w:ascii="Times New Roman" w:hAnsi="Times New Roman" w:cs="Times New Roman"/>
                <w:sz w:val="18"/>
                <w:szCs w:val="18"/>
                <w:vertAlign w:val="superscript"/>
              </w:rPr>
              <w:t>2+</w:t>
            </w:r>
            <w:r w:rsidRPr="00F9514E">
              <w:rPr>
                <w:rFonts w:ascii="Times New Roman" w:hAnsi="Times New Roman" w:cs="Times New Roman"/>
                <w:sz w:val="18"/>
                <w:szCs w:val="18"/>
              </w:rPr>
              <w:t>)</w:t>
            </w:r>
          </w:p>
          <w:p w14:paraId="27941373" w14:textId="77777777" w:rsidR="009A39EF" w:rsidRPr="00F9514E" w:rsidRDefault="009A39EF" w:rsidP="00FA143C">
            <w:pPr>
              <w:jc w:val="center"/>
              <w:rPr>
                <w:rFonts w:ascii="Times New Roman" w:hAnsi="Times New Roman" w:cs="Times New Roman"/>
                <w:sz w:val="18"/>
                <w:szCs w:val="18"/>
              </w:rPr>
            </w:pPr>
          </w:p>
        </w:tc>
        <w:tc>
          <w:tcPr>
            <w:tcW w:w="1346" w:type="dxa"/>
            <w:vMerge w:val="restart"/>
            <w:noWrap/>
            <w:vAlign w:val="center"/>
            <w:hideMark/>
          </w:tcPr>
          <w:p w14:paraId="76BAFD83"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40.08</w:t>
            </w:r>
          </w:p>
        </w:tc>
        <w:tc>
          <w:tcPr>
            <w:tcW w:w="2373" w:type="dxa"/>
            <w:noWrap/>
            <w:vAlign w:val="center"/>
            <w:hideMark/>
          </w:tcPr>
          <w:p w14:paraId="7E9C898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Males:&lt;250 mg/d</w:t>
            </w:r>
          </w:p>
        </w:tc>
        <w:tc>
          <w:tcPr>
            <w:tcW w:w="1242" w:type="dxa"/>
            <w:vMerge w:val="restart"/>
            <w:noWrap/>
            <w:vAlign w:val="center"/>
            <w:hideMark/>
          </w:tcPr>
          <w:p w14:paraId="565481C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1.663</w:t>
            </w:r>
          </w:p>
        </w:tc>
        <w:tc>
          <w:tcPr>
            <w:tcW w:w="1299" w:type="dxa"/>
            <w:noWrap/>
            <w:vAlign w:val="center"/>
            <w:hideMark/>
          </w:tcPr>
          <w:p w14:paraId="03031CF1"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0.8</w:t>
            </w:r>
          </w:p>
        </w:tc>
        <w:tc>
          <w:tcPr>
            <w:tcW w:w="1209" w:type="dxa"/>
            <w:noWrap/>
            <w:vAlign w:val="center"/>
            <w:hideMark/>
          </w:tcPr>
          <w:p w14:paraId="2979E9C6"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33.3</w:t>
            </w:r>
          </w:p>
        </w:tc>
      </w:tr>
      <w:tr w:rsidR="009A39EF" w:rsidRPr="00F9514E" w14:paraId="664F8B33" w14:textId="77777777" w:rsidTr="003E1069">
        <w:trPr>
          <w:trHeight w:val="300"/>
        </w:trPr>
        <w:tc>
          <w:tcPr>
            <w:tcW w:w="1521" w:type="dxa"/>
            <w:vMerge/>
            <w:noWrap/>
            <w:vAlign w:val="center"/>
            <w:hideMark/>
          </w:tcPr>
          <w:p w14:paraId="2CF32B79" w14:textId="77777777" w:rsidR="009A39EF" w:rsidRPr="00F9514E" w:rsidRDefault="009A39EF" w:rsidP="00FA143C">
            <w:pPr>
              <w:jc w:val="center"/>
              <w:rPr>
                <w:rFonts w:ascii="Times New Roman" w:hAnsi="Times New Roman" w:cs="Times New Roman"/>
                <w:sz w:val="18"/>
                <w:szCs w:val="18"/>
              </w:rPr>
            </w:pPr>
          </w:p>
        </w:tc>
        <w:tc>
          <w:tcPr>
            <w:tcW w:w="1346" w:type="dxa"/>
            <w:vMerge/>
            <w:noWrap/>
            <w:vAlign w:val="center"/>
            <w:hideMark/>
          </w:tcPr>
          <w:p w14:paraId="07D798ED" w14:textId="77777777" w:rsidR="009A39EF" w:rsidRPr="00F9514E" w:rsidRDefault="009A39EF" w:rsidP="00FA143C">
            <w:pPr>
              <w:jc w:val="center"/>
              <w:rPr>
                <w:rFonts w:ascii="Times New Roman" w:hAnsi="Times New Roman" w:cs="Times New Roman"/>
                <w:sz w:val="18"/>
                <w:szCs w:val="18"/>
              </w:rPr>
            </w:pPr>
          </w:p>
        </w:tc>
        <w:tc>
          <w:tcPr>
            <w:tcW w:w="2373" w:type="dxa"/>
            <w:noWrap/>
            <w:vAlign w:val="center"/>
            <w:hideMark/>
          </w:tcPr>
          <w:p w14:paraId="75127903"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Females:&lt;200 mg/d (18–77)</w:t>
            </w:r>
          </w:p>
        </w:tc>
        <w:tc>
          <w:tcPr>
            <w:tcW w:w="1242" w:type="dxa"/>
            <w:vMerge/>
            <w:noWrap/>
            <w:vAlign w:val="center"/>
            <w:hideMark/>
          </w:tcPr>
          <w:p w14:paraId="60B95BC7" w14:textId="77777777" w:rsidR="009A39EF" w:rsidRPr="00F9514E" w:rsidRDefault="009A39EF" w:rsidP="00FA143C">
            <w:pPr>
              <w:jc w:val="center"/>
              <w:rPr>
                <w:rFonts w:ascii="Times New Roman" w:hAnsi="Times New Roman" w:cs="Times New Roman"/>
                <w:sz w:val="18"/>
                <w:szCs w:val="18"/>
              </w:rPr>
            </w:pPr>
          </w:p>
        </w:tc>
        <w:tc>
          <w:tcPr>
            <w:tcW w:w="1299" w:type="dxa"/>
            <w:noWrap/>
            <w:vAlign w:val="center"/>
            <w:hideMark/>
          </w:tcPr>
          <w:p w14:paraId="4202CC84"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0.0</w:t>
            </w:r>
          </w:p>
        </w:tc>
        <w:tc>
          <w:tcPr>
            <w:tcW w:w="1209" w:type="dxa"/>
            <w:noWrap/>
            <w:vAlign w:val="center"/>
            <w:hideMark/>
          </w:tcPr>
          <w:p w14:paraId="006CBB06" w14:textId="77777777" w:rsidR="009A39EF" w:rsidRPr="00F9514E" w:rsidRDefault="009A39EF" w:rsidP="00FA143C">
            <w:pPr>
              <w:jc w:val="center"/>
              <w:rPr>
                <w:rFonts w:ascii="Times New Roman" w:hAnsi="Times New Roman" w:cs="Times New Roman"/>
                <w:sz w:val="18"/>
                <w:szCs w:val="18"/>
              </w:rPr>
            </w:pPr>
            <w:r w:rsidRPr="00F9514E">
              <w:rPr>
                <w:rFonts w:ascii="Times New Roman" w:hAnsi="Times New Roman" w:cs="Times New Roman"/>
                <w:sz w:val="18"/>
                <w:szCs w:val="18"/>
              </w:rPr>
              <w:t>0.0</w:t>
            </w:r>
          </w:p>
        </w:tc>
      </w:tr>
      <w:tr w:rsidR="00F15F5C" w:rsidRPr="00F9514E" w14:paraId="1F62030B" w14:textId="77777777" w:rsidTr="003E1069">
        <w:trPr>
          <w:trHeight w:val="345"/>
        </w:trPr>
        <w:tc>
          <w:tcPr>
            <w:tcW w:w="1521" w:type="dxa"/>
            <w:noWrap/>
            <w:vAlign w:val="center"/>
            <w:hideMark/>
          </w:tcPr>
          <w:p w14:paraId="149C224F"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Magnesium (Mg</w:t>
            </w:r>
            <w:r w:rsidRPr="00F9514E">
              <w:rPr>
                <w:rFonts w:ascii="Times New Roman" w:hAnsi="Times New Roman" w:cs="Times New Roman"/>
                <w:sz w:val="18"/>
                <w:szCs w:val="18"/>
                <w:vertAlign w:val="superscript"/>
              </w:rPr>
              <w:t>2+</w:t>
            </w:r>
            <w:r w:rsidRPr="00F9514E">
              <w:rPr>
                <w:rFonts w:ascii="Times New Roman" w:hAnsi="Times New Roman" w:cs="Times New Roman"/>
                <w:sz w:val="18"/>
                <w:szCs w:val="18"/>
              </w:rPr>
              <w:t>)</w:t>
            </w:r>
          </w:p>
        </w:tc>
        <w:tc>
          <w:tcPr>
            <w:tcW w:w="1346" w:type="dxa"/>
            <w:noWrap/>
            <w:vAlign w:val="center"/>
            <w:hideMark/>
          </w:tcPr>
          <w:p w14:paraId="44DCFC8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24.31</w:t>
            </w:r>
          </w:p>
        </w:tc>
        <w:tc>
          <w:tcPr>
            <w:tcW w:w="2373" w:type="dxa"/>
            <w:noWrap/>
            <w:vAlign w:val="center"/>
            <w:hideMark/>
          </w:tcPr>
          <w:p w14:paraId="6CD099FC"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51–269 mg/d (18–83)</w:t>
            </w:r>
          </w:p>
        </w:tc>
        <w:tc>
          <w:tcPr>
            <w:tcW w:w="1242" w:type="dxa"/>
            <w:noWrap/>
            <w:vAlign w:val="center"/>
            <w:hideMark/>
          </w:tcPr>
          <w:p w14:paraId="19B05BAD"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4.389</w:t>
            </w:r>
          </w:p>
        </w:tc>
        <w:tc>
          <w:tcPr>
            <w:tcW w:w="1299" w:type="dxa"/>
            <w:noWrap/>
            <w:vAlign w:val="center"/>
            <w:hideMark/>
          </w:tcPr>
          <w:p w14:paraId="1DB9AA8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2.2</w:t>
            </w:r>
          </w:p>
        </w:tc>
        <w:tc>
          <w:tcPr>
            <w:tcW w:w="1209" w:type="dxa"/>
            <w:noWrap/>
            <w:vAlign w:val="center"/>
            <w:hideMark/>
          </w:tcPr>
          <w:p w14:paraId="76CFDD1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53.3</w:t>
            </w:r>
          </w:p>
        </w:tc>
      </w:tr>
      <w:tr w:rsidR="00F15F5C" w:rsidRPr="00F9514E" w14:paraId="77D4D9EE" w14:textId="77777777" w:rsidTr="003E1069">
        <w:trPr>
          <w:trHeight w:val="345"/>
        </w:trPr>
        <w:tc>
          <w:tcPr>
            <w:tcW w:w="1521" w:type="dxa"/>
            <w:noWrap/>
            <w:vAlign w:val="center"/>
            <w:hideMark/>
          </w:tcPr>
          <w:p w14:paraId="0E1B7353"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Chloride (Cl</w:t>
            </w:r>
            <w:r w:rsidRPr="00F9514E">
              <w:rPr>
                <w:rFonts w:ascii="Times New Roman" w:hAnsi="Times New Roman" w:cs="Times New Roman"/>
                <w:sz w:val="18"/>
                <w:szCs w:val="18"/>
                <w:vertAlign w:val="superscript"/>
              </w:rPr>
              <w:t>−</w:t>
            </w:r>
            <w:r w:rsidRPr="00F9514E">
              <w:rPr>
                <w:rFonts w:ascii="Times New Roman" w:hAnsi="Times New Roman" w:cs="Times New Roman"/>
                <w:sz w:val="18"/>
                <w:szCs w:val="18"/>
              </w:rPr>
              <w:t>)</w:t>
            </w:r>
          </w:p>
        </w:tc>
        <w:tc>
          <w:tcPr>
            <w:tcW w:w="1346" w:type="dxa"/>
            <w:noWrap/>
            <w:vAlign w:val="center"/>
            <w:hideMark/>
          </w:tcPr>
          <w:p w14:paraId="4E23DEB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35.45</w:t>
            </w:r>
          </w:p>
        </w:tc>
        <w:tc>
          <w:tcPr>
            <w:tcW w:w="2373" w:type="dxa"/>
            <w:noWrap/>
            <w:vAlign w:val="center"/>
            <w:hideMark/>
          </w:tcPr>
          <w:p w14:paraId="5123E8B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40–224 mmol/d (all)</w:t>
            </w:r>
          </w:p>
        </w:tc>
        <w:tc>
          <w:tcPr>
            <w:tcW w:w="1242" w:type="dxa"/>
            <w:noWrap/>
            <w:vAlign w:val="center"/>
            <w:hideMark/>
          </w:tcPr>
          <w:p w14:paraId="69A3DDA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88</w:t>
            </w:r>
          </w:p>
        </w:tc>
        <w:tc>
          <w:tcPr>
            <w:tcW w:w="1299" w:type="dxa"/>
            <w:noWrap/>
            <w:vAlign w:val="center"/>
            <w:hideMark/>
          </w:tcPr>
          <w:p w14:paraId="4E7BC881"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44.0</w:t>
            </w:r>
          </w:p>
        </w:tc>
        <w:tc>
          <w:tcPr>
            <w:tcW w:w="1209" w:type="dxa"/>
            <w:noWrap/>
            <w:vAlign w:val="center"/>
            <w:hideMark/>
          </w:tcPr>
          <w:p w14:paraId="7DC7DF77"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1559.8</w:t>
            </w:r>
          </w:p>
        </w:tc>
      </w:tr>
      <w:tr w:rsidR="00F15F5C" w:rsidRPr="00F9514E" w14:paraId="7C64B508" w14:textId="77777777" w:rsidTr="003E1069">
        <w:trPr>
          <w:trHeight w:val="375"/>
        </w:trPr>
        <w:tc>
          <w:tcPr>
            <w:tcW w:w="1521" w:type="dxa"/>
            <w:noWrap/>
            <w:vAlign w:val="center"/>
            <w:hideMark/>
          </w:tcPr>
          <w:p w14:paraId="3BB9697C"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lastRenderedPageBreak/>
              <w:t>Oxalate (C</w:t>
            </w:r>
            <w:r w:rsidRPr="00F9514E">
              <w:rPr>
                <w:rFonts w:ascii="Times New Roman" w:hAnsi="Times New Roman" w:cs="Times New Roman"/>
                <w:sz w:val="18"/>
                <w:szCs w:val="18"/>
                <w:vertAlign w:val="subscript"/>
              </w:rPr>
              <w:t>2</w:t>
            </w:r>
            <w:r w:rsidRPr="00F9514E">
              <w:rPr>
                <w:rFonts w:ascii="Times New Roman" w:hAnsi="Times New Roman" w:cs="Times New Roman"/>
                <w:sz w:val="18"/>
                <w:szCs w:val="18"/>
              </w:rPr>
              <w:t>O</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vertAlign w:val="superscript"/>
              </w:rPr>
              <w:t>2−</w:t>
            </w:r>
            <w:r w:rsidRPr="00F9514E">
              <w:rPr>
                <w:rFonts w:ascii="Times New Roman" w:hAnsi="Times New Roman" w:cs="Times New Roman"/>
                <w:sz w:val="18"/>
                <w:szCs w:val="18"/>
              </w:rPr>
              <w:t>)</w:t>
            </w:r>
          </w:p>
        </w:tc>
        <w:tc>
          <w:tcPr>
            <w:tcW w:w="1346" w:type="dxa"/>
            <w:noWrap/>
            <w:vAlign w:val="center"/>
            <w:hideMark/>
          </w:tcPr>
          <w:p w14:paraId="531094C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88.02</w:t>
            </w:r>
          </w:p>
        </w:tc>
        <w:tc>
          <w:tcPr>
            <w:tcW w:w="2373" w:type="dxa"/>
            <w:noWrap/>
            <w:vAlign w:val="center"/>
            <w:hideMark/>
          </w:tcPr>
          <w:p w14:paraId="3E28BB96"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0.11–0.46 mmol/d (all)</w:t>
            </w:r>
          </w:p>
        </w:tc>
        <w:tc>
          <w:tcPr>
            <w:tcW w:w="1242" w:type="dxa"/>
            <w:noWrap/>
            <w:vAlign w:val="center"/>
            <w:hideMark/>
          </w:tcPr>
          <w:p w14:paraId="3BB137C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0.277</w:t>
            </w:r>
          </w:p>
        </w:tc>
        <w:tc>
          <w:tcPr>
            <w:tcW w:w="1299" w:type="dxa"/>
            <w:noWrap/>
            <w:vAlign w:val="center"/>
            <w:hideMark/>
          </w:tcPr>
          <w:p w14:paraId="18B6397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0.1</w:t>
            </w:r>
          </w:p>
        </w:tc>
        <w:tc>
          <w:tcPr>
            <w:tcW w:w="1209" w:type="dxa"/>
            <w:noWrap/>
            <w:vAlign w:val="center"/>
            <w:hideMark/>
          </w:tcPr>
          <w:p w14:paraId="21C77874"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12.2</w:t>
            </w:r>
          </w:p>
        </w:tc>
      </w:tr>
      <w:tr w:rsidR="00F15F5C" w:rsidRPr="00F9514E" w14:paraId="0C3C5B2A" w14:textId="77777777" w:rsidTr="003E1069">
        <w:trPr>
          <w:trHeight w:val="375"/>
        </w:trPr>
        <w:tc>
          <w:tcPr>
            <w:tcW w:w="1521" w:type="dxa"/>
            <w:noWrap/>
            <w:vAlign w:val="center"/>
            <w:hideMark/>
          </w:tcPr>
          <w:p w14:paraId="3E81EB44"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Sulphate (SO</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vertAlign w:val="superscript"/>
              </w:rPr>
              <w:t>2−</w:t>
            </w:r>
            <w:r w:rsidRPr="00F9514E">
              <w:rPr>
                <w:rFonts w:ascii="Times New Roman" w:hAnsi="Times New Roman" w:cs="Times New Roman"/>
                <w:sz w:val="18"/>
                <w:szCs w:val="18"/>
              </w:rPr>
              <w:t>)</w:t>
            </w:r>
          </w:p>
        </w:tc>
        <w:tc>
          <w:tcPr>
            <w:tcW w:w="1346" w:type="dxa"/>
            <w:noWrap/>
            <w:vAlign w:val="center"/>
            <w:hideMark/>
          </w:tcPr>
          <w:p w14:paraId="192B772F"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96.06</w:t>
            </w:r>
          </w:p>
        </w:tc>
        <w:tc>
          <w:tcPr>
            <w:tcW w:w="2373" w:type="dxa"/>
            <w:noWrap/>
            <w:vAlign w:val="center"/>
            <w:hideMark/>
          </w:tcPr>
          <w:p w14:paraId="3387F3A2"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7–47 mmol/d (all)</w:t>
            </w:r>
          </w:p>
        </w:tc>
        <w:tc>
          <w:tcPr>
            <w:tcW w:w="1242" w:type="dxa"/>
            <w:noWrap/>
            <w:vAlign w:val="center"/>
            <w:hideMark/>
          </w:tcPr>
          <w:p w14:paraId="019A521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18</w:t>
            </w:r>
          </w:p>
        </w:tc>
        <w:tc>
          <w:tcPr>
            <w:tcW w:w="1299" w:type="dxa"/>
            <w:noWrap/>
            <w:vAlign w:val="center"/>
            <w:hideMark/>
          </w:tcPr>
          <w:p w14:paraId="184CE839"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9.0</w:t>
            </w:r>
          </w:p>
        </w:tc>
        <w:tc>
          <w:tcPr>
            <w:tcW w:w="1209" w:type="dxa"/>
            <w:noWrap/>
            <w:vAlign w:val="center"/>
            <w:hideMark/>
          </w:tcPr>
          <w:p w14:paraId="59758356"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864.5</w:t>
            </w:r>
          </w:p>
        </w:tc>
      </w:tr>
      <w:tr w:rsidR="00F15F5C" w:rsidRPr="00F9514E" w14:paraId="0C98B18A" w14:textId="77777777" w:rsidTr="003E1069">
        <w:trPr>
          <w:trHeight w:val="375"/>
        </w:trPr>
        <w:tc>
          <w:tcPr>
            <w:tcW w:w="1521" w:type="dxa"/>
            <w:noWrap/>
            <w:vAlign w:val="center"/>
            <w:hideMark/>
          </w:tcPr>
          <w:p w14:paraId="02821F0C"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Phosphate (PO</w:t>
            </w:r>
            <w:r w:rsidRPr="00F9514E">
              <w:rPr>
                <w:rFonts w:ascii="Times New Roman" w:hAnsi="Times New Roman" w:cs="Times New Roman"/>
                <w:sz w:val="18"/>
                <w:szCs w:val="18"/>
                <w:vertAlign w:val="subscript"/>
              </w:rPr>
              <w:t>4</w:t>
            </w:r>
            <w:r w:rsidRPr="00F9514E">
              <w:rPr>
                <w:rFonts w:ascii="Times New Roman" w:hAnsi="Times New Roman" w:cs="Times New Roman"/>
                <w:sz w:val="18"/>
                <w:szCs w:val="18"/>
                <w:vertAlign w:val="superscript"/>
              </w:rPr>
              <w:t>2−</w:t>
            </w:r>
            <w:r w:rsidRPr="00F9514E">
              <w:rPr>
                <w:rFonts w:ascii="Times New Roman" w:hAnsi="Times New Roman" w:cs="Times New Roman"/>
                <w:sz w:val="18"/>
                <w:szCs w:val="18"/>
              </w:rPr>
              <w:t>)</w:t>
            </w:r>
          </w:p>
        </w:tc>
        <w:tc>
          <w:tcPr>
            <w:tcW w:w="1346" w:type="dxa"/>
            <w:noWrap/>
            <w:vAlign w:val="center"/>
            <w:hideMark/>
          </w:tcPr>
          <w:p w14:paraId="54EDB91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94.97</w:t>
            </w:r>
          </w:p>
        </w:tc>
        <w:tc>
          <w:tcPr>
            <w:tcW w:w="2373" w:type="dxa"/>
            <w:noWrap/>
            <w:vAlign w:val="center"/>
            <w:hideMark/>
          </w:tcPr>
          <w:p w14:paraId="3EE2AE3B"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20–50 mmol/d (&gt;18)</w:t>
            </w:r>
          </w:p>
        </w:tc>
        <w:tc>
          <w:tcPr>
            <w:tcW w:w="1242" w:type="dxa"/>
            <w:noWrap/>
            <w:vAlign w:val="center"/>
            <w:hideMark/>
          </w:tcPr>
          <w:p w14:paraId="1942D61E"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23.33</w:t>
            </w:r>
          </w:p>
        </w:tc>
        <w:tc>
          <w:tcPr>
            <w:tcW w:w="1299" w:type="dxa"/>
            <w:noWrap/>
            <w:vAlign w:val="center"/>
            <w:hideMark/>
          </w:tcPr>
          <w:p w14:paraId="341CF7B8"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11.7</w:t>
            </w:r>
          </w:p>
        </w:tc>
        <w:tc>
          <w:tcPr>
            <w:tcW w:w="1209" w:type="dxa"/>
            <w:noWrap/>
            <w:vAlign w:val="center"/>
            <w:hideMark/>
          </w:tcPr>
          <w:p w14:paraId="565817DF" w14:textId="77777777" w:rsidR="00F15F5C" w:rsidRPr="00F9514E" w:rsidRDefault="00F15F5C" w:rsidP="00FA143C">
            <w:pPr>
              <w:jc w:val="center"/>
              <w:rPr>
                <w:rFonts w:ascii="Times New Roman" w:hAnsi="Times New Roman" w:cs="Times New Roman"/>
                <w:sz w:val="18"/>
                <w:szCs w:val="18"/>
              </w:rPr>
            </w:pPr>
            <w:r w:rsidRPr="00F9514E">
              <w:rPr>
                <w:rFonts w:ascii="Times New Roman" w:hAnsi="Times New Roman" w:cs="Times New Roman"/>
                <w:sz w:val="18"/>
                <w:szCs w:val="18"/>
              </w:rPr>
              <w:t>1107.8</w:t>
            </w:r>
          </w:p>
        </w:tc>
      </w:tr>
    </w:tbl>
    <w:p w14:paraId="47917E62" w14:textId="77777777" w:rsidR="0065118B" w:rsidRDefault="0065118B" w:rsidP="003E1069">
      <w:pPr>
        <w:spacing w:after="0"/>
        <w:rPr>
          <w:rFonts w:ascii="Times New Roman" w:hAnsi="Times New Roman" w:cs="Times New Roman"/>
          <w:b/>
          <w:bCs/>
          <w:sz w:val="24"/>
          <w:szCs w:val="24"/>
        </w:rPr>
      </w:pPr>
    </w:p>
    <w:p w14:paraId="737C4F44" w14:textId="04E75A08" w:rsidR="0070731F" w:rsidRDefault="0070731F" w:rsidP="003E1069">
      <w:pPr>
        <w:spacing w:after="0"/>
        <w:rPr>
          <w:rFonts w:ascii="Times New Roman" w:hAnsi="Times New Roman" w:cs="Times New Roman"/>
          <w:i/>
          <w:iCs/>
          <w:sz w:val="24"/>
          <w:szCs w:val="24"/>
        </w:rPr>
      </w:pPr>
      <w:r w:rsidRPr="0065118B">
        <w:rPr>
          <w:rFonts w:ascii="Times New Roman" w:hAnsi="Times New Roman" w:cs="Times New Roman"/>
          <w:i/>
          <w:iCs/>
          <w:sz w:val="24"/>
          <w:szCs w:val="24"/>
        </w:rPr>
        <w:t xml:space="preserve">Example Calculation: </w:t>
      </w:r>
    </w:p>
    <w:p w14:paraId="3A75A964" w14:textId="33625994" w:rsidR="0065118B" w:rsidRPr="0065118B" w:rsidRDefault="0065118B" w:rsidP="0065118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An example calculation is presented for the entry in Table 2 of the main manuscript, for a spherical weddellite stone, with diameter </w:t>
      </w:r>
      <w:r w:rsidRPr="0065118B">
        <w:rPr>
          <w:rFonts w:ascii="Times New Roman" w:hAnsi="Times New Roman" w:cs="Times New Roman"/>
          <w:i/>
          <w:iCs/>
          <w:sz w:val="24"/>
          <w:szCs w:val="24"/>
        </w:rPr>
        <w:t>d</w:t>
      </w:r>
      <w:r>
        <w:rPr>
          <w:rFonts w:ascii="Times New Roman" w:hAnsi="Times New Roman" w:cs="Times New Roman"/>
          <w:i/>
          <w:iCs/>
          <w:sz w:val="24"/>
          <w:szCs w:val="24"/>
        </w:rPr>
        <w:t xml:space="preserve"> </w:t>
      </w:r>
      <w:r w:rsidRPr="0065118B">
        <w:rPr>
          <w:rFonts w:ascii="Times New Roman" w:hAnsi="Times New Roman" w:cs="Times New Roman"/>
          <w:i/>
          <w:iCs/>
          <w:sz w:val="24"/>
          <w:szCs w:val="24"/>
        </w:rPr>
        <w:t xml:space="preserve">= </w:t>
      </w:r>
      <w:r w:rsidRPr="0065118B">
        <w:rPr>
          <w:rFonts w:ascii="Times New Roman" w:hAnsi="Times New Roman" w:cs="Times New Roman"/>
          <w:sz w:val="24"/>
          <w:szCs w:val="24"/>
        </w:rPr>
        <w:t>5</w:t>
      </w:r>
      <w:r>
        <w:rPr>
          <w:rFonts w:ascii="Times New Roman" w:hAnsi="Times New Roman" w:cs="Times New Roman"/>
          <w:sz w:val="24"/>
          <w:szCs w:val="24"/>
        </w:rPr>
        <w:t xml:space="preserve"> mm, and assuming 1 % solution yield, which requires ~558 days to form. </w:t>
      </w:r>
    </w:p>
    <w:p w14:paraId="2487FA0B" w14:textId="77777777" w:rsidR="00325FC3" w:rsidRDefault="0065118B" w:rsidP="00325FC3">
      <w:pPr>
        <w:spacing w:after="0"/>
        <w:ind w:firstLine="284"/>
        <w:jc w:val="both"/>
        <w:rPr>
          <w:rFonts w:ascii="Times New Roman" w:hAnsi="Times New Roman" w:cs="Times New Roman"/>
          <w:sz w:val="24"/>
          <w:szCs w:val="24"/>
        </w:rPr>
      </w:pPr>
      <w:r w:rsidRPr="0065118B">
        <w:rPr>
          <w:rFonts w:ascii="Times New Roman" w:hAnsi="Times New Roman" w:cs="Times New Roman"/>
          <w:sz w:val="24"/>
          <w:szCs w:val="24"/>
        </w:rPr>
        <w:t>The volume of a spherical stone is (1/6)</w:t>
      </w:r>
      <w:r w:rsidRPr="0065118B">
        <w:rPr>
          <w:rFonts w:ascii="Times New Roman" w:hAnsi="Times New Roman" w:cs="Times New Roman"/>
          <w:sz w:val="24"/>
          <w:szCs w:val="24"/>
        </w:rPr>
        <w:sym w:font="Symbol" w:char="F070"/>
      </w:r>
      <w:r w:rsidRPr="0065118B">
        <w:rPr>
          <w:rFonts w:ascii="Times New Roman" w:hAnsi="Times New Roman" w:cs="Times New Roman"/>
          <w:i/>
          <w:iCs/>
          <w:sz w:val="24"/>
          <w:szCs w:val="24"/>
        </w:rPr>
        <w:t>d</w:t>
      </w:r>
      <w:r w:rsidRPr="0065118B">
        <w:rPr>
          <w:rFonts w:ascii="Times New Roman" w:hAnsi="Times New Roman" w:cs="Times New Roman"/>
          <w:sz w:val="24"/>
          <w:szCs w:val="24"/>
          <w:vertAlign w:val="superscript"/>
        </w:rPr>
        <w:t xml:space="preserve"> 3</w:t>
      </w:r>
      <w:r w:rsidRPr="0065118B">
        <w:rPr>
          <w:rFonts w:ascii="Times New Roman" w:hAnsi="Times New Roman" w:cs="Times New Roman"/>
          <w:sz w:val="24"/>
          <w:szCs w:val="24"/>
        </w:rPr>
        <w:t xml:space="preserve">, so that choosing </w:t>
      </w:r>
      <w:r w:rsidR="00045F30" w:rsidRPr="0065118B">
        <w:rPr>
          <w:rFonts w:ascii="Times New Roman" w:hAnsi="Times New Roman" w:cs="Times New Roman"/>
          <w:i/>
          <w:iCs/>
          <w:sz w:val="24"/>
          <w:szCs w:val="24"/>
        </w:rPr>
        <w:t>d</w:t>
      </w:r>
      <w:r w:rsidR="00045F30">
        <w:rPr>
          <w:rFonts w:ascii="Times New Roman" w:hAnsi="Times New Roman" w:cs="Times New Roman"/>
          <w:i/>
          <w:iCs/>
          <w:sz w:val="24"/>
          <w:szCs w:val="24"/>
        </w:rPr>
        <w:t xml:space="preserve"> </w:t>
      </w:r>
      <w:r w:rsidR="00045F30" w:rsidRPr="0065118B">
        <w:rPr>
          <w:rFonts w:ascii="Times New Roman" w:hAnsi="Times New Roman" w:cs="Times New Roman"/>
          <w:i/>
          <w:iCs/>
          <w:sz w:val="24"/>
          <w:szCs w:val="24"/>
        </w:rPr>
        <w:t xml:space="preserve">= </w:t>
      </w:r>
      <w:r w:rsidRPr="0065118B">
        <w:rPr>
          <w:rFonts w:ascii="Times New Roman" w:hAnsi="Times New Roman" w:cs="Times New Roman"/>
          <w:sz w:val="24"/>
          <w:szCs w:val="24"/>
        </w:rPr>
        <w:t>5 mm</w:t>
      </w:r>
      <w:r w:rsidRPr="00B07DE9">
        <w:rPr>
          <w:rFonts w:ascii="Times New Roman" w:hAnsi="Times New Roman" w:cs="Times New Roman"/>
          <w:sz w:val="24"/>
          <w:szCs w:val="24"/>
        </w:rPr>
        <w:t xml:space="preserve"> (=</w:t>
      </w:r>
      <w:r w:rsidR="00045F30">
        <w:rPr>
          <w:rFonts w:ascii="Times New Roman" w:hAnsi="Times New Roman" w:cs="Times New Roman"/>
          <w:sz w:val="24"/>
          <w:szCs w:val="24"/>
        </w:rPr>
        <w:t xml:space="preserve"> </w:t>
      </w:r>
      <w:r w:rsidRPr="00B07DE9">
        <w:rPr>
          <w:rFonts w:ascii="Times New Roman" w:hAnsi="Times New Roman" w:cs="Times New Roman"/>
          <w:sz w:val="24"/>
          <w:szCs w:val="24"/>
        </w:rPr>
        <w:t>0.5 cm)</w:t>
      </w:r>
      <w:r>
        <w:rPr>
          <w:rFonts w:ascii="Times New Roman" w:hAnsi="Times New Roman" w:cs="Times New Roman"/>
          <w:sz w:val="24"/>
          <w:szCs w:val="24"/>
        </w:rPr>
        <w:t xml:space="preserve"> yields </w:t>
      </w:r>
      <w:r w:rsidRPr="00B07DE9">
        <w:rPr>
          <w:rFonts w:ascii="Times New Roman" w:hAnsi="Times New Roman" w:cs="Times New Roman"/>
          <w:sz w:val="24"/>
          <w:szCs w:val="24"/>
        </w:rPr>
        <w:t>a volume of 0.0654 cm</w:t>
      </w:r>
      <w:r w:rsidRPr="00B07DE9">
        <w:rPr>
          <w:rFonts w:ascii="Times New Roman" w:hAnsi="Times New Roman" w:cs="Times New Roman"/>
          <w:sz w:val="24"/>
          <w:szCs w:val="24"/>
          <w:vertAlign w:val="superscript"/>
        </w:rPr>
        <w:t>3</w:t>
      </w:r>
      <w:r w:rsidRPr="00B07DE9">
        <w:rPr>
          <w:rFonts w:ascii="Times New Roman" w:hAnsi="Times New Roman" w:cs="Times New Roman"/>
          <w:sz w:val="24"/>
          <w:szCs w:val="24"/>
        </w:rPr>
        <w:t xml:space="preserve">. The </w:t>
      </w:r>
      <w:r w:rsidR="00045F30">
        <w:rPr>
          <w:rFonts w:ascii="Times New Roman" w:hAnsi="Times New Roman" w:cs="Times New Roman"/>
          <w:sz w:val="24"/>
          <w:szCs w:val="24"/>
        </w:rPr>
        <w:t xml:space="preserve">stone </w:t>
      </w:r>
      <w:r w:rsidRPr="00B07DE9">
        <w:rPr>
          <w:rFonts w:ascii="Times New Roman" w:hAnsi="Times New Roman" w:cs="Times New Roman"/>
          <w:sz w:val="24"/>
          <w:szCs w:val="24"/>
        </w:rPr>
        <w:t xml:space="preserve">density </w:t>
      </w:r>
      <w:r w:rsidR="00045F30">
        <w:rPr>
          <w:rFonts w:ascii="Times New Roman" w:hAnsi="Times New Roman" w:cs="Times New Roman"/>
          <w:sz w:val="24"/>
          <w:szCs w:val="24"/>
        </w:rPr>
        <w:t>i</w:t>
      </w:r>
      <w:r w:rsidRPr="00B07DE9">
        <w:rPr>
          <w:rFonts w:ascii="Times New Roman" w:hAnsi="Times New Roman" w:cs="Times New Roman"/>
          <w:sz w:val="24"/>
          <w:szCs w:val="24"/>
        </w:rPr>
        <w:t xml:space="preserve">s derived from the </w:t>
      </w:r>
      <w:r w:rsidR="00045F30">
        <w:rPr>
          <w:rFonts w:ascii="Times New Roman" w:hAnsi="Times New Roman" w:cs="Times New Roman"/>
          <w:sz w:val="24"/>
          <w:szCs w:val="24"/>
        </w:rPr>
        <w:t xml:space="preserve">stone </w:t>
      </w:r>
      <w:r w:rsidRPr="00B07DE9">
        <w:rPr>
          <w:rFonts w:ascii="Times New Roman" w:hAnsi="Times New Roman" w:cs="Times New Roman"/>
          <w:sz w:val="24"/>
          <w:szCs w:val="24"/>
        </w:rPr>
        <w:t xml:space="preserve">composition shown in Table A1. </w:t>
      </w:r>
      <w:r w:rsidR="00045F30">
        <w:rPr>
          <w:rFonts w:ascii="Times New Roman" w:hAnsi="Times New Roman" w:cs="Times New Roman"/>
          <w:sz w:val="24"/>
          <w:szCs w:val="24"/>
        </w:rPr>
        <w:t>For</w:t>
      </w:r>
      <w:r w:rsidRPr="00B07DE9">
        <w:rPr>
          <w:rFonts w:ascii="Times New Roman" w:hAnsi="Times New Roman" w:cs="Times New Roman"/>
          <w:sz w:val="24"/>
          <w:szCs w:val="24"/>
        </w:rPr>
        <w:t xml:space="preserve"> weddellite, the </w:t>
      </w:r>
      <w:r w:rsidR="00045F30">
        <w:rPr>
          <w:rFonts w:ascii="Times New Roman" w:hAnsi="Times New Roman" w:cs="Times New Roman"/>
          <w:sz w:val="24"/>
          <w:szCs w:val="24"/>
        </w:rPr>
        <w:t xml:space="preserve">stone </w:t>
      </w:r>
      <w:r w:rsidRPr="00B07DE9">
        <w:rPr>
          <w:rFonts w:ascii="Times New Roman" w:hAnsi="Times New Roman" w:cs="Times New Roman"/>
          <w:sz w:val="24"/>
          <w:szCs w:val="24"/>
        </w:rPr>
        <w:t>density is 1.94 g/cm</w:t>
      </w:r>
      <w:r w:rsidRPr="00B07DE9">
        <w:rPr>
          <w:rFonts w:ascii="Times New Roman" w:hAnsi="Times New Roman" w:cs="Times New Roman"/>
          <w:sz w:val="24"/>
          <w:szCs w:val="24"/>
          <w:vertAlign w:val="superscript"/>
        </w:rPr>
        <w:t>3</w:t>
      </w:r>
      <w:r w:rsidRPr="00B07DE9">
        <w:rPr>
          <w:rFonts w:ascii="Times New Roman" w:hAnsi="Times New Roman" w:cs="Times New Roman"/>
          <w:sz w:val="24"/>
          <w:szCs w:val="24"/>
        </w:rPr>
        <w:t>. Therefore, the mass of a 5 mm diameter spherical weddellite stone</w:t>
      </w:r>
      <w:r w:rsidR="00045F30">
        <w:rPr>
          <w:rFonts w:ascii="Times New Roman" w:hAnsi="Times New Roman" w:cs="Times New Roman"/>
          <w:sz w:val="24"/>
          <w:szCs w:val="24"/>
        </w:rPr>
        <w:t xml:space="preserve">, </w:t>
      </w:r>
      <w:r w:rsidRPr="00B07DE9">
        <w:rPr>
          <w:rFonts w:ascii="Times New Roman" w:hAnsi="Times New Roman" w:cs="Times New Roman"/>
          <w:sz w:val="24"/>
          <w:szCs w:val="24"/>
        </w:rPr>
        <w:t>volume times density</w:t>
      </w:r>
      <w:r w:rsidR="00045F30">
        <w:rPr>
          <w:rFonts w:ascii="Times New Roman" w:hAnsi="Times New Roman" w:cs="Times New Roman"/>
          <w:sz w:val="24"/>
          <w:szCs w:val="24"/>
        </w:rPr>
        <w:t xml:space="preserve">, is </w:t>
      </w:r>
      <w:r w:rsidRPr="00B07DE9">
        <w:rPr>
          <w:rFonts w:ascii="Times New Roman" w:hAnsi="Times New Roman" w:cs="Times New Roman"/>
          <w:sz w:val="24"/>
          <w:szCs w:val="24"/>
        </w:rPr>
        <w:t>0.0654 cm</w:t>
      </w:r>
      <w:r w:rsidRPr="00B07DE9">
        <w:rPr>
          <w:rFonts w:ascii="Times New Roman" w:hAnsi="Times New Roman" w:cs="Times New Roman"/>
          <w:sz w:val="24"/>
          <w:szCs w:val="24"/>
          <w:vertAlign w:val="superscript"/>
        </w:rPr>
        <w:t xml:space="preserve">3 </w:t>
      </w:r>
      <w:r w:rsidRPr="00B07DE9">
        <w:rPr>
          <w:rFonts w:ascii="Times New Roman" w:hAnsi="Times New Roman" w:cs="Times New Roman"/>
          <w:sz w:val="24"/>
          <w:szCs w:val="24"/>
        </w:rPr>
        <w:sym w:font="Symbol" w:char="F0B4"/>
      </w:r>
      <w:r w:rsidRPr="00B07DE9">
        <w:rPr>
          <w:rFonts w:ascii="Times New Roman" w:hAnsi="Times New Roman" w:cs="Times New Roman"/>
          <w:sz w:val="24"/>
          <w:szCs w:val="24"/>
        </w:rPr>
        <w:t xml:space="preserve"> 1.94</w:t>
      </w:r>
      <w:r>
        <w:rPr>
          <w:rFonts w:ascii="Times New Roman" w:hAnsi="Times New Roman" w:cs="Times New Roman"/>
          <w:sz w:val="24"/>
          <w:szCs w:val="24"/>
        </w:rPr>
        <w:t xml:space="preserve"> </w:t>
      </w:r>
      <w:r w:rsidRPr="00B07DE9">
        <w:rPr>
          <w:rFonts w:ascii="Times New Roman" w:hAnsi="Times New Roman" w:cs="Times New Roman"/>
          <w:sz w:val="24"/>
          <w:szCs w:val="24"/>
        </w:rPr>
        <w:t>g/cm</w:t>
      </w:r>
      <w:r w:rsidRPr="00B07DE9">
        <w:rPr>
          <w:rFonts w:ascii="Times New Roman" w:hAnsi="Times New Roman" w:cs="Times New Roman"/>
          <w:sz w:val="24"/>
          <w:szCs w:val="24"/>
          <w:vertAlign w:val="superscript"/>
        </w:rPr>
        <w:t>3</w:t>
      </w:r>
      <w:r w:rsidRPr="00B07DE9">
        <w:rPr>
          <w:rFonts w:ascii="Times New Roman" w:hAnsi="Times New Roman" w:cs="Times New Roman"/>
          <w:sz w:val="24"/>
          <w:szCs w:val="24"/>
        </w:rPr>
        <w:t xml:space="preserve"> = 0.127 g = 127 mg</w:t>
      </w:r>
      <w:r w:rsidR="00325FC3">
        <w:rPr>
          <w:rFonts w:ascii="Times New Roman" w:hAnsi="Times New Roman" w:cs="Times New Roman"/>
          <w:sz w:val="24"/>
          <w:szCs w:val="24"/>
        </w:rPr>
        <w:t xml:space="preserve">. </w:t>
      </w:r>
    </w:p>
    <w:p w14:paraId="0C08C8F7" w14:textId="1B5C5EDE" w:rsidR="0065118B" w:rsidRPr="00B07DE9" w:rsidRDefault="0065118B" w:rsidP="00325FC3">
      <w:pPr>
        <w:spacing w:after="0"/>
        <w:ind w:firstLine="284"/>
        <w:jc w:val="both"/>
        <w:rPr>
          <w:rFonts w:ascii="Times New Roman" w:hAnsi="Times New Roman" w:cs="Times New Roman"/>
          <w:sz w:val="24"/>
          <w:szCs w:val="24"/>
        </w:rPr>
      </w:pPr>
      <w:r w:rsidRPr="00B07DE9">
        <w:rPr>
          <w:rFonts w:ascii="Times New Roman" w:hAnsi="Times New Roman" w:cs="Times New Roman"/>
          <w:sz w:val="24"/>
          <w:szCs w:val="24"/>
        </w:rPr>
        <w:t>The next step is to refer to the chemical formula of the stone (Table 1) and check the components that make up the stone. For weddellite, the components are calcium (Ca</w:t>
      </w:r>
      <w:r w:rsidRPr="00B07DE9">
        <w:rPr>
          <w:rFonts w:ascii="Times New Roman" w:hAnsi="Times New Roman" w:cs="Times New Roman"/>
          <w:sz w:val="24"/>
          <w:szCs w:val="24"/>
          <w:vertAlign w:val="superscript"/>
        </w:rPr>
        <w:t>2+</w:t>
      </w:r>
      <w:r w:rsidRPr="00B07DE9">
        <w:rPr>
          <w:rFonts w:ascii="Times New Roman" w:hAnsi="Times New Roman" w:cs="Times New Roman"/>
          <w:sz w:val="24"/>
          <w:szCs w:val="24"/>
        </w:rPr>
        <w:t>), oxalate (C</w:t>
      </w:r>
      <w:r w:rsidRPr="00B07DE9">
        <w:rPr>
          <w:rFonts w:ascii="Times New Roman" w:hAnsi="Times New Roman" w:cs="Times New Roman"/>
          <w:sz w:val="24"/>
          <w:szCs w:val="24"/>
          <w:vertAlign w:val="subscript"/>
        </w:rPr>
        <w:t>2</w:t>
      </w:r>
      <w:r w:rsidRPr="00B07DE9">
        <w:rPr>
          <w:rFonts w:ascii="Times New Roman" w:hAnsi="Times New Roman" w:cs="Times New Roman"/>
          <w:sz w:val="24"/>
          <w:szCs w:val="24"/>
        </w:rPr>
        <w:t>O</w:t>
      </w:r>
      <w:r w:rsidRPr="00B07DE9">
        <w:rPr>
          <w:rFonts w:ascii="Times New Roman" w:hAnsi="Times New Roman" w:cs="Times New Roman"/>
          <w:sz w:val="24"/>
          <w:szCs w:val="24"/>
          <w:vertAlign w:val="subscript"/>
        </w:rPr>
        <w:t>4</w:t>
      </w:r>
      <w:r w:rsidRPr="00B07DE9">
        <w:rPr>
          <w:rFonts w:ascii="Times New Roman" w:hAnsi="Times New Roman" w:cs="Times New Roman"/>
          <w:sz w:val="24"/>
          <w:szCs w:val="24"/>
          <w:vertAlign w:val="superscript"/>
        </w:rPr>
        <w:t>2-</w:t>
      </w:r>
      <w:r w:rsidRPr="00B07DE9">
        <w:rPr>
          <w:rFonts w:ascii="Times New Roman" w:hAnsi="Times New Roman" w:cs="Times New Roman"/>
          <w:sz w:val="24"/>
          <w:szCs w:val="24"/>
        </w:rPr>
        <w:t xml:space="preserve">), and water. </w:t>
      </w:r>
      <w:r w:rsidR="00325FC3">
        <w:rPr>
          <w:rFonts w:ascii="Times New Roman" w:hAnsi="Times New Roman" w:cs="Times New Roman"/>
          <w:sz w:val="24"/>
          <w:szCs w:val="24"/>
        </w:rPr>
        <w:t>T</w:t>
      </w:r>
      <w:r w:rsidRPr="00B07DE9">
        <w:rPr>
          <w:rFonts w:ascii="Times New Roman" w:hAnsi="Times New Roman" w:cs="Times New Roman"/>
          <w:sz w:val="24"/>
          <w:szCs w:val="24"/>
        </w:rPr>
        <w:t xml:space="preserve">he urine composition (see </w:t>
      </w:r>
      <w:r w:rsidR="00325FC3">
        <w:rPr>
          <w:rFonts w:ascii="Times New Roman" w:hAnsi="Times New Roman" w:cs="Times New Roman"/>
          <w:sz w:val="24"/>
          <w:szCs w:val="24"/>
        </w:rPr>
        <w:t>T</w:t>
      </w:r>
      <w:r w:rsidRPr="00B07DE9">
        <w:rPr>
          <w:rFonts w:ascii="Times New Roman" w:hAnsi="Times New Roman" w:cs="Times New Roman"/>
          <w:sz w:val="24"/>
          <w:szCs w:val="24"/>
        </w:rPr>
        <w:t xml:space="preserve">able A2) </w:t>
      </w:r>
      <w:r w:rsidR="00325FC3">
        <w:rPr>
          <w:rFonts w:ascii="Times New Roman" w:hAnsi="Times New Roman" w:cs="Times New Roman"/>
          <w:sz w:val="24"/>
          <w:szCs w:val="24"/>
        </w:rPr>
        <w:t xml:space="preserve">is then used </w:t>
      </w:r>
      <w:r w:rsidRPr="00B07DE9">
        <w:rPr>
          <w:rFonts w:ascii="Times New Roman" w:hAnsi="Times New Roman" w:cs="Times New Roman"/>
          <w:sz w:val="24"/>
          <w:szCs w:val="24"/>
        </w:rPr>
        <w:t xml:space="preserve">to </w:t>
      </w:r>
      <w:r w:rsidR="00325FC3">
        <w:rPr>
          <w:rFonts w:ascii="Times New Roman" w:hAnsi="Times New Roman" w:cs="Times New Roman"/>
          <w:sz w:val="24"/>
          <w:szCs w:val="24"/>
        </w:rPr>
        <w:t>identify</w:t>
      </w:r>
      <w:r w:rsidRPr="00B07DE9">
        <w:rPr>
          <w:rFonts w:ascii="Times New Roman" w:hAnsi="Times New Roman" w:cs="Times New Roman"/>
          <w:sz w:val="24"/>
          <w:szCs w:val="24"/>
        </w:rPr>
        <w:t xml:space="preserve"> the limiting factor (component with the lowest molar concentration) that determine</w:t>
      </w:r>
      <w:r w:rsidR="00325FC3">
        <w:rPr>
          <w:rFonts w:ascii="Times New Roman" w:hAnsi="Times New Roman" w:cs="Times New Roman"/>
          <w:sz w:val="24"/>
          <w:szCs w:val="24"/>
        </w:rPr>
        <w:t>s</w:t>
      </w:r>
      <w:r w:rsidRPr="00B07DE9">
        <w:rPr>
          <w:rFonts w:ascii="Times New Roman" w:hAnsi="Times New Roman" w:cs="Times New Roman"/>
          <w:sz w:val="24"/>
          <w:szCs w:val="24"/>
        </w:rPr>
        <w:t xml:space="preserve"> the maximum amount of stone-building material per known urine volume. </w:t>
      </w:r>
      <w:r w:rsidR="00325FC3">
        <w:rPr>
          <w:rFonts w:ascii="Times New Roman" w:hAnsi="Times New Roman" w:cs="Times New Roman"/>
          <w:sz w:val="24"/>
          <w:szCs w:val="24"/>
        </w:rPr>
        <w:t xml:space="preserve">For </w:t>
      </w:r>
      <w:r w:rsidRPr="00B07DE9">
        <w:rPr>
          <w:rFonts w:ascii="Times New Roman" w:hAnsi="Times New Roman" w:cs="Times New Roman"/>
          <w:sz w:val="24"/>
          <w:szCs w:val="24"/>
        </w:rPr>
        <w:t>weddellite, the concentration of calcium in urine (</w:t>
      </w:r>
      <w:r>
        <w:rPr>
          <w:rFonts w:ascii="Times New Roman" w:hAnsi="Times New Roman" w:cs="Times New Roman"/>
          <w:sz w:val="24"/>
          <w:szCs w:val="24"/>
        </w:rPr>
        <w:t>T</w:t>
      </w:r>
      <w:r w:rsidRPr="00B07DE9">
        <w:rPr>
          <w:rFonts w:ascii="Times New Roman" w:hAnsi="Times New Roman" w:cs="Times New Roman"/>
          <w:sz w:val="24"/>
          <w:szCs w:val="24"/>
        </w:rPr>
        <w:t xml:space="preserve">able A2) is 0.8 mmol/kidney/d, and for oxalate, 0.138 mmol/kidney/d. Therefore, oxalate is the limiting factor. </w:t>
      </w:r>
      <w:r w:rsidR="00325FC3">
        <w:rPr>
          <w:rFonts w:ascii="Times New Roman" w:hAnsi="Times New Roman" w:cs="Times New Roman"/>
          <w:sz w:val="24"/>
          <w:szCs w:val="24"/>
        </w:rPr>
        <w:t>T</w:t>
      </w:r>
      <w:r w:rsidRPr="00B07DE9">
        <w:rPr>
          <w:rFonts w:ascii="Times New Roman" w:hAnsi="Times New Roman" w:cs="Times New Roman"/>
          <w:sz w:val="24"/>
          <w:szCs w:val="24"/>
        </w:rPr>
        <w:t>he maximum amount of stone that can be generated per kidney per day</w:t>
      </w:r>
      <w:r w:rsidR="00325FC3">
        <w:rPr>
          <w:rFonts w:ascii="Times New Roman" w:hAnsi="Times New Roman" w:cs="Times New Roman"/>
          <w:sz w:val="24"/>
          <w:szCs w:val="24"/>
        </w:rPr>
        <w:t xml:space="preserve"> can then be calculated, a</w:t>
      </w:r>
      <w:r w:rsidR="00797B00">
        <w:rPr>
          <w:rFonts w:ascii="Times New Roman" w:hAnsi="Times New Roman" w:cs="Times New Roman"/>
          <w:sz w:val="24"/>
          <w:szCs w:val="24"/>
        </w:rPr>
        <w:t xml:space="preserve">s the </w:t>
      </w:r>
      <w:r w:rsidR="00797B00" w:rsidRPr="00B07DE9">
        <w:rPr>
          <w:rFonts w:ascii="Times New Roman" w:hAnsi="Times New Roman" w:cs="Times New Roman"/>
          <w:sz w:val="24"/>
          <w:szCs w:val="24"/>
        </w:rPr>
        <w:t>concentration of the oxalate (the limiting factor</w:t>
      </w:r>
      <w:r w:rsidR="00797B00">
        <w:rPr>
          <w:rFonts w:ascii="Times New Roman" w:hAnsi="Times New Roman" w:cs="Times New Roman"/>
          <w:sz w:val="24"/>
          <w:szCs w:val="24"/>
        </w:rPr>
        <w:t>)</w:t>
      </w:r>
      <w:r w:rsidR="00797B00" w:rsidRPr="00B07DE9">
        <w:rPr>
          <w:rFonts w:ascii="Times New Roman" w:hAnsi="Times New Roman" w:cs="Times New Roman"/>
          <w:sz w:val="24"/>
          <w:szCs w:val="24"/>
        </w:rPr>
        <w:t xml:space="preserve"> is 0.138 mmol (per kidney per day)</w:t>
      </w:r>
      <w:r w:rsidR="00797B00">
        <w:rPr>
          <w:rFonts w:ascii="Times New Roman" w:hAnsi="Times New Roman" w:cs="Times New Roman"/>
          <w:sz w:val="24"/>
          <w:szCs w:val="24"/>
        </w:rPr>
        <w:t xml:space="preserve"> is known.</w:t>
      </w:r>
      <w:r w:rsidR="00797B00" w:rsidRPr="00B07DE9">
        <w:rPr>
          <w:rFonts w:ascii="Times New Roman" w:hAnsi="Times New Roman" w:cs="Times New Roman"/>
          <w:sz w:val="24"/>
          <w:szCs w:val="24"/>
        </w:rPr>
        <w:t xml:space="preserve"> </w:t>
      </w:r>
      <w:r w:rsidRPr="00B07DE9">
        <w:rPr>
          <w:rFonts w:ascii="Times New Roman" w:hAnsi="Times New Roman" w:cs="Times New Roman"/>
          <w:sz w:val="24"/>
          <w:szCs w:val="24"/>
        </w:rPr>
        <w:t>Because the molar ratio of oxalate to weddellite is 1:1, the maximum amount of weddellite stone that can be formed per kidney per day is 0.138 mmol, which translates to 22.73 mg.</w:t>
      </w:r>
    </w:p>
    <w:p w14:paraId="48127011" w14:textId="6CF29FA6" w:rsidR="0065118B" w:rsidRPr="00B07DE9" w:rsidRDefault="0065118B" w:rsidP="0065118B">
      <w:pPr>
        <w:spacing w:after="0"/>
        <w:ind w:firstLine="284"/>
        <w:jc w:val="both"/>
        <w:rPr>
          <w:rFonts w:ascii="Times New Roman" w:hAnsi="Times New Roman" w:cs="Times New Roman"/>
          <w:sz w:val="24"/>
          <w:szCs w:val="24"/>
        </w:rPr>
      </w:pPr>
      <w:r w:rsidRPr="00F56D00">
        <w:rPr>
          <w:rFonts w:ascii="Times New Roman" w:hAnsi="Times New Roman" w:cs="Times New Roman"/>
          <w:sz w:val="24"/>
          <w:szCs w:val="24"/>
        </w:rPr>
        <w:t>The</w:t>
      </w:r>
      <w:r w:rsidR="00F56D00" w:rsidRPr="00F56D00">
        <w:rPr>
          <w:rFonts w:ascii="Times New Roman" w:hAnsi="Times New Roman" w:cs="Times New Roman"/>
          <w:sz w:val="24"/>
          <w:szCs w:val="24"/>
        </w:rPr>
        <w:t xml:space="preserve"> %</w:t>
      </w:r>
      <w:r w:rsidRPr="00F56D00">
        <w:rPr>
          <w:rFonts w:ascii="Times New Roman" w:hAnsi="Times New Roman" w:cs="Times New Roman"/>
          <w:sz w:val="24"/>
          <w:szCs w:val="24"/>
        </w:rPr>
        <w:t xml:space="preserve"> yield factor explained in the </w:t>
      </w:r>
      <w:r w:rsidR="00F56D00" w:rsidRPr="00F56D00">
        <w:rPr>
          <w:rFonts w:ascii="Times New Roman" w:hAnsi="Times New Roman" w:cs="Times New Roman"/>
          <w:sz w:val="24"/>
          <w:szCs w:val="24"/>
        </w:rPr>
        <w:t xml:space="preserve">main </w:t>
      </w:r>
      <w:r w:rsidRPr="00F56D00">
        <w:rPr>
          <w:rFonts w:ascii="Times New Roman" w:hAnsi="Times New Roman" w:cs="Times New Roman"/>
          <w:sz w:val="24"/>
          <w:szCs w:val="24"/>
        </w:rPr>
        <w:t>manuscript provides a factor (or sum of factors)</w:t>
      </w:r>
      <w:r w:rsidRPr="00B07DE9">
        <w:rPr>
          <w:rFonts w:ascii="Times New Roman" w:hAnsi="Times New Roman" w:cs="Times New Roman"/>
          <w:sz w:val="24"/>
          <w:szCs w:val="24"/>
        </w:rPr>
        <w:t xml:space="preserve"> that indicates what portion of the maximum amount of building blocks is available for stone formation in the urine that is, in fact, consumed to build one stone </w:t>
      </w:r>
      <w:proofErr w:type="gramStart"/>
      <w:r w:rsidRPr="00B07DE9">
        <w:rPr>
          <w:rFonts w:ascii="Times New Roman" w:hAnsi="Times New Roman" w:cs="Times New Roman"/>
          <w:sz w:val="24"/>
          <w:szCs w:val="24"/>
        </w:rPr>
        <w:t>in a given</w:t>
      </w:r>
      <w:proofErr w:type="gramEnd"/>
      <w:r w:rsidRPr="00B07DE9">
        <w:rPr>
          <w:rFonts w:ascii="Times New Roman" w:hAnsi="Times New Roman" w:cs="Times New Roman"/>
          <w:sz w:val="24"/>
          <w:szCs w:val="24"/>
        </w:rPr>
        <w:t xml:space="preserve"> time. </w:t>
      </w:r>
      <w:r>
        <w:rPr>
          <w:rFonts w:ascii="Times New Roman" w:hAnsi="Times New Roman" w:cs="Times New Roman"/>
          <w:sz w:val="24"/>
          <w:szCs w:val="24"/>
        </w:rPr>
        <w:t>A</w:t>
      </w:r>
      <w:r w:rsidRPr="00B07DE9">
        <w:rPr>
          <w:rFonts w:ascii="Times New Roman" w:hAnsi="Times New Roman" w:cs="Times New Roman"/>
          <w:sz w:val="24"/>
          <w:szCs w:val="24"/>
        </w:rPr>
        <w:t>ssum</w:t>
      </w:r>
      <w:r>
        <w:rPr>
          <w:rFonts w:ascii="Times New Roman" w:hAnsi="Times New Roman" w:cs="Times New Roman"/>
          <w:sz w:val="24"/>
          <w:szCs w:val="24"/>
        </w:rPr>
        <w:t>ing,</w:t>
      </w:r>
      <w:r w:rsidRPr="00B07DE9">
        <w:rPr>
          <w:rFonts w:ascii="Times New Roman" w:hAnsi="Times New Roman" w:cs="Times New Roman"/>
          <w:sz w:val="24"/>
          <w:szCs w:val="24"/>
        </w:rPr>
        <w:t xml:space="preserve"> for </w:t>
      </w:r>
      <w:r w:rsidR="00F56D00">
        <w:rPr>
          <w:rFonts w:ascii="Times New Roman" w:hAnsi="Times New Roman" w:cs="Times New Roman"/>
          <w:sz w:val="24"/>
          <w:szCs w:val="24"/>
        </w:rPr>
        <w:t>the</w:t>
      </w:r>
      <w:r w:rsidRPr="00B07DE9">
        <w:rPr>
          <w:rFonts w:ascii="Times New Roman" w:hAnsi="Times New Roman" w:cs="Times New Roman"/>
          <w:sz w:val="24"/>
          <w:szCs w:val="24"/>
        </w:rPr>
        <w:t xml:space="preserve"> example</w:t>
      </w:r>
      <w:r w:rsidR="00F56D00">
        <w:rPr>
          <w:rFonts w:ascii="Times New Roman" w:hAnsi="Times New Roman" w:cs="Times New Roman"/>
          <w:sz w:val="24"/>
          <w:szCs w:val="24"/>
        </w:rPr>
        <w:t xml:space="preserve"> here</w:t>
      </w:r>
      <w:r w:rsidRPr="00B07DE9">
        <w:rPr>
          <w:rFonts w:ascii="Times New Roman" w:hAnsi="Times New Roman" w:cs="Times New Roman"/>
          <w:sz w:val="24"/>
          <w:szCs w:val="24"/>
        </w:rPr>
        <w:t xml:space="preserve"> that the yield is 1%, calculat</w:t>
      </w:r>
      <w:r>
        <w:rPr>
          <w:rFonts w:ascii="Times New Roman" w:hAnsi="Times New Roman" w:cs="Times New Roman"/>
          <w:sz w:val="24"/>
          <w:szCs w:val="24"/>
        </w:rPr>
        <w:t>ion shows</w:t>
      </w:r>
      <w:r w:rsidRPr="00B07DE9">
        <w:rPr>
          <w:rFonts w:ascii="Times New Roman" w:hAnsi="Times New Roman" w:cs="Times New Roman"/>
          <w:sz w:val="24"/>
          <w:szCs w:val="24"/>
        </w:rPr>
        <w:t xml:space="preserve"> that only 0.2273 mg of weddellite will be produced per day per kidney. Therefore, 558.7 days</w:t>
      </w:r>
      <w:r w:rsidR="00F56D00">
        <w:rPr>
          <w:rFonts w:ascii="Times New Roman" w:hAnsi="Times New Roman" w:cs="Times New Roman"/>
          <w:sz w:val="24"/>
          <w:szCs w:val="24"/>
        </w:rPr>
        <w:t xml:space="preserve"> </w:t>
      </w:r>
      <w:r>
        <w:rPr>
          <w:rFonts w:ascii="Times New Roman" w:hAnsi="Times New Roman" w:cs="Times New Roman"/>
          <w:sz w:val="24"/>
          <w:szCs w:val="24"/>
        </w:rPr>
        <w:t xml:space="preserve">are required </w:t>
      </w:r>
      <w:r w:rsidRPr="00B07DE9">
        <w:rPr>
          <w:rFonts w:ascii="Times New Roman" w:hAnsi="Times New Roman" w:cs="Times New Roman"/>
          <w:sz w:val="24"/>
          <w:szCs w:val="24"/>
        </w:rPr>
        <w:t xml:space="preserve">to produce a </w:t>
      </w:r>
      <w:r w:rsidR="00F56D00">
        <w:rPr>
          <w:rFonts w:ascii="Times New Roman" w:hAnsi="Times New Roman" w:cs="Times New Roman"/>
          <w:sz w:val="24"/>
          <w:szCs w:val="24"/>
        </w:rPr>
        <w:t xml:space="preserve">spherical </w:t>
      </w:r>
      <w:r w:rsidRPr="00B07DE9">
        <w:rPr>
          <w:rFonts w:ascii="Times New Roman" w:hAnsi="Times New Roman" w:cs="Times New Roman"/>
          <w:sz w:val="24"/>
          <w:szCs w:val="24"/>
        </w:rPr>
        <w:t xml:space="preserve">5 mm weddellite stone. </w:t>
      </w:r>
    </w:p>
    <w:p w14:paraId="58D1078C" w14:textId="77777777" w:rsidR="0070731F" w:rsidRDefault="0070731F" w:rsidP="003E1069">
      <w:pPr>
        <w:spacing w:after="0"/>
        <w:rPr>
          <w:rFonts w:ascii="Times New Roman" w:hAnsi="Times New Roman" w:cs="Times New Roman"/>
          <w:b/>
          <w:bCs/>
          <w:sz w:val="24"/>
          <w:szCs w:val="24"/>
        </w:rPr>
      </w:pPr>
    </w:p>
    <w:p w14:paraId="3ECD671F" w14:textId="78CC832B" w:rsidR="00ED2019" w:rsidRPr="00F9514E" w:rsidRDefault="00ED2019" w:rsidP="003E1069">
      <w:pPr>
        <w:spacing w:after="0"/>
        <w:rPr>
          <w:rFonts w:ascii="Times New Roman" w:hAnsi="Times New Roman" w:cs="Times New Roman"/>
          <w:b/>
          <w:bCs/>
          <w:sz w:val="24"/>
          <w:szCs w:val="24"/>
        </w:rPr>
      </w:pPr>
      <w:r w:rsidRPr="00F9514E">
        <w:rPr>
          <w:rFonts w:ascii="Times New Roman" w:hAnsi="Times New Roman" w:cs="Times New Roman"/>
          <w:b/>
          <w:bCs/>
          <w:sz w:val="24"/>
          <w:szCs w:val="24"/>
        </w:rPr>
        <w:t xml:space="preserve">Appendix B: </w:t>
      </w:r>
      <w:r w:rsidR="003E1069" w:rsidRPr="00F9514E">
        <w:rPr>
          <w:rFonts w:ascii="Times New Roman" w:hAnsi="Times New Roman" w:cs="Times New Roman"/>
          <w:b/>
          <w:bCs/>
          <w:sz w:val="24"/>
          <w:szCs w:val="24"/>
        </w:rPr>
        <w:t>A Discussion of "</w:t>
      </w:r>
      <w:r w:rsidRPr="00F9514E">
        <w:rPr>
          <w:rFonts w:ascii="Times New Roman" w:hAnsi="Times New Roman" w:cs="Times New Roman"/>
          <w:b/>
          <w:bCs/>
          <w:sz w:val="24"/>
          <w:szCs w:val="24"/>
        </w:rPr>
        <w:t>Supersaturation</w:t>
      </w:r>
      <w:r w:rsidR="003E1069" w:rsidRPr="00F9514E">
        <w:rPr>
          <w:rFonts w:ascii="Times New Roman" w:hAnsi="Times New Roman" w:cs="Times New Roman"/>
          <w:b/>
          <w:bCs/>
          <w:sz w:val="24"/>
          <w:szCs w:val="24"/>
        </w:rPr>
        <w:t>"</w:t>
      </w:r>
    </w:p>
    <w:p w14:paraId="0EDE16FC" w14:textId="3EC9EED8" w:rsidR="00EB0630" w:rsidRPr="00F9514E" w:rsidRDefault="00EB0630" w:rsidP="00EB0630">
      <w:pPr>
        <w:spacing w:after="0"/>
        <w:jc w:val="both"/>
        <w:rPr>
          <w:rFonts w:ascii="Times New Roman" w:hAnsi="Times New Roman" w:cs="Times New Roman"/>
          <w:i/>
          <w:iCs/>
          <w:color w:val="000000" w:themeColor="text1"/>
          <w:sz w:val="24"/>
          <w:szCs w:val="24"/>
        </w:rPr>
      </w:pPr>
      <w:r w:rsidRPr="00F9514E">
        <w:rPr>
          <w:rFonts w:ascii="Times New Roman" w:hAnsi="Times New Roman" w:cs="Times New Roman"/>
          <w:i/>
          <w:iCs/>
          <w:color w:val="000000" w:themeColor="text1"/>
          <w:sz w:val="24"/>
          <w:szCs w:val="24"/>
        </w:rPr>
        <w:t>Basic terminology</w:t>
      </w:r>
      <w:r w:rsidR="00A336BF" w:rsidRPr="00F9514E">
        <w:rPr>
          <w:rFonts w:ascii="Times New Roman" w:hAnsi="Times New Roman" w:cs="Times New Roman"/>
          <w:i/>
          <w:iCs/>
          <w:color w:val="000000" w:themeColor="text1"/>
          <w:sz w:val="24"/>
          <w:szCs w:val="24"/>
        </w:rPr>
        <w:t>: solubility and saturation</w:t>
      </w:r>
    </w:p>
    <w:p w14:paraId="3FE73B8D" w14:textId="6FF6BA06" w:rsidR="00D72F7A" w:rsidRPr="00F9514E" w:rsidRDefault="00ED2019" w:rsidP="00D72F7A">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To </w:t>
      </w:r>
      <w:r w:rsidR="00430F00">
        <w:rPr>
          <w:rFonts w:ascii="Times New Roman" w:hAnsi="Times New Roman" w:cs="Times New Roman"/>
          <w:color w:val="000000" w:themeColor="text1"/>
          <w:sz w:val="24"/>
          <w:szCs w:val="24"/>
        </w:rPr>
        <w:t>explain</w:t>
      </w:r>
      <w:r w:rsidRPr="00F9514E">
        <w:rPr>
          <w:rFonts w:ascii="Times New Roman" w:hAnsi="Times New Roman" w:cs="Times New Roman"/>
          <w:color w:val="000000" w:themeColor="text1"/>
          <w:sz w:val="24"/>
          <w:szCs w:val="24"/>
        </w:rPr>
        <w:t xml:space="preserve"> </w:t>
      </w:r>
      <w:r w:rsidR="00830536"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supersaturation</w:t>
      </w:r>
      <w:r w:rsidR="00830536"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and how it is determined</w:t>
      </w:r>
      <w:r w:rsidR="00830536"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w:t>
      </w:r>
      <w:r w:rsidR="00B60FEE">
        <w:rPr>
          <w:rFonts w:ascii="Times New Roman" w:hAnsi="Times New Roman" w:cs="Times New Roman"/>
          <w:color w:val="000000" w:themeColor="text1"/>
          <w:sz w:val="24"/>
          <w:szCs w:val="24"/>
        </w:rPr>
        <w:t>it is important to</w:t>
      </w:r>
      <w:r w:rsidRPr="00F9514E">
        <w:rPr>
          <w:rFonts w:ascii="Times New Roman" w:hAnsi="Times New Roman" w:cs="Times New Roman"/>
          <w:color w:val="000000" w:themeColor="text1"/>
          <w:sz w:val="24"/>
          <w:szCs w:val="24"/>
        </w:rPr>
        <w:t xml:space="preserve"> understand the meaning of solubility, saturation, and some of the leading factors that affect them</w:t>
      </w:r>
      <w:r w:rsidR="00430F00">
        <w:rPr>
          <w:rFonts w:ascii="Times New Roman" w:hAnsi="Times New Roman" w:cs="Times New Roman"/>
          <w:color w:val="000000" w:themeColor="text1"/>
          <w:sz w:val="24"/>
          <w:szCs w:val="24"/>
        </w:rPr>
        <w:t xml:space="preserve">, as well as </w:t>
      </w:r>
      <w:r w:rsidRPr="00F9514E">
        <w:rPr>
          <w:rFonts w:ascii="Times New Roman" w:hAnsi="Times New Roman" w:cs="Times New Roman"/>
          <w:color w:val="000000" w:themeColor="text1"/>
          <w:sz w:val="24"/>
          <w:szCs w:val="24"/>
        </w:rPr>
        <w:t>the difference between solution and suspension</w:t>
      </w:r>
      <w:r w:rsidR="00830536" w:rsidRPr="00F9514E">
        <w:rPr>
          <w:rFonts w:ascii="Times New Roman" w:hAnsi="Times New Roman" w:cs="Times New Roman"/>
          <w:color w:val="000000" w:themeColor="text1"/>
          <w:sz w:val="24"/>
          <w:szCs w:val="24"/>
        </w:rPr>
        <w:t xml:space="preserve">; the subject begins </w:t>
      </w:r>
      <w:r w:rsidRPr="00F9514E">
        <w:rPr>
          <w:rFonts w:ascii="Times New Roman" w:hAnsi="Times New Roman" w:cs="Times New Roman"/>
          <w:color w:val="000000" w:themeColor="text1"/>
          <w:sz w:val="24"/>
          <w:szCs w:val="24"/>
        </w:rPr>
        <w:t>very simpl</w:t>
      </w:r>
      <w:r w:rsidR="00830536" w:rsidRPr="00F9514E">
        <w:rPr>
          <w:rFonts w:ascii="Times New Roman" w:hAnsi="Times New Roman" w:cs="Times New Roman"/>
          <w:color w:val="000000" w:themeColor="text1"/>
          <w:sz w:val="24"/>
          <w:szCs w:val="24"/>
        </w:rPr>
        <w:t>y</w:t>
      </w:r>
      <w:r w:rsidRPr="00F9514E">
        <w:rPr>
          <w:rFonts w:ascii="Times New Roman" w:hAnsi="Times New Roman" w:cs="Times New Roman"/>
          <w:color w:val="000000" w:themeColor="text1"/>
          <w:sz w:val="24"/>
          <w:szCs w:val="24"/>
        </w:rPr>
        <w:t xml:space="preserve"> but quickly </w:t>
      </w:r>
      <w:r w:rsidR="00830536" w:rsidRPr="00F9514E">
        <w:rPr>
          <w:rFonts w:ascii="Times New Roman" w:hAnsi="Times New Roman" w:cs="Times New Roman"/>
          <w:color w:val="000000" w:themeColor="text1"/>
          <w:sz w:val="24"/>
          <w:szCs w:val="24"/>
        </w:rPr>
        <w:t>becomes more</w:t>
      </w:r>
      <w:r w:rsidRPr="00F9514E">
        <w:rPr>
          <w:rFonts w:ascii="Times New Roman" w:hAnsi="Times New Roman" w:cs="Times New Roman"/>
          <w:color w:val="000000" w:themeColor="text1"/>
          <w:sz w:val="24"/>
          <w:szCs w:val="24"/>
        </w:rPr>
        <w:t xml:space="preserve"> complicated. </w:t>
      </w:r>
    </w:p>
    <w:p w14:paraId="2B0DCF1B" w14:textId="77777777" w:rsidR="00D72F7A" w:rsidRPr="00F9514E" w:rsidRDefault="00D72F7A" w:rsidP="00D72F7A">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The term "s</w:t>
      </w:r>
      <w:r w:rsidR="00ED2019" w:rsidRPr="00F9514E">
        <w:rPr>
          <w:rFonts w:ascii="Times New Roman" w:hAnsi="Times New Roman" w:cs="Times New Roman"/>
          <w:color w:val="000000" w:themeColor="text1"/>
          <w:sz w:val="24"/>
          <w:szCs w:val="24"/>
        </w:rPr>
        <w:t>olubility</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refers to the maximum amount of a substance (solute) that can dissolve </w:t>
      </w:r>
      <w:proofErr w:type="gramStart"/>
      <w:r w:rsidR="00ED2019" w:rsidRPr="00F9514E">
        <w:rPr>
          <w:rFonts w:ascii="Times New Roman" w:hAnsi="Times New Roman" w:cs="Times New Roman"/>
          <w:color w:val="000000" w:themeColor="text1"/>
          <w:sz w:val="24"/>
          <w:szCs w:val="24"/>
        </w:rPr>
        <w:t>in a given</w:t>
      </w:r>
      <w:proofErr w:type="gramEnd"/>
      <w:r w:rsidR="00ED2019" w:rsidRPr="00F9514E">
        <w:rPr>
          <w:rFonts w:ascii="Times New Roman" w:hAnsi="Times New Roman" w:cs="Times New Roman"/>
          <w:color w:val="000000" w:themeColor="text1"/>
          <w:sz w:val="24"/>
          <w:szCs w:val="24"/>
        </w:rPr>
        <w:t xml:space="preserve"> solvent at a specific temperature and pressure to form a homogeneous solution. It is usually expressed in terms of the mass of solute (or number of moles) that can dissolve </w:t>
      </w:r>
      <w:proofErr w:type="gramStart"/>
      <w:r w:rsidR="00ED2019" w:rsidRPr="00F9514E">
        <w:rPr>
          <w:rFonts w:ascii="Times New Roman" w:hAnsi="Times New Roman" w:cs="Times New Roman"/>
          <w:color w:val="000000" w:themeColor="text1"/>
          <w:sz w:val="24"/>
          <w:szCs w:val="24"/>
        </w:rPr>
        <w:t>in a given</w:t>
      </w:r>
      <w:proofErr w:type="gramEnd"/>
      <w:r w:rsidR="00ED2019" w:rsidRPr="00F9514E">
        <w:rPr>
          <w:rFonts w:ascii="Times New Roman" w:hAnsi="Times New Roman" w:cs="Times New Roman"/>
          <w:color w:val="000000" w:themeColor="text1"/>
          <w:sz w:val="24"/>
          <w:szCs w:val="24"/>
        </w:rPr>
        <w:t xml:space="preserve"> volume of solvent to form a saturated solution. Several factors influence solubility: </w:t>
      </w:r>
    </w:p>
    <w:p w14:paraId="1B3DCD03" w14:textId="683D5E87" w:rsidR="00816E7C" w:rsidRPr="00F9514E" w:rsidRDefault="00816E7C" w:rsidP="00816E7C">
      <w:pPr>
        <w:pStyle w:val="ListParagraph"/>
        <w:numPr>
          <w:ilvl w:val="0"/>
          <w:numId w:val="18"/>
        </w:numPr>
        <w:spacing w:after="0"/>
        <w:ind w:left="426" w:hanging="437"/>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N</w:t>
      </w:r>
      <w:r w:rsidR="00ED2019" w:rsidRPr="00F9514E">
        <w:rPr>
          <w:rFonts w:ascii="Times New Roman" w:hAnsi="Times New Roman" w:cs="Times New Roman"/>
          <w:color w:val="000000" w:themeColor="text1"/>
          <w:sz w:val="24"/>
          <w:szCs w:val="24"/>
        </w:rPr>
        <w:t xml:space="preserve">ature of the </w:t>
      </w:r>
      <w:r w:rsidR="00D72F7A" w:rsidRPr="00F9514E">
        <w:rPr>
          <w:rFonts w:ascii="Times New Roman" w:hAnsi="Times New Roman" w:cs="Times New Roman"/>
          <w:color w:val="000000" w:themeColor="text1"/>
          <w:sz w:val="24"/>
          <w:szCs w:val="24"/>
        </w:rPr>
        <w:t>solute and solvent</w:t>
      </w:r>
      <w:r w:rsidR="00ED2019" w:rsidRPr="00F9514E">
        <w:rPr>
          <w:rFonts w:ascii="Times New Roman" w:hAnsi="Times New Roman" w:cs="Times New Roman"/>
          <w:color w:val="000000" w:themeColor="text1"/>
          <w:sz w:val="24"/>
          <w:szCs w:val="24"/>
        </w:rPr>
        <w:t>: Polar solutes (like phenol, acids, creatinine, hippuric acid, citric acid and many ions like Na</w:t>
      </w:r>
      <w:r w:rsidR="00ED2019" w:rsidRPr="00F9514E">
        <w:rPr>
          <w:rFonts w:ascii="Times New Roman" w:hAnsi="Times New Roman" w:cs="Times New Roman"/>
          <w:color w:val="000000" w:themeColor="text1"/>
          <w:sz w:val="24"/>
          <w:szCs w:val="24"/>
          <w:vertAlign w:val="superscript"/>
        </w:rPr>
        <w:t>+</w:t>
      </w:r>
      <w:r w:rsidR="00ED2019" w:rsidRPr="00F9514E">
        <w:rPr>
          <w:rFonts w:ascii="Times New Roman" w:hAnsi="Times New Roman" w:cs="Times New Roman"/>
          <w:color w:val="000000" w:themeColor="text1"/>
          <w:sz w:val="24"/>
          <w:szCs w:val="24"/>
        </w:rPr>
        <w:t>, K</w:t>
      </w:r>
      <w:r w:rsidR="00ED2019" w:rsidRPr="00F9514E">
        <w:rPr>
          <w:rFonts w:ascii="Times New Roman" w:hAnsi="Times New Roman" w:cs="Times New Roman"/>
          <w:color w:val="000000" w:themeColor="text1"/>
          <w:sz w:val="24"/>
          <w:szCs w:val="24"/>
          <w:vertAlign w:val="superscript"/>
        </w:rPr>
        <w:t>+</w:t>
      </w:r>
      <w:r w:rsidR="00ED2019" w:rsidRPr="00F9514E">
        <w:rPr>
          <w:rFonts w:ascii="Times New Roman" w:hAnsi="Times New Roman" w:cs="Times New Roman"/>
          <w:color w:val="000000" w:themeColor="text1"/>
          <w:sz w:val="24"/>
          <w:szCs w:val="24"/>
        </w:rPr>
        <w:t>, Ca</w:t>
      </w:r>
      <w:r w:rsidR="00ED2019" w:rsidRPr="00F9514E">
        <w:rPr>
          <w:rFonts w:ascii="Times New Roman" w:hAnsi="Times New Roman" w:cs="Times New Roman"/>
          <w:color w:val="000000" w:themeColor="text1"/>
          <w:sz w:val="24"/>
          <w:szCs w:val="24"/>
          <w:vertAlign w:val="superscript"/>
        </w:rPr>
        <w:t>2+</w:t>
      </w:r>
      <w:r w:rsidR="00ED2019" w:rsidRPr="00F9514E">
        <w:rPr>
          <w:rFonts w:ascii="Times New Roman" w:hAnsi="Times New Roman" w:cs="Times New Roman"/>
          <w:color w:val="000000" w:themeColor="text1"/>
          <w:sz w:val="24"/>
          <w:szCs w:val="24"/>
        </w:rPr>
        <w:t xml:space="preserve"> and Cl</w:t>
      </w:r>
      <w:r w:rsidR="00ED2019" w:rsidRPr="00F9514E">
        <w:rPr>
          <w:rFonts w:ascii="Times New Roman" w:hAnsi="Times New Roman" w:cs="Times New Roman"/>
          <w:color w:val="000000" w:themeColor="text1"/>
          <w:sz w:val="24"/>
          <w:szCs w:val="24"/>
          <w:vertAlign w:val="superscript"/>
        </w:rPr>
        <w:t>-</w:t>
      </w:r>
      <w:r w:rsidR="00ED2019" w:rsidRPr="00F9514E">
        <w:rPr>
          <w:rFonts w:ascii="Times New Roman" w:hAnsi="Times New Roman" w:cs="Times New Roman"/>
          <w:color w:val="000000" w:themeColor="text1"/>
          <w:sz w:val="24"/>
          <w:szCs w:val="24"/>
        </w:rPr>
        <w:t>) tend to dissolve</w:t>
      </w:r>
      <w:r w:rsidR="00D72F7A" w:rsidRPr="00F9514E">
        <w:rPr>
          <w:rFonts w:ascii="Times New Roman" w:hAnsi="Times New Roman" w:cs="Times New Roman"/>
          <w:color w:val="000000" w:themeColor="text1"/>
          <w:sz w:val="24"/>
          <w:szCs w:val="24"/>
        </w:rPr>
        <w:t xml:space="preserve"> more easily</w:t>
      </w:r>
      <w:r w:rsidR="00ED2019" w:rsidRPr="00F9514E">
        <w:rPr>
          <w:rFonts w:ascii="Times New Roman" w:hAnsi="Times New Roman" w:cs="Times New Roman"/>
          <w:color w:val="000000" w:themeColor="text1"/>
          <w:sz w:val="24"/>
          <w:szCs w:val="24"/>
        </w:rPr>
        <w:t xml:space="preserve"> in polar solvents (like H</w:t>
      </w:r>
      <w:r w:rsidR="00ED2019" w:rsidRPr="00F9514E">
        <w:rPr>
          <w:rFonts w:ascii="Times New Roman" w:hAnsi="Times New Roman" w:cs="Times New Roman"/>
          <w:color w:val="000000" w:themeColor="text1"/>
          <w:sz w:val="24"/>
          <w:szCs w:val="24"/>
          <w:vertAlign w:val="subscript"/>
        </w:rPr>
        <w:t>2</w:t>
      </w:r>
      <w:r w:rsidR="00ED2019" w:rsidRPr="00F9514E">
        <w:rPr>
          <w:rFonts w:ascii="Times New Roman" w:hAnsi="Times New Roman" w:cs="Times New Roman"/>
          <w:color w:val="000000" w:themeColor="text1"/>
          <w:sz w:val="24"/>
          <w:szCs w:val="24"/>
        </w:rPr>
        <w:t xml:space="preserve">O or methanol), while nonpolar solutes (including aliphatic and aromatic </w:t>
      </w:r>
      <w:r w:rsidR="00ED2019" w:rsidRPr="00F9514E">
        <w:rPr>
          <w:rFonts w:ascii="Times New Roman" w:hAnsi="Times New Roman" w:cs="Times New Roman"/>
          <w:color w:val="000000" w:themeColor="text1"/>
          <w:sz w:val="24"/>
          <w:szCs w:val="24"/>
        </w:rPr>
        <w:lastRenderedPageBreak/>
        <w:t xml:space="preserve">hydrocarbons, </w:t>
      </w:r>
      <w:r w:rsidRPr="00F9514E">
        <w:rPr>
          <w:rFonts w:ascii="Times New Roman" w:hAnsi="Times New Roman" w:cs="Times New Roman"/>
          <w:color w:val="000000" w:themeColor="text1"/>
          <w:sz w:val="24"/>
          <w:szCs w:val="24"/>
        </w:rPr>
        <w:t>such as</w:t>
      </w:r>
      <w:r w:rsidR="00ED2019" w:rsidRPr="00F9514E">
        <w:rPr>
          <w:rFonts w:ascii="Times New Roman" w:hAnsi="Times New Roman" w:cs="Times New Roman"/>
          <w:color w:val="000000" w:themeColor="text1"/>
          <w:sz w:val="24"/>
          <w:szCs w:val="24"/>
        </w:rPr>
        <w:t xml:space="preserve"> </w:t>
      </w:r>
      <w:proofErr w:type="spellStart"/>
      <w:r w:rsidR="00ED2019" w:rsidRPr="00F9514E">
        <w:rPr>
          <w:rFonts w:ascii="Times New Roman" w:hAnsi="Times New Roman" w:cs="Times New Roman"/>
          <w:color w:val="000000" w:themeColor="text1"/>
          <w:sz w:val="24"/>
          <w:szCs w:val="24"/>
        </w:rPr>
        <w:t>cymenes</w:t>
      </w:r>
      <w:proofErr w:type="spellEnd"/>
      <w:r w:rsidR="00ED2019" w:rsidRPr="00F9514E">
        <w:rPr>
          <w:rFonts w:ascii="Times New Roman" w:hAnsi="Times New Roman" w:cs="Times New Roman"/>
          <w:color w:val="000000" w:themeColor="text1"/>
          <w:sz w:val="24"/>
          <w:szCs w:val="24"/>
        </w:rPr>
        <w:t xml:space="preserve">, undecane, and himachalane </w:t>
      </w:r>
      <w:r w:rsidRPr="00F9514E">
        <w:rPr>
          <w:rFonts w:ascii="Times New Roman" w:hAnsi="Times New Roman" w:cs="Times New Roman"/>
          <w:color w:val="000000" w:themeColor="text1"/>
          <w:sz w:val="24"/>
          <w:szCs w:val="24"/>
        </w:rPr>
        <w:t>that are</w:t>
      </w:r>
      <w:r w:rsidR="00ED2019" w:rsidRPr="00F9514E">
        <w:rPr>
          <w:rFonts w:ascii="Times New Roman" w:hAnsi="Times New Roman" w:cs="Times New Roman"/>
          <w:color w:val="000000" w:themeColor="text1"/>
          <w:sz w:val="24"/>
          <w:szCs w:val="24"/>
        </w:rPr>
        <w:t xml:space="preserve"> found in urine [</w:t>
      </w:r>
      <w:proofErr w:type="spellStart"/>
      <w:r w:rsidR="00D72F7A" w:rsidRPr="00F9514E">
        <w:rPr>
          <w:rFonts w:ascii="Times New Roman" w:hAnsi="Times New Roman" w:cs="Times New Roman"/>
          <w:i/>
          <w:iCs/>
          <w:color w:val="000000" w:themeColor="text1"/>
          <w:sz w:val="24"/>
          <w:szCs w:val="24"/>
        </w:rPr>
        <w:t>Bouatra</w:t>
      </w:r>
      <w:proofErr w:type="spellEnd"/>
      <w:r w:rsidR="00D72F7A" w:rsidRPr="00F9514E">
        <w:rPr>
          <w:rFonts w:ascii="Times New Roman" w:hAnsi="Times New Roman" w:cs="Times New Roman"/>
          <w:i/>
          <w:iCs/>
          <w:color w:val="000000" w:themeColor="text1"/>
          <w:sz w:val="24"/>
          <w:szCs w:val="24"/>
        </w:rPr>
        <w:t xml:space="preserve"> et al., 2013</w:t>
      </w:r>
      <w:r w:rsidR="00ED2019" w:rsidRPr="00F9514E">
        <w:rPr>
          <w:rFonts w:ascii="Times New Roman" w:hAnsi="Times New Roman" w:cs="Times New Roman"/>
          <w:color w:val="000000" w:themeColor="text1"/>
          <w:sz w:val="24"/>
          <w:szCs w:val="24"/>
        </w:rPr>
        <w:t>]) dissolve better in nonpolar solvents (</w:t>
      </w:r>
      <w:r w:rsidR="002E691B" w:rsidRPr="00F9514E">
        <w:rPr>
          <w:rFonts w:ascii="Times New Roman" w:hAnsi="Times New Roman" w:cs="Times New Roman"/>
          <w:color w:val="000000" w:themeColor="text1"/>
          <w:sz w:val="24"/>
          <w:szCs w:val="24"/>
        </w:rPr>
        <w:t xml:space="preserve">e.g., </w:t>
      </w:r>
      <w:r w:rsidR="00ED2019" w:rsidRPr="00F9514E">
        <w:rPr>
          <w:rFonts w:ascii="Times New Roman" w:hAnsi="Times New Roman" w:cs="Times New Roman"/>
          <w:color w:val="000000" w:themeColor="text1"/>
          <w:sz w:val="24"/>
          <w:szCs w:val="24"/>
        </w:rPr>
        <w:t xml:space="preserve">toluene or hexane). </w:t>
      </w:r>
    </w:p>
    <w:p w14:paraId="6183E61A" w14:textId="77777777" w:rsidR="00816E7C" w:rsidRPr="00F9514E" w:rsidRDefault="00ED2019" w:rsidP="00816E7C">
      <w:pPr>
        <w:pStyle w:val="ListParagraph"/>
        <w:numPr>
          <w:ilvl w:val="0"/>
          <w:numId w:val="18"/>
        </w:numPr>
        <w:spacing w:after="0"/>
        <w:ind w:left="426" w:hanging="437"/>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Temperature: In general, the solubility of most solid solutes in liquid solvents increases with an increase in temperature.  </w:t>
      </w:r>
    </w:p>
    <w:p w14:paraId="72ED0E28" w14:textId="7B8CBEE2" w:rsidR="00ED2019" w:rsidRPr="00F9514E" w:rsidRDefault="00ED2019" w:rsidP="00816E7C">
      <w:pPr>
        <w:pStyle w:val="ListParagraph"/>
        <w:numPr>
          <w:ilvl w:val="0"/>
          <w:numId w:val="18"/>
        </w:numPr>
        <w:spacing w:after="0"/>
        <w:ind w:left="426" w:hanging="437"/>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Pressure: For most solids and liquids, changes in pressure have little effect on solubility. However, for gases dissolved in liquids, an increase in pressure generally increases solubility. </w:t>
      </w:r>
    </w:p>
    <w:p w14:paraId="07F21499" w14:textId="1F915E5D" w:rsidR="002E691B" w:rsidRPr="00F9514E" w:rsidRDefault="00ED2019" w:rsidP="00EB0630">
      <w:pPr>
        <w:spacing w:after="0"/>
        <w:jc w:val="both"/>
        <w:rPr>
          <w:rFonts w:ascii="Times New Roman" w:hAnsi="Times New Roman" w:cs="Times New Roman"/>
          <w:b/>
          <w:bCs/>
          <w:color w:val="000000" w:themeColor="text1"/>
          <w:sz w:val="24"/>
          <w:szCs w:val="24"/>
        </w:rPr>
      </w:pPr>
      <w:r w:rsidRPr="00F9514E">
        <w:rPr>
          <w:rFonts w:ascii="Times New Roman" w:hAnsi="Times New Roman" w:cs="Times New Roman"/>
          <w:color w:val="000000" w:themeColor="text1"/>
          <w:sz w:val="24"/>
          <w:szCs w:val="24"/>
        </w:rPr>
        <w:t xml:space="preserve">The maximum solubility of a solute in a solvent is reached when the solution is saturated, meaning that any additional solute added will not dissolve and will accumulate as a solid phase. The concentration of the solute in a saturated solution is known as the solubility limit. </w:t>
      </w:r>
    </w:p>
    <w:p w14:paraId="0B44FD36" w14:textId="00660C09" w:rsidR="00ED2019" w:rsidRPr="00F9514E" w:rsidRDefault="002E691B" w:rsidP="00EB0630">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The term "s</w:t>
      </w:r>
      <w:r w:rsidR="00ED2019" w:rsidRPr="00F9514E">
        <w:rPr>
          <w:rFonts w:ascii="Times New Roman" w:hAnsi="Times New Roman" w:cs="Times New Roman"/>
          <w:color w:val="000000" w:themeColor="text1"/>
          <w:sz w:val="24"/>
          <w:szCs w:val="24"/>
        </w:rPr>
        <w:t>aturation</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refers to a state in which a solution contains the maximum possible concentration of a solute under specific conditions. The saturation point is influenced by factors such as temperature, pressure, and solution composition. </w:t>
      </w:r>
    </w:p>
    <w:p w14:paraId="65E865AC" w14:textId="77777777" w:rsidR="00EB0630" w:rsidRPr="00F9514E" w:rsidRDefault="00EB0630" w:rsidP="00CA58D6">
      <w:pPr>
        <w:spacing w:after="0"/>
        <w:ind w:firstLine="284"/>
        <w:jc w:val="both"/>
        <w:rPr>
          <w:rFonts w:ascii="Times New Roman" w:hAnsi="Times New Roman" w:cs="Times New Roman"/>
          <w:color w:val="000000" w:themeColor="text1"/>
          <w:sz w:val="24"/>
          <w:szCs w:val="24"/>
        </w:rPr>
      </w:pPr>
    </w:p>
    <w:p w14:paraId="70B2AAA6" w14:textId="77777777" w:rsidR="00ED2019" w:rsidRPr="00F9514E" w:rsidRDefault="00ED2019" w:rsidP="00EB0630">
      <w:pPr>
        <w:spacing w:after="0"/>
        <w:jc w:val="both"/>
        <w:rPr>
          <w:rFonts w:ascii="Times New Roman" w:hAnsi="Times New Roman" w:cs="Times New Roman"/>
          <w:b/>
          <w:bCs/>
          <w:color w:val="000000" w:themeColor="text1"/>
          <w:sz w:val="24"/>
          <w:szCs w:val="24"/>
        </w:rPr>
      </w:pP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i/>
          <w:iCs/>
          <w:color w:val="000000" w:themeColor="text1"/>
          <w:sz w:val="24"/>
          <w:szCs w:val="24"/>
          <w:vertAlign w:val="subscript"/>
        </w:rPr>
        <w:t>sp</w:t>
      </w:r>
      <w:proofErr w:type="spellEnd"/>
      <w:r w:rsidRPr="00F9514E">
        <w:rPr>
          <w:rFonts w:ascii="Times New Roman" w:hAnsi="Times New Roman" w:cs="Times New Roman"/>
          <w:i/>
          <w:iCs/>
          <w:color w:val="000000" w:themeColor="text1"/>
          <w:sz w:val="24"/>
          <w:szCs w:val="24"/>
        </w:rPr>
        <w:t>:</w:t>
      </w:r>
      <w:r w:rsidRPr="00F9514E">
        <w:rPr>
          <w:rFonts w:ascii="Times New Roman" w:hAnsi="Times New Roman" w:cs="Times New Roman"/>
          <w:b/>
          <w:bCs/>
          <w:color w:val="000000" w:themeColor="text1"/>
          <w:sz w:val="24"/>
          <w:szCs w:val="24"/>
        </w:rPr>
        <w:t xml:space="preserve"> </w:t>
      </w:r>
      <w:r w:rsidRPr="00F9514E">
        <w:rPr>
          <w:rFonts w:ascii="Times New Roman" w:hAnsi="Times New Roman" w:cs="Times New Roman"/>
          <w:i/>
          <w:iCs/>
          <w:color w:val="000000" w:themeColor="text1"/>
          <w:sz w:val="24"/>
          <w:szCs w:val="24"/>
        </w:rPr>
        <w:t>Quantifying the equilibrium “tango” of ions and solids</w:t>
      </w:r>
    </w:p>
    <w:p w14:paraId="11499EB0" w14:textId="76A0FEB4" w:rsidR="00ED2019" w:rsidRPr="00F9514E" w:rsidRDefault="00ED2019" w:rsidP="00EB0630">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In the intricate dynamics of aqueous equilibria, the solubility product constant</w:t>
      </w:r>
      <w:r w:rsidR="00796F1C"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00796F1C" w:rsidRPr="00F9514E">
        <w:rPr>
          <w:rFonts w:ascii="Times New Roman" w:hAnsi="Times New Roman" w:cs="Times New Roman"/>
          <w:color w:val="000000" w:themeColor="text1"/>
          <w:sz w:val="24"/>
          <w:szCs w:val="24"/>
        </w:rPr>
        <w:t xml:space="preserve">, </w:t>
      </w:r>
      <w:r w:rsidRPr="00F9514E">
        <w:rPr>
          <w:rFonts w:ascii="Times New Roman" w:hAnsi="Times New Roman" w:cs="Times New Roman"/>
          <w:color w:val="000000" w:themeColor="text1"/>
          <w:sz w:val="24"/>
          <w:szCs w:val="24"/>
        </w:rPr>
        <w:t>plays a crucial role</w:t>
      </w:r>
      <w:r w:rsidR="00796F1C" w:rsidRPr="00F9514E">
        <w:rPr>
          <w:rFonts w:ascii="Times New Roman" w:hAnsi="Times New Roman" w:cs="Times New Roman"/>
          <w:color w:val="000000" w:themeColor="text1"/>
          <w:sz w:val="24"/>
          <w:szCs w:val="24"/>
        </w:rPr>
        <w:t xml:space="preserve"> in</w:t>
      </w:r>
      <w:r w:rsidRPr="00F9514E">
        <w:rPr>
          <w:rFonts w:ascii="Times New Roman" w:hAnsi="Times New Roman" w:cs="Times New Roman"/>
          <w:color w:val="000000" w:themeColor="text1"/>
          <w:sz w:val="24"/>
          <w:szCs w:val="24"/>
        </w:rPr>
        <w:t xml:space="preserve"> governing the harmonious interplay between ionic solids and their constituent ions in solution. This dimensionless quantity, calculated as the product of ionic activity coefficients raised to their stoichiometric coefficients in the dissolution equation, provides a succinct measure of </w:t>
      </w:r>
      <w:r w:rsidR="00796F1C" w:rsidRPr="00F9514E">
        <w:rPr>
          <w:rFonts w:ascii="Times New Roman" w:hAnsi="Times New Roman" w:cs="Times New Roman"/>
          <w:color w:val="000000" w:themeColor="text1"/>
          <w:sz w:val="24"/>
          <w:szCs w:val="24"/>
        </w:rPr>
        <w:t xml:space="preserve">the intrinsic tendency of </w:t>
      </w:r>
      <w:r w:rsidRPr="00F9514E">
        <w:rPr>
          <w:rFonts w:ascii="Times New Roman" w:hAnsi="Times New Roman" w:cs="Times New Roman"/>
          <w:color w:val="000000" w:themeColor="text1"/>
          <w:sz w:val="24"/>
          <w:szCs w:val="24"/>
        </w:rPr>
        <w:t>a compound to populate the liquid phase.</w:t>
      </w:r>
    </w:p>
    <w:p w14:paraId="50598D7E" w14:textId="4778BA6F" w:rsidR="00ED2019" w:rsidRPr="00F9514E" w:rsidRDefault="00ED2019" w:rsidP="00EB0630">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The equilibrium established between the dissolving solid and its liberated ions, a dynamic interplay governed by Le Chatelier's principle, defines the fundamental principle underlying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w:t>
      </w:r>
      <w:r w:rsidR="00796F1C" w:rsidRPr="00F9514E">
        <w:rPr>
          <w:rFonts w:ascii="Times New Roman" w:hAnsi="Times New Roman" w:cs="Times New Roman"/>
          <w:color w:val="000000" w:themeColor="text1"/>
          <w:sz w:val="24"/>
          <w:szCs w:val="24"/>
        </w:rPr>
        <w:t>T</w:t>
      </w:r>
      <w:r w:rsidRPr="00F9514E">
        <w:rPr>
          <w:rFonts w:ascii="Times New Roman" w:hAnsi="Times New Roman" w:cs="Times New Roman"/>
          <w:color w:val="000000" w:themeColor="text1"/>
          <w:sz w:val="24"/>
          <w:szCs w:val="24"/>
        </w:rPr>
        <w:t xml:space="preserve">he rate of dissolution precisely </w:t>
      </w:r>
      <w:r w:rsidR="00796F1C" w:rsidRPr="00F9514E">
        <w:rPr>
          <w:rFonts w:ascii="Times New Roman" w:hAnsi="Times New Roman" w:cs="Times New Roman"/>
          <w:color w:val="000000" w:themeColor="text1"/>
          <w:sz w:val="24"/>
          <w:szCs w:val="24"/>
        </w:rPr>
        <w:t>balances</w:t>
      </w:r>
      <w:r w:rsidRPr="00F9514E">
        <w:rPr>
          <w:rFonts w:ascii="Times New Roman" w:hAnsi="Times New Roman" w:cs="Times New Roman"/>
          <w:color w:val="000000" w:themeColor="text1"/>
          <w:sz w:val="24"/>
          <w:szCs w:val="24"/>
        </w:rPr>
        <w:t xml:space="preserve"> the rate of recrystallization, maintaining a constant concentration of solvated ions. A higher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value signifies a greater tendency for the constituent ions to be in a dissolved form. Consider, for instance, the contrasting fates of silver chloride (AgCl) and barium sulfate (</w:t>
      </w:r>
      <w:proofErr w:type="spellStart"/>
      <w:r w:rsidRPr="00F9514E">
        <w:rPr>
          <w:rFonts w:ascii="Times New Roman" w:hAnsi="Times New Roman" w:cs="Times New Roman"/>
          <w:color w:val="000000" w:themeColor="text1"/>
          <w:sz w:val="24"/>
          <w:szCs w:val="24"/>
        </w:rPr>
        <w:t>BaSO</w:t>
      </w:r>
      <w:proofErr w:type="spellEnd"/>
      <w:r w:rsidRPr="00F9514E">
        <w:rPr>
          <w:rFonts w:ascii="Times New Roman" w:hAnsi="Times New Roman" w:cs="Times New Roman"/>
          <w:color w:val="000000" w:themeColor="text1"/>
          <w:sz w:val="24"/>
          <w:szCs w:val="24"/>
        </w:rPr>
        <w:t xml:space="preserve">₄). With a relatively high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AgCl readily relinquishes its silver and chloride ions, populating the aqueous phase and yielding a saturated solution. Conversely, the significantly lower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of </w:t>
      </w:r>
      <w:proofErr w:type="spellStart"/>
      <w:r w:rsidRPr="00F9514E">
        <w:rPr>
          <w:rFonts w:ascii="Times New Roman" w:hAnsi="Times New Roman" w:cs="Times New Roman"/>
          <w:color w:val="000000" w:themeColor="text1"/>
          <w:sz w:val="24"/>
          <w:szCs w:val="24"/>
        </w:rPr>
        <w:t>BaSO</w:t>
      </w:r>
      <w:proofErr w:type="spellEnd"/>
      <w:r w:rsidRPr="00F9514E">
        <w:rPr>
          <w:rFonts w:ascii="Times New Roman" w:hAnsi="Times New Roman" w:cs="Times New Roman"/>
          <w:color w:val="000000" w:themeColor="text1"/>
          <w:sz w:val="24"/>
          <w:szCs w:val="24"/>
        </w:rPr>
        <w:t>₄ dictates a more restrained participation in the aqueous solution, resulting in a low concentration of ions and a predominantly solid existence.</w:t>
      </w:r>
    </w:p>
    <w:p w14:paraId="16960686" w14:textId="77777777" w:rsidR="00ED2019" w:rsidRPr="00F9514E" w:rsidRDefault="00ED2019" w:rsidP="00EB0630">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Understanding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transcends mere prediction of solubility. It empowers chemists to delve into the intricate world of precipitation reactions, predict the formation of precipitates under varying conditions, and even tailor materials with tailored solubilities for diverse applications. As the thermal energy of the system increases, so too does the freedom of movement for the ions, often manifesting as an elevation in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and, consequently, enhanced solubility.</w:t>
      </w:r>
    </w:p>
    <w:p w14:paraId="1484FDCD" w14:textId="662DC9EF" w:rsidR="00ED2019" w:rsidRPr="00F9514E" w:rsidRDefault="00ED2019" w:rsidP="00EB0630">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The</w:t>
      </w:r>
      <w:r w:rsidR="0044237F" w:rsidRPr="00F9514E">
        <w:rPr>
          <w:rFonts w:ascii="Times New Roman" w:hAnsi="Times New Roman" w:cs="Times New Roman"/>
          <w:color w:val="000000" w:themeColor="text1"/>
          <w:sz w:val="24"/>
          <w:szCs w:val="24"/>
        </w:rPr>
        <w:t xml:space="preserve"> above explanation of</w:t>
      </w:r>
      <w:r w:rsidRPr="00F9514E">
        <w:rPr>
          <w:rFonts w:ascii="Times New Roman" w:hAnsi="Times New Roman" w:cs="Times New Roman"/>
          <w:color w:val="000000" w:themeColor="text1"/>
          <w:sz w:val="24"/>
          <w:szCs w:val="24"/>
        </w:rPr>
        <w:t xml:space="preserve">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w:t>
      </w:r>
      <w:r w:rsidR="0044237F" w:rsidRPr="00F9514E">
        <w:rPr>
          <w:rFonts w:ascii="Times New Roman" w:hAnsi="Times New Roman" w:cs="Times New Roman"/>
          <w:color w:val="000000" w:themeColor="text1"/>
          <w:sz w:val="24"/>
          <w:szCs w:val="24"/>
        </w:rPr>
        <w:t>applies to</w:t>
      </w:r>
      <w:r w:rsidRPr="00F9514E">
        <w:rPr>
          <w:rFonts w:ascii="Times New Roman" w:hAnsi="Times New Roman" w:cs="Times New Roman"/>
          <w:color w:val="000000" w:themeColor="text1"/>
          <w:sz w:val="24"/>
          <w:szCs w:val="24"/>
        </w:rPr>
        <w:t xml:space="preserve"> a </w:t>
      </w:r>
      <w:r w:rsidR="0044237F" w:rsidRPr="00F9514E">
        <w:rPr>
          <w:rFonts w:ascii="Times New Roman" w:hAnsi="Times New Roman" w:cs="Times New Roman"/>
          <w:color w:val="000000" w:themeColor="text1"/>
          <w:sz w:val="24"/>
          <w:szCs w:val="24"/>
        </w:rPr>
        <w:t>specific (and "simple")</w:t>
      </w:r>
      <w:r w:rsidRPr="00F9514E">
        <w:rPr>
          <w:rFonts w:ascii="Times New Roman" w:hAnsi="Times New Roman" w:cs="Times New Roman"/>
          <w:color w:val="000000" w:themeColor="text1"/>
          <w:sz w:val="24"/>
          <w:szCs w:val="24"/>
        </w:rPr>
        <w:t xml:space="preserve"> solution</w:t>
      </w:r>
      <w:r w:rsidR="0044237F"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often referring to pure water and one type of salt at a specific temperature. However, urine is a very complex suspension (see explanation below for the difference between solution and suspension), with numerous components that change continuously, thus making the </w:t>
      </w:r>
      <w:proofErr w:type="spellStart"/>
      <w:r w:rsidRPr="00F9514E">
        <w:rPr>
          <w:rFonts w:ascii="Times New Roman" w:hAnsi="Times New Roman" w:cs="Times New Roman"/>
          <w:i/>
          <w:iCs/>
          <w:color w:val="000000" w:themeColor="text1"/>
          <w:sz w:val="24"/>
          <w:szCs w:val="24"/>
        </w:rPr>
        <w:t>K</w:t>
      </w:r>
      <w:r w:rsidRPr="00F9514E">
        <w:rPr>
          <w:rFonts w:ascii="Times New Roman" w:hAnsi="Times New Roman" w:cs="Times New Roman"/>
          <w:color w:val="000000" w:themeColor="text1"/>
          <w:sz w:val="24"/>
          <w:szCs w:val="24"/>
          <w:vertAlign w:val="subscript"/>
        </w:rPr>
        <w:t>sp</w:t>
      </w:r>
      <w:proofErr w:type="spellEnd"/>
      <w:r w:rsidRPr="00F9514E">
        <w:rPr>
          <w:rFonts w:ascii="Times New Roman" w:hAnsi="Times New Roman" w:cs="Times New Roman"/>
          <w:color w:val="000000" w:themeColor="text1"/>
          <w:sz w:val="24"/>
          <w:szCs w:val="24"/>
        </w:rPr>
        <w:t xml:space="preserve"> values rough estimat</w:t>
      </w:r>
      <w:r w:rsidR="0044237F" w:rsidRPr="00F9514E">
        <w:rPr>
          <w:rFonts w:ascii="Times New Roman" w:hAnsi="Times New Roman" w:cs="Times New Roman"/>
          <w:color w:val="000000" w:themeColor="text1"/>
          <w:sz w:val="24"/>
          <w:szCs w:val="24"/>
        </w:rPr>
        <w:t>es</w:t>
      </w:r>
      <w:r w:rsidRPr="00F9514E">
        <w:rPr>
          <w:rFonts w:ascii="Times New Roman" w:hAnsi="Times New Roman" w:cs="Times New Roman"/>
          <w:color w:val="000000" w:themeColor="text1"/>
          <w:sz w:val="24"/>
          <w:szCs w:val="24"/>
        </w:rPr>
        <w:t xml:space="preserve"> at best and irrelevant in most cases. </w:t>
      </w:r>
    </w:p>
    <w:p w14:paraId="05A8BE0E" w14:textId="77777777" w:rsidR="0044237F" w:rsidRPr="00F9514E" w:rsidRDefault="0044237F" w:rsidP="00EB0630">
      <w:pPr>
        <w:spacing w:after="0"/>
        <w:ind w:firstLine="284"/>
        <w:jc w:val="both"/>
        <w:rPr>
          <w:rFonts w:ascii="Times New Roman" w:hAnsi="Times New Roman" w:cs="Times New Roman"/>
          <w:color w:val="000000" w:themeColor="text1"/>
          <w:sz w:val="24"/>
          <w:szCs w:val="24"/>
        </w:rPr>
      </w:pPr>
    </w:p>
    <w:p w14:paraId="77B274F8" w14:textId="6C3EF306" w:rsidR="0044237F" w:rsidRPr="00F9514E" w:rsidRDefault="0044237F" w:rsidP="0044237F">
      <w:pPr>
        <w:spacing w:after="0"/>
        <w:jc w:val="both"/>
        <w:rPr>
          <w:rFonts w:ascii="Times New Roman" w:hAnsi="Times New Roman" w:cs="Times New Roman"/>
          <w:i/>
          <w:iCs/>
          <w:color w:val="000000" w:themeColor="text1"/>
          <w:sz w:val="24"/>
          <w:szCs w:val="24"/>
        </w:rPr>
      </w:pPr>
      <w:r w:rsidRPr="00F9514E">
        <w:rPr>
          <w:rFonts w:ascii="Times New Roman" w:hAnsi="Times New Roman" w:cs="Times New Roman"/>
          <w:i/>
          <w:iCs/>
          <w:color w:val="000000" w:themeColor="text1"/>
          <w:sz w:val="24"/>
          <w:szCs w:val="24"/>
        </w:rPr>
        <w:t>More terminology: solu</w:t>
      </w:r>
      <w:r w:rsidR="006A4C60" w:rsidRPr="00F9514E">
        <w:rPr>
          <w:rFonts w:ascii="Times New Roman" w:hAnsi="Times New Roman" w:cs="Times New Roman"/>
          <w:i/>
          <w:iCs/>
          <w:color w:val="000000" w:themeColor="text1"/>
          <w:sz w:val="24"/>
          <w:szCs w:val="24"/>
        </w:rPr>
        <w:t>tions</w:t>
      </w:r>
      <w:r w:rsidRPr="00F9514E">
        <w:rPr>
          <w:rFonts w:ascii="Times New Roman" w:hAnsi="Times New Roman" w:cs="Times New Roman"/>
          <w:i/>
          <w:iCs/>
          <w:color w:val="000000" w:themeColor="text1"/>
          <w:sz w:val="24"/>
          <w:szCs w:val="24"/>
        </w:rPr>
        <w:t xml:space="preserve"> and s</w:t>
      </w:r>
      <w:r w:rsidR="006A4C60" w:rsidRPr="00F9514E">
        <w:rPr>
          <w:rFonts w:ascii="Times New Roman" w:hAnsi="Times New Roman" w:cs="Times New Roman"/>
          <w:i/>
          <w:iCs/>
          <w:color w:val="000000" w:themeColor="text1"/>
          <w:sz w:val="24"/>
          <w:szCs w:val="24"/>
        </w:rPr>
        <w:t>uspensions</w:t>
      </w:r>
    </w:p>
    <w:p w14:paraId="661BDCBE" w14:textId="5145882A" w:rsidR="0044237F" w:rsidRPr="00F9514E" w:rsidRDefault="0044237F" w:rsidP="00E1635E">
      <w:pPr>
        <w:spacing w:after="0"/>
        <w:ind w:firstLine="284"/>
        <w:jc w:val="both"/>
        <w:rPr>
          <w:rFonts w:ascii="Times New Roman" w:hAnsi="Times New Roman" w:cs="Times New Roman"/>
          <w:b/>
          <w:bCs/>
          <w:color w:val="000000" w:themeColor="text1"/>
          <w:sz w:val="24"/>
          <w:szCs w:val="24"/>
        </w:rPr>
      </w:pPr>
      <w:r w:rsidRPr="00F9514E">
        <w:rPr>
          <w:rFonts w:ascii="Times New Roman" w:hAnsi="Times New Roman" w:cs="Times New Roman"/>
          <w:color w:val="000000" w:themeColor="text1"/>
          <w:sz w:val="24"/>
          <w:szCs w:val="24"/>
        </w:rPr>
        <w:t xml:space="preserve">At this point, </w:t>
      </w:r>
      <w:r w:rsidR="00B60FEE">
        <w:rPr>
          <w:rFonts w:ascii="Times New Roman" w:hAnsi="Times New Roman" w:cs="Times New Roman"/>
          <w:color w:val="000000" w:themeColor="text1"/>
          <w:sz w:val="24"/>
          <w:szCs w:val="24"/>
        </w:rPr>
        <w:t>it is important to</w:t>
      </w:r>
      <w:r w:rsidR="00B60FEE" w:rsidRPr="00F9514E">
        <w:rPr>
          <w:rFonts w:ascii="Times New Roman" w:hAnsi="Times New Roman" w:cs="Times New Roman"/>
          <w:color w:val="000000" w:themeColor="text1"/>
          <w:sz w:val="24"/>
          <w:szCs w:val="24"/>
        </w:rPr>
        <w:t xml:space="preserve"> </w:t>
      </w:r>
      <w:r w:rsidR="00E1635E" w:rsidRPr="00F9514E">
        <w:rPr>
          <w:rFonts w:ascii="Times New Roman" w:hAnsi="Times New Roman" w:cs="Times New Roman"/>
          <w:color w:val="000000" w:themeColor="text1"/>
          <w:sz w:val="24"/>
          <w:szCs w:val="24"/>
        </w:rPr>
        <w:t xml:space="preserve">focus on </w:t>
      </w:r>
      <w:r w:rsidR="00ED2019" w:rsidRPr="00F9514E">
        <w:rPr>
          <w:rFonts w:ascii="Times New Roman" w:hAnsi="Times New Roman" w:cs="Times New Roman"/>
          <w:color w:val="000000" w:themeColor="text1"/>
          <w:sz w:val="24"/>
          <w:szCs w:val="24"/>
        </w:rPr>
        <w:t xml:space="preserve">the difference between </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solutions</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and </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suspensions</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Solutions and suspensions are two types of mixtures with distinct</w:t>
      </w:r>
      <w:r w:rsidR="00E1635E" w:rsidRPr="00F9514E">
        <w:rPr>
          <w:rFonts w:ascii="Times New Roman" w:hAnsi="Times New Roman" w:cs="Times New Roman"/>
          <w:color w:val="000000" w:themeColor="text1"/>
          <w:sz w:val="24"/>
          <w:szCs w:val="24"/>
        </w:rPr>
        <w:t>, differentiating</w:t>
      </w:r>
      <w:r w:rsidR="00ED2019" w:rsidRPr="00F9514E">
        <w:rPr>
          <w:rFonts w:ascii="Times New Roman" w:hAnsi="Times New Roman" w:cs="Times New Roman"/>
          <w:color w:val="000000" w:themeColor="text1"/>
          <w:sz w:val="24"/>
          <w:szCs w:val="24"/>
        </w:rPr>
        <w:t xml:space="preserve"> characteristics. </w:t>
      </w:r>
    </w:p>
    <w:p w14:paraId="7BDB8B20" w14:textId="2F06BA37" w:rsidR="00ED2019" w:rsidRPr="00F9514E" w:rsidRDefault="006A4C60"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lastRenderedPageBreak/>
        <w:t>"</w:t>
      </w:r>
      <w:r w:rsidR="00ED2019" w:rsidRPr="00F9514E">
        <w:rPr>
          <w:rFonts w:ascii="Times New Roman" w:hAnsi="Times New Roman" w:cs="Times New Roman"/>
          <w:color w:val="000000" w:themeColor="text1"/>
          <w:sz w:val="24"/>
          <w:szCs w:val="24"/>
        </w:rPr>
        <w:t>Solutions</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are homogeneous mixtures, meaning that the solute is </w:t>
      </w:r>
      <w:r w:rsidR="00E1635E" w:rsidRPr="00F9514E">
        <w:rPr>
          <w:rFonts w:ascii="Times New Roman" w:hAnsi="Times New Roman" w:cs="Times New Roman"/>
          <w:color w:val="000000" w:themeColor="text1"/>
          <w:sz w:val="24"/>
          <w:szCs w:val="24"/>
        </w:rPr>
        <w:t xml:space="preserve">distributed </w:t>
      </w:r>
      <w:r w:rsidR="00ED2019" w:rsidRPr="00F9514E">
        <w:rPr>
          <w:rFonts w:ascii="Times New Roman" w:hAnsi="Times New Roman" w:cs="Times New Roman"/>
          <w:color w:val="000000" w:themeColor="text1"/>
          <w:sz w:val="24"/>
          <w:szCs w:val="24"/>
        </w:rPr>
        <w:t>uniformly throughout the solvent. The components are mixed at the molecular or ionic level, resulting in a single-phase system. In solutions, the particles (ions or molecules) of the solute are very small, typically less than 1 n</w:t>
      </w:r>
      <w:r w:rsidR="00E1635E" w:rsidRPr="00F9514E">
        <w:rPr>
          <w:rFonts w:ascii="Times New Roman" w:hAnsi="Times New Roman" w:cs="Times New Roman"/>
          <w:color w:val="000000" w:themeColor="text1"/>
          <w:sz w:val="24"/>
          <w:szCs w:val="24"/>
        </w:rPr>
        <w:t>m</w:t>
      </w:r>
      <w:r w:rsidR="00ED2019" w:rsidRPr="00F9514E">
        <w:rPr>
          <w:rFonts w:ascii="Times New Roman" w:hAnsi="Times New Roman" w:cs="Times New Roman"/>
          <w:color w:val="000000" w:themeColor="text1"/>
          <w:sz w:val="24"/>
          <w:szCs w:val="24"/>
        </w:rPr>
        <w:t xml:space="preserve"> in diameter. Solutions are usually transparent and do not exhibit the Tyndall effect (scattering of light), making them difficult to see. The solute does not settle at the bottom</w:t>
      </w:r>
      <w:r w:rsidR="00E1635E" w:rsidRPr="00F9514E">
        <w:rPr>
          <w:rFonts w:ascii="Times New Roman" w:hAnsi="Times New Roman" w:cs="Times New Roman"/>
          <w:color w:val="000000" w:themeColor="text1"/>
          <w:sz w:val="24"/>
          <w:szCs w:val="24"/>
        </w:rPr>
        <w:t xml:space="preserve"> of the container</w:t>
      </w:r>
      <w:r w:rsidR="00ED2019" w:rsidRPr="00F9514E">
        <w:rPr>
          <w:rFonts w:ascii="Times New Roman" w:hAnsi="Times New Roman" w:cs="Times New Roman"/>
          <w:color w:val="000000" w:themeColor="text1"/>
          <w:sz w:val="24"/>
          <w:szCs w:val="24"/>
        </w:rPr>
        <w:t xml:space="preserve"> over </w:t>
      </w:r>
      <w:proofErr w:type="gramStart"/>
      <w:r w:rsidR="00ED2019" w:rsidRPr="00F9514E">
        <w:rPr>
          <w:rFonts w:ascii="Times New Roman" w:hAnsi="Times New Roman" w:cs="Times New Roman"/>
          <w:color w:val="000000" w:themeColor="text1"/>
          <w:sz w:val="24"/>
          <w:szCs w:val="24"/>
        </w:rPr>
        <w:t>time</w:t>
      </w:r>
      <w:r w:rsidR="00E1635E" w:rsidRPr="00F9514E">
        <w:rPr>
          <w:rFonts w:ascii="Times New Roman" w:hAnsi="Times New Roman" w:cs="Times New Roman"/>
          <w:color w:val="000000" w:themeColor="text1"/>
          <w:sz w:val="24"/>
          <w:szCs w:val="24"/>
        </w:rPr>
        <w:t>, but</w:t>
      </w:r>
      <w:proofErr w:type="gramEnd"/>
      <w:r w:rsidR="00E1635E" w:rsidRPr="00F9514E">
        <w:rPr>
          <w:rFonts w:ascii="Times New Roman" w:hAnsi="Times New Roman" w:cs="Times New Roman"/>
          <w:color w:val="000000" w:themeColor="text1"/>
          <w:sz w:val="24"/>
          <w:szCs w:val="24"/>
        </w:rPr>
        <w:t xml:space="preserve"> </w:t>
      </w:r>
      <w:r w:rsidR="00ED2019" w:rsidRPr="00F9514E">
        <w:rPr>
          <w:rFonts w:ascii="Times New Roman" w:hAnsi="Times New Roman" w:cs="Times New Roman"/>
          <w:color w:val="000000" w:themeColor="text1"/>
          <w:sz w:val="24"/>
          <w:szCs w:val="24"/>
        </w:rPr>
        <w:t>remains evenly dispersed in the solvent.</w:t>
      </w:r>
    </w:p>
    <w:p w14:paraId="30753F11" w14:textId="270544CC" w:rsidR="00ED2019" w:rsidRPr="00F9514E" w:rsidRDefault="006A4C60"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Suspensions</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are heterogeneous mixtures, meaning that the particles of the solute are not </w:t>
      </w:r>
      <w:r w:rsidR="00E1635E" w:rsidRPr="00F9514E">
        <w:rPr>
          <w:rFonts w:ascii="Times New Roman" w:hAnsi="Times New Roman" w:cs="Times New Roman"/>
          <w:color w:val="000000" w:themeColor="text1"/>
          <w:sz w:val="24"/>
          <w:szCs w:val="24"/>
        </w:rPr>
        <w:t xml:space="preserve">distributed </w:t>
      </w:r>
      <w:r w:rsidR="00ED2019" w:rsidRPr="00F9514E">
        <w:rPr>
          <w:rFonts w:ascii="Times New Roman" w:hAnsi="Times New Roman" w:cs="Times New Roman"/>
          <w:color w:val="000000" w:themeColor="text1"/>
          <w:sz w:val="24"/>
          <w:szCs w:val="24"/>
        </w:rPr>
        <w:t xml:space="preserve">uniformly throughout the solvent. They form two distinct phases. Suspensions contain larger particles, often visible to the naked eye. These particles can be larger than 1 </w:t>
      </w:r>
      <w:r w:rsidR="00E1635E" w:rsidRPr="00F9514E">
        <w:rPr>
          <w:rFonts w:ascii="Times New Roman" w:hAnsi="Times New Roman" w:cs="Times New Roman"/>
          <w:color w:val="000000" w:themeColor="text1"/>
          <w:sz w:val="24"/>
          <w:szCs w:val="24"/>
        </w:rPr>
        <w:t>µ</w:t>
      </w:r>
      <w:r w:rsidR="00ED2019" w:rsidRPr="00F9514E">
        <w:rPr>
          <w:rFonts w:ascii="Times New Roman" w:hAnsi="Times New Roman" w:cs="Times New Roman"/>
          <w:color w:val="000000" w:themeColor="text1"/>
          <w:sz w:val="24"/>
          <w:szCs w:val="24"/>
        </w:rPr>
        <w:t>m in diameter. Suspensions are often cloudy or opaque due to the presence of larger particles</w:t>
      </w:r>
      <w:r w:rsidR="00E1635E" w:rsidRPr="00F9514E">
        <w:rPr>
          <w:rFonts w:ascii="Times New Roman" w:hAnsi="Times New Roman" w:cs="Times New Roman"/>
          <w:color w:val="000000" w:themeColor="text1"/>
          <w:sz w:val="24"/>
          <w:szCs w:val="24"/>
        </w:rPr>
        <w:t>, and the</w:t>
      </w:r>
      <w:r w:rsidR="00ED2019" w:rsidRPr="00F9514E">
        <w:rPr>
          <w:rFonts w:ascii="Times New Roman" w:hAnsi="Times New Roman" w:cs="Times New Roman"/>
          <w:color w:val="000000" w:themeColor="text1"/>
          <w:sz w:val="24"/>
          <w:szCs w:val="24"/>
        </w:rPr>
        <w:t>y exhibit the Tyndall effect, causing light to scatter. The particles in a suspension tend to settle at the bottom</w:t>
      </w:r>
      <w:r w:rsidR="00E1635E" w:rsidRPr="00F9514E">
        <w:rPr>
          <w:rFonts w:ascii="Times New Roman" w:hAnsi="Times New Roman" w:cs="Times New Roman"/>
          <w:color w:val="000000" w:themeColor="text1"/>
          <w:sz w:val="24"/>
          <w:szCs w:val="24"/>
        </w:rPr>
        <w:t xml:space="preserve"> of a container</w:t>
      </w:r>
      <w:r w:rsidR="00ED2019" w:rsidRPr="00F9514E">
        <w:rPr>
          <w:rFonts w:ascii="Times New Roman" w:hAnsi="Times New Roman" w:cs="Times New Roman"/>
          <w:color w:val="000000" w:themeColor="text1"/>
          <w:sz w:val="24"/>
          <w:szCs w:val="24"/>
        </w:rPr>
        <w:t xml:space="preserve"> over time due to gravity</w:t>
      </w:r>
      <w:r w:rsidR="00E1635E"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agitation or stirring </w:t>
      </w:r>
      <w:r w:rsidR="00E1635E" w:rsidRPr="00F9514E">
        <w:rPr>
          <w:rFonts w:ascii="Times New Roman" w:hAnsi="Times New Roman" w:cs="Times New Roman"/>
          <w:color w:val="000000" w:themeColor="text1"/>
          <w:sz w:val="24"/>
          <w:szCs w:val="24"/>
        </w:rPr>
        <w:t xml:space="preserve">is required </w:t>
      </w:r>
      <w:r w:rsidR="00ED2019" w:rsidRPr="00F9514E">
        <w:rPr>
          <w:rFonts w:ascii="Times New Roman" w:hAnsi="Times New Roman" w:cs="Times New Roman"/>
          <w:color w:val="000000" w:themeColor="text1"/>
          <w:sz w:val="24"/>
          <w:szCs w:val="24"/>
        </w:rPr>
        <w:t>to maintain uniformity.</w:t>
      </w:r>
    </w:p>
    <w:p w14:paraId="1D012D25" w14:textId="102D0C05"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In summary, the key difference between </w:t>
      </w:r>
      <w:r w:rsidRPr="00F9514E">
        <w:rPr>
          <w:rFonts w:ascii="Times New Roman" w:hAnsi="Times New Roman" w:cs="Times New Roman"/>
          <w:i/>
          <w:iCs/>
          <w:color w:val="000000" w:themeColor="text1"/>
          <w:sz w:val="24"/>
          <w:szCs w:val="24"/>
        </w:rPr>
        <w:t>solutions</w:t>
      </w:r>
      <w:r w:rsidRPr="00F9514E">
        <w:rPr>
          <w:rFonts w:ascii="Times New Roman" w:hAnsi="Times New Roman" w:cs="Times New Roman"/>
          <w:color w:val="000000" w:themeColor="text1"/>
          <w:sz w:val="24"/>
          <w:szCs w:val="24"/>
        </w:rPr>
        <w:t xml:space="preserve"> and </w:t>
      </w:r>
      <w:r w:rsidRPr="00F9514E">
        <w:rPr>
          <w:rFonts w:ascii="Times New Roman" w:hAnsi="Times New Roman" w:cs="Times New Roman"/>
          <w:i/>
          <w:iCs/>
          <w:color w:val="000000" w:themeColor="text1"/>
          <w:sz w:val="24"/>
          <w:szCs w:val="24"/>
        </w:rPr>
        <w:t>suspensions</w:t>
      </w:r>
      <w:r w:rsidRPr="00F9514E">
        <w:rPr>
          <w:rFonts w:ascii="Times New Roman" w:hAnsi="Times New Roman" w:cs="Times New Roman"/>
          <w:color w:val="000000" w:themeColor="text1"/>
          <w:sz w:val="24"/>
          <w:szCs w:val="24"/>
        </w:rPr>
        <w:t xml:space="preserve"> lies in the homogeneity of the mixture. Solutions are homogeneous, with small particles that do not settle, while suspensions are heterogeneous, with larger particles that may settle over time.</w:t>
      </w:r>
    </w:p>
    <w:p w14:paraId="59C660EE" w14:textId="77777777" w:rsidR="00E1635E" w:rsidRPr="00F9514E" w:rsidRDefault="00E1635E" w:rsidP="0044237F">
      <w:pPr>
        <w:spacing w:after="0"/>
        <w:ind w:firstLine="284"/>
        <w:jc w:val="both"/>
        <w:rPr>
          <w:rFonts w:ascii="Times New Roman" w:hAnsi="Times New Roman" w:cs="Times New Roman"/>
          <w:color w:val="000000" w:themeColor="text1"/>
          <w:sz w:val="24"/>
          <w:szCs w:val="24"/>
        </w:rPr>
      </w:pPr>
    </w:p>
    <w:p w14:paraId="2A8177DC" w14:textId="0B33D2B7" w:rsidR="00E1635E" w:rsidRPr="00F9514E" w:rsidRDefault="00E1635E" w:rsidP="00E1635E">
      <w:pPr>
        <w:spacing w:after="0"/>
        <w:jc w:val="both"/>
        <w:rPr>
          <w:rFonts w:ascii="Times New Roman" w:hAnsi="Times New Roman" w:cs="Times New Roman"/>
          <w:i/>
          <w:iCs/>
          <w:color w:val="000000" w:themeColor="text1"/>
          <w:sz w:val="24"/>
          <w:szCs w:val="24"/>
        </w:rPr>
      </w:pPr>
      <w:r w:rsidRPr="00F9514E">
        <w:rPr>
          <w:rFonts w:ascii="Times New Roman" w:hAnsi="Times New Roman" w:cs="Times New Roman"/>
          <w:i/>
          <w:iCs/>
          <w:color w:val="000000" w:themeColor="text1"/>
          <w:sz w:val="24"/>
          <w:szCs w:val="24"/>
        </w:rPr>
        <w:t>Supersaturation</w:t>
      </w:r>
    </w:p>
    <w:p w14:paraId="512DA03C" w14:textId="34025D69" w:rsidR="00ED2019" w:rsidRPr="00F9514E" w:rsidRDefault="006A4C60"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Supersaturation</w:t>
      </w:r>
      <w:r w:rsidRPr="00F9514E">
        <w:rPr>
          <w:rFonts w:ascii="Times New Roman" w:hAnsi="Times New Roman" w:cs="Times New Roman"/>
          <w:color w:val="000000" w:themeColor="text1"/>
          <w:sz w:val="24"/>
          <w:szCs w:val="24"/>
        </w:rPr>
        <w:t>"</w:t>
      </w:r>
      <w:r w:rsidR="00ED2019" w:rsidRPr="00F9514E">
        <w:rPr>
          <w:rFonts w:ascii="Times New Roman" w:hAnsi="Times New Roman" w:cs="Times New Roman"/>
          <w:color w:val="000000" w:themeColor="text1"/>
          <w:sz w:val="24"/>
          <w:szCs w:val="24"/>
        </w:rPr>
        <w:t xml:space="preserve"> refers to a state in which a solution contains a higher concentration of a dissolved substance than would normally be possible under specific conditions. In an unsaturated solution, the concentration of the solute is below its saturation point, and in a saturated solution, it has reached the maximum concentration at a given temperature and pressure. However, in a supersaturated solution, the concentration exceeds the saturation point without the solute precipitating out.</w:t>
      </w:r>
    </w:p>
    <w:p w14:paraId="5E68F5B0" w14:textId="77777777"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Supersaturation typically occurs when a solution is prepared at an elevated temperature and then slowly cooled, preventing the solute from precipitating out immediately. This can result in a solution that temporarily holds more dissolved substance than it would under normal conditions. Supersaturation is often an unstable state, and the excess solute may precipitate out if the conditions change or if a seed crystal or foreign particle is introduced, providing a surface for crystal formation.</w:t>
      </w:r>
    </w:p>
    <w:p w14:paraId="7BA63D3F" w14:textId="73858F44"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When the studied solution comprises multiple components, </w:t>
      </w:r>
      <w:r w:rsidR="00B60FEE">
        <w:rPr>
          <w:rFonts w:ascii="Times New Roman" w:hAnsi="Times New Roman" w:cs="Times New Roman"/>
          <w:color w:val="000000" w:themeColor="text1"/>
          <w:sz w:val="24"/>
          <w:szCs w:val="24"/>
        </w:rPr>
        <w:t>one</w:t>
      </w:r>
      <w:r w:rsidR="00B60FEE" w:rsidRPr="00F9514E">
        <w:rPr>
          <w:rFonts w:ascii="Times New Roman" w:hAnsi="Times New Roman" w:cs="Times New Roman"/>
          <w:color w:val="000000" w:themeColor="text1"/>
          <w:sz w:val="24"/>
          <w:szCs w:val="24"/>
        </w:rPr>
        <w:t xml:space="preserve"> </w:t>
      </w:r>
      <w:r w:rsidR="00E1635E" w:rsidRPr="00F9514E">
        <w:rPr>
          <w:rFonts w:ascii="Times New Roman" w:hAnsi="Times New Roman" w:cs="Times New Roman"/>
          <w:color w:val="000000" w:themeColor="text1"/>
          <w:sz w:val="24"/>
          <w:szCs w:val="24"/>
        </w:rPr>
        <w:t>must</w:t>
      </w:r>
      <w:r w:rsidRPr="00F9514E">
        <w:rPr>
          <w:rFonts w:ascii="Times New Roman" w:hAnsi="Times New Roman" w:cs="Times New Roman"/>
          <w:color w:val="000000" w:themeColor="text1"/>
          <w:sz w:val="24"/>
          <w:szCs w:val="24"/>
        </w:rPr>
        <w:t xml:space="preserve"> consider potential interactions and feedback mechanisms among the various species. For example, common ions such as, e.g., Ca</w:t>
      </w:r>
      <w:r w:rsidRPr="00F9514E">
        <w:rPr>
          <w:rFonts w:ascii="Times New Roman" w:hAnsi="Times New Roman" w:cs="Times New Roman"/>
          <w:color w:val="000000" w:themeColor="text1"/>
          <w:sz w:val="24"/>
          <w:szCs w:val="24"/>
          <w:vertAlign w:val="superscript"/>
        </w:rPr>
        <w:t xml:space="preserve">2+ </w:t>
      </w:r>
      <w:r w:rsidRPr="00F9514E">
        <w:rPr>
          <w:rFonts w:ascii="Times New Roman" w:hAnsi="Times New Roman" w:cs="Times New Roman"/>
          <w:color w:val="000000" w:themeColor="text1"/>
          <w:sz w:val="24"/>
          <w:szCs w:val="24"/>
        </w:rPr>
        <w:t>(found in calcium phosphates and calcium oxalates), or CO</w:t>
      </w:r>
      <w:r w:rsidRPr="00F9514E">
        <w:rPr>
          <w:rFonts w:ascii="Times New Roman" w:hAnsi="Times New Roman" w:cs="Times New Roman"/>
          <w:color w:val="000000" w:themeColor="text1"/>
          <w:sz w:val="24"/>
          <w:szCs w:val="24"/>
          <w:vertAlign w:val="subscript"/>
        </w:rPr>
        <w:t>3</w:t>
      </w:r>
      <w:r w:rsidRPr="00F9514E">
        <w:rPr>
          <w:rFonts w:ascii="Times New Roman" w:hAnsi="Times New Roman" w:cs="Times New Roman"/>
          <w:color w:val="000000" w:themeColor="text1"/>
          <w:sz w:val="24"/>
          <w:szCs w:val="24"/>
          <w:vertAlign w:val="superscript"/>
        </w:rPr>
        <w:t>2-</w:t>
      </w:r>
      <w:r w:rsidRPr="00F9514E">
        <w:rPr>
          <w:rFonts w:ascii="Times New Roman" w:hAnsi="Times New Roman" w:cs="Times New Roman"/>
          <w:color w:val="000000" w:themeColor="text1"/>
          <w:sz w:val="24"/>
          <w:szCs w:val="24"/>
        </w:rPr>
        <w:t xml:space="preserve"> (that can react with many cations like Ca, Mg, and Fe). The </w:t>
      </w:r>
      <w:r w:rsidR="00E1635E"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common ion effect</w:t>
      </w:r>
      <w:r w:rsidR="00E1635E"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is a phenomenon observed in solutions when the addition of a salt containing an ion that is already present in the solution causes a reduction in the solubility of another salt. This effect is based on Le Chatelier's principle, which states that if a system at equilibrium is disturbed, the system will adjust itself to counteract the disturbance.</w:t>
      </w:r>
    </w:p>
    <w:p w14:paraId="338891B3" w14:textId="77777777"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In the context of the common ion effect, consider a solution in which a poorly soluble salt is dissolved. This salt will undergo dissociation into its constituent ions (e.g., NaCl dissociates to Na</w:t>
      </w:r>
      <w:r w:rsidRPr="00F9514E">
        <w:rPr>
          <w:rFonts w:ascii="Times New Roman" w:hAnsi="Times New Roman" w:cs="Times New Roman"/>
          <w:color w:val="000000" w:themeColor="text1"/>
          <w:sz w:val="24"/>
          <w:szCs w:val="24"/>
          <w:vertAlign w:val="superscript"/>
        </w:rPr>
        <w:t>+</w:t>
      </w:r>
      <w:r w:rsidRPr="00F9514E">
        <w:rPr>
          <w:rFonts w:ascii="Times New Roman" w:hAnsi="Times New Roman" w:cs="Times New Roman"/>
          <w:color w:val="000000" w:themeColor="text1"/>
          <w:sz w:val="24"/>
          <w:szCs w:val="24"/>
        </w:rPr>
        <w:t xml:space="preserve"> and Cl</w:t>
      </w:r>
      <w:r w:rsidRPr="00F9514E">
        <w:rPr>
          <w:rFonts w:ascii="Times New Roman" w:hAnsi="Times New Roman" w:cs="Times New Roman"/>
          <w:color w:val="000000" w:themeColor="text1"/>
          <w:sz w:val="24"/>
          <w:szCs w:val="24"/>
          <w:vertAlign w:val="superscript"/>
        </w:rPr>
        <w:t>-</w:t>
      </w:r>
      <w:r w:rsidRPr="00F9514E">
        <w:rPr>
          <w:rFonts w:ascii="Times New Roman" w:hAnsi="Times New Roman" w:cs="Times New Roman"/>
          <w:color w:val="000000" w:themeColor="text1"/>
          <w:sz w:val="24"/>
          <w:szCs w:val="24"/>
        </w:rPr>
        <w:t xml:space="preserve">). If a second salt (e.g., </w:t>
      </w:r>
      <w:proofErr w:type="spellStart"/>
      <w:r w:rsidRPr="00F9514E">
        <w:rPr>
          <w:rFonts w:ascii="Times New Roman" w:hAnsi="Times New Roman" w:cs="Times New Roman"/>
          <w:color w:val="000000" w:themeColor="text1"/>
          <w:sz w:val="24"/>
          <w:szCs w:val="24"/>
        </w:rPr>
        <w:t>NaBr</w:t>
      </w:r>
      <w:proofErr w:type="spellEnd"/>
      <w:r w:rsidRPr="00F9514E">
        <w:rPr>
          <w:rFonts w:ascii="Times New Roman" w:hAnsi="Times New Roman" w:cs="Times New Roman"/>
          <w:color w:val="000000" w:themeColor="text1"/>
          <w:sz w:val="24"/>
          <w:szCs w:val="24"/>
        </w:rPr>
        <w:t xml:space="preserve"> or </w:t>
      </w:r>
      <w:proofErr w:type="spellStart"/>
      <w:r w:rsidRPr="00F9514E">
        <w:rPr>
          <w:rFonts w:ascii="Times New Roman" w:hAnsi="Times New Roman" w:cs="Times New Roman"/>
          <w:color w:val="000000" w:themeColor="text1"/>
          <w:sz w:val="24"/>
          <w:szCs w:val="24"/>
        </w:rPr>
        <w:t>KCl</w:t>
      </w:r>
      <w:proofErr w:type="spellEnd"/>
      <w:r w:rsidRPr="00F9514E">
        <w:rPr>
          <w:rFonts w:ascii="Times New Roman" w:hAnsi="Times New Roman" w:cs="Times New Roman"/>
          <w:color w:val="000000" w:themeColor="text1"/>
          <w:sz w:val="24"/>
          <w:szCs w:val="24"/>
        </w:rPr>
        <w:t>) is added to the solution that contains an ion already present in the first salt, the common ion effect is at work.</w:t>
      </w:r>
    </w:p>
    <w:p w14:paraId="2212893B" w14:textId="755F9646"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The common ion effect can be explained using the following general equilibrium equation for a poorly soluble salt:</w:t>
      </w:r>
      <w:r w:rsidR="0044237F" w:rsidRPr="00F9514E">
        <w:rPr>
          <w:rFonts w:ascii="Times New Roman" w:hAnsi="Times New Roman" w:cs="Times New Roman"/>
          <w:color w:val="000000" w:themeColor="text1"/>
          <w:sz w:val="24"/>
          <w:szCs w:val="24"/>
        </w:rPr>
        <w:t xml:space="preserve"> </w:t>
      </w:r>
      <w:r w:rsidR="0044237F" w:rsidRPr="00F9514E">
        <w:rPr>
          <w:rStyle w:val="mord"/>
          <w:rFonts w:ascii="Times New Roman" w:hAnsi="Times New Roman" w:cs="Times New Roman"/>
          <w:color w:val="000000" w:themeColor="text1"/>
          <w:sz w:val="24"/>
          <w:szCs w:val="24"/>
        </w:rPr>
        <w:t xml:space="preserve"> </w:t>
      </w:r>
      <w:r w:rsidRPr="00F9514E">
        <w:rPr>
          <w:rStyle w:val="mord"/>
          <w:rFonts w:ascii="Times New Roman" w:hAnsi="Times New Roman" w:cs="Times New Roman"/>
          <w:color w:val="000000" w:themeColor="text1"/>
          <w:sz w:val="24"/>
          <w:szCs w:val="24"/>
        </w:rPr>
        <w:t>M</w:t>
      </w:r>
      <w:r w:rsidRPr="00F9514E">
        <w:rPr>
          <w:rStyle w:val="mord"/>
          <w:rFonts w:ascii="Times New Roman" w:hAnsi="Times New Roman" w:cs="Times New Roman"/>
          <w:i/>
          <w:iCs/>
          <w:color w:val="000000" w:themeColor="text1"/>
          <w:sz w:val="24"/>
          <w:szCs w:val="24"/>
          <w:vertAlign w:val="subscript"/>
        </w:rPr>
        <w:t>a</w:t>
      </w:r>
      <w:r w:rsidRPr="00F9514E">
        <w:rPr>
          <w:rStyle w:val="vlist-s"/>
          <w:rFonts w:ascii="Times New Roman" w:hAnsi="Times New Roman" w:cs="Times New Roman"/>
          <w:color w:val="000000" w:themeColor="text1"/>
          <w:sz w:val="24"/>
          <w:szCs w:val="24"/>
        </w:rPr>
        <w:t>​</w:t>
      </w:r>
      <w:proofErr w:type="spellStart"/>
      <w:r w:rsidRPr="00F9514E">
        <w:rPr>
          <w:rStyle w:val="mord"/>
          <w:rFonts w:ascii="Times New Roman" w:hAnsi="Times New Roman" w:cs="Times New Roman"/>
          <w:color w:val="000000" w:themeColor="text1"/>
          <w:sz w:val="24"/>
          <w:szCs w:val="24"/>
        </w:rPr>
        <w:t>X</w:t>
      </w:r>
      <w:r w:rsidRPr="00F9514E">
        <w:rPr>
          <w:rStyle w:val="mord"/>
          <w:rFonts w:ascii="Times New Roman" w:hAnsi="Times New Roman" w:cs="Times New Roman"/>
          <w:i/>
          <w:iCs/>
          <w:color w:val="000000" w:themeColor="text1"/>
          <w:sz w:val="24"/>
          <w:szCs w:val="24"/>
          <w:vertAlign w:val="subscript"/>
        </w:rPr>
        <w:t>b</w:t>
      </w:r>
      <w:proofErr w:type="spellEnd"/>
      <w:r w:rsidRPr="00F9514E">
        <w:rPr>
          <w:rStyle w:val="vlist-s"/>
          <w:rFonts w:ascii="Times New Roman" w:hAnsi="Times New Roman" w:cs="Times New Roman"/>
          <w:color w:val="000000" w:themeColor="text1"/>
          <w:sz w:val="24"/>
          <w:szCs w:val="24"/>
        </w:rPr>
        <w:t>​</w:t>
      </w:r>
      <w:r w:rsidRPr="00F9514E">
        <w:rPr>
          <w:rStyle w:val="mopen"/>
          <w:rFonts w:ascii="Times New Roman" w:hAnsi="Times New Roman" w:cs="Times New Roman"/>
          <w:color w:val="000000" w:themeColor="text1"/>
          <w:sz w:val="24"/>
          <w:szCs w:val="24"/>
          <w:vertAlign w:val="subscript"/>
        </w:rPr>
        <w:t>(</w:t>
      </w:r>
      <w:r w:rsidRPr="00F9514E">
        <w:rPr>
          <w:rStyle w:val="mord"/>
          <w:rFonts w:ascii="Times New Roman" w:hAnsi="Times New Roman" w:cs="Times New Roman"/>
          <w:i/>
          <w:iCs/>
          <w:color w:val="000000" w:themeColor="text1"/>
          <w:sz w:val="24"/>
          <w:szCs w:val="24"/>
          <w:vertAlign w:val="subscript"/>
        </w:rPr>
        <w:t>s</w:t>
      </w:r>
      <w:r w:rsidRPr="00F9514E">
        <w:rPr>
          <w:rStyle w:val="mclose"/>
          <w:rFonts w:ascii="Times New Roman" w:hAnsi="Times New Roman" w:cs="Times New Roman"/>
          <w:color w:val="000000" w:themeColor="text1"/>
          <w:sz w:val="24"/>
          <w:szCs w:val="24"/>
          <w:vertAlign w:val="subscript"/>
        </w:rPr>
        <w:t>)</w:t>
      </w:r>
      <w:r w:rsidR="002635CC" w:rsidRPr="00F9514E">
        <w:rPr>
          <w:rStyle w:val="mclose"/>
          <w:rFonts w:ascii="Times New Roman" w:hAnsi="Times New Roman" w:cs="Times New Roman"/>
          <w:color w:val="000000" w:themeColor="text1"/>
          <w:sz w:val="24"/>
          <w:szCs w:val="24"/>
        </w:rPr>
        <w:t xml:space="preserve"> </w:t>
      </w:r>
      <w:r w:rsidRPr="00F9514E">
        <w:rPr>
          <w:rStyle w:val="mrel"/>
          <w:rFonts w:ascii="Cambria Math" w:hAnsi="Cambria Math" w:cs="Cambria Math"/>
          <w:color w:val="000000" w:themeColor="text1"/>
          <w:sz w:val="24"/>
          <w:szCs w:val="24"/>
        </w:rPr>
        <w:t>⇌</w:t>
      </w:r>
      <w:r w:rsidR="002635CC" w:rsidRPr="00F9514E">
        <w:rPr>
          <w:rStyle w:val="mrel"/>
          <w:rFonts w:ascii="Cambria Math" w:hAnsi="Cambria Math" w:cs="Cambria Math"/>
          <w:color w:val="000000" w:themeColor="text1"/>
          <w:sz w:val="24"/>
          <w:szCs w:val="24"/>
        </w:rPr>
        <w:t xml:space="preserve"> </w:t>
      </w:r>
      <w:proofErr w:type="spellStart"/>
      <w:r w:rsidRPr="00F9514E">
        <w:rPr>
          <w:rStyle w:val="mord"/>
          <w:rFonts w:ascii="Times New Roman" w:hAnsi="Times New Roman" w:cs="Times New Roman"/>
          <w:i/>
          <w:iCs/>
          <w:color w:val="000000" w:themeColor="text1"/>
          <w:sz w:val="24"/>
          <w:szCs w:val="24"/>
        </w:rPr>
        <w:t>a</w:t>
      </w:r>
      <w:r w:rsidRPr="00F9514E">
        <w:rPr>
          <w:rStyle w:val="mord"/>
          <w:rFonts w:ascii="Times New Roman" w:hAnsi="Times New Roman" w:cs="Times New Roman"/>
          <w:color w:val="000000" w:themeColor="text1"/>
          <w:sz w:val="24"/>
          <w:szCs w:val="24"/>
        </w:rPr>
        <w:t>M</w:t>
      </w:r>
      <w:r w:rsidRPr="00F9514E">
        <w:rPr>
          <w:rStyle w:val="mord"/>
          <w:rFonts w:ascii="Times New Roman" w:hAnsi="Times New Roman" w:cs="Times New Roman"/>
          <w:i/>
          <w:iCs/>
          <w:color w:val="000000" w:themeColor="text1"/>
          <w:sz w:val="24"/>
          <w:szCs w:val="24"/>
          <w:vertAlign w:val="superscript"/>
        </w:rPr>
        <w:t>n</w:t>
      </w:r>
      <w:proofErr w:type="spellEnd"/>
      <w:r w:rsidRPr="00F9514E">
        <w:rPr>
          <w:rStyle w:val="mord"/>
          <w:rFonts w:ascii="Times New Roman" w:hAnsi="Times New Roman" w:cs="Times New Roman"/>
          <w:color w:val="000000" w:themeColor="text1"/>
          <w:sz w:val="24"/>
          <w:szCs w:val="24"/>
          <w:vertAlign w:val="superscript"/>
        </w:rPr>
        <w:t>+</w:t>
      </w:r>
      <w:r w:rsidRPr="00F9514E">
        <w:rPr>
          <w:rStyle w:val="mopen"/>
          <w:rFonts w:ascii="Times New Roman" w:hAnsi="Times New Roman" w:cs="Times New Roman"/>
          <w:color w:val="000000" w:themeColor="text1"/>
          <w:sz w:val="24"/>
          <w:szCs w:val="24"/>
          <w:vertAlign w:val="subscript"/>
        </w:rPr>
        <w:t>(</w:t>
      </w:r>
      <w:proofErr w:type="spellStart"/>
      <w:r w:rsidRPr="00F9514E">
        <w:rPr>
          <w:rStyle w:val="mord"/>
          <w:rFonts w:ascii="Times New Roman" w:hAnsi="Times New Roman" w:cs="Times New Roman"/>
          <w:i/>
          <w:iCs/>
          <w:color w:val="000000" w:themeColor="text1"/>
          <w:sz w:val="24"/>
          <w:szCs w:val="24"/>
          <w:vertAlign w:val="subscript"/>
        </w:rPr>
        <w:t>aq</w:t>
      </w:r>
      <w:proofErr w:type="spellEnd"/>
      <w:r w:rsidRPr="00F9514E">
        <w:rPr>
          <w:rStyle w:val="mclose"/>
          <w:rFonts w:ascii="Times New Roman" w:hAnsi="Times New Roman" w:cs="Times New Roman"/>
          <w:color w:val="000000" w:themeColor="text1"/>
          <w:sz w:val="24"/>
          <w:szCs w:val="24"/>
          <w:vertAlign w:val="subscript"/>
        </w:rPr>
        <w:t>)</w:t>
      </w:r>
      <w:r w:rsidR="002635CC" w:rsidRPr="00F9514E">
        <w:rPr>
          <w:rStyle w:val="mbin"/>
          <w:rFonts w:ascii="Times New Roman" w:hAnsi="Times New Roman" w:cs="Times New Roman"/>
          <w:color w:val="000000" w:themeColor="text1"/>
          <w:sz w:val="24"/>
          <w:szCs w:val="24"/>
        </w:rPr>
        <w:t xml:space="preserve"> </w:t>
      </w:r>
      <w:r w:rsidRPr="00F9514E">
        <w:rPr>
          <w:rStyle w:val="mbin"/>
          <w:rFonts w:ascii="Times New Roman" w:hAnsi="Times New Roman" w:cs="Times New Roman"/>
          <w:color w:val="000000" w:themeColor="text1"/>
          <w:sz w:val="24"/>
          <w:szCs w:val="24"/>
        </w:rPr>
        <w:t>+</w:t>
      </w:r>
      <w:r w:rsidR="002635CC" w:rsidRPr="00F9514E">
        <w:rPr>
          <w:rStyle w:val="mbin"/>
          <w:rFonts w:ascii="Times New Roman" w:hAnsi="Times New Roman" w:cs="Times New Roman"/>
          <w:color w:val="000000" w:themeColor="text1"/>
          <w:sz w:val="24"/>
          <w:szCs w:val="24"/>
        </w:rPr>
        <w:t xml:space="preserve"> </w:t>
      </w:r>
      <w:proofErr w:type="spellStart"/>
      <w:r w:rsidRPr="00F9514E">
        <w:rPr>
          <w:rStyle w:val="mord"/>
          <w:rFonts w:ascii="Times New Roman" w:hAnsi="Times New Roman" w:cs="Times New Roman"/>
          <w:i/>
          <w:iCs/>
          <w:color w:val="000000" w:themeColor="text1"/>
          <w:sz w:val="24"/>
          <w:szCs w:val="24"/>
        </w:rPr>
        <w:t>b</w:t>
      </w:r>
      <w:r w:rsidRPr="00F9514E">
        <w:rPr>
          <w:rStyle w:val="mord"/>
          <w:rFonts w:ascii="Times New Roman" w:hAnsi="Times New Roman" w:cs="Times New Roman"/>
          <w:color w:val="000000" w:themeColor="text1"/>
          <w:sz w:val="24"/>
          <w:szCs w:val="24"/>
        </w:rPr>
        <w:t>X</w:t>
      </w:r>
      <w:r w:rsidRPr="00F9514E">
        <w:rPr>
          <w:rStyle w:val="mord"/>
          <w:rFonts w:ascii="Times New Roman" w:hAnsi="Times New Roman" w:cs="Times New Roman"/>
          <w:i/>
          <w:iCs/>
          <w:color w:val="000000" w:themeColor="text1"/>
          <w:sz w:val="24"/>
          <w:szCs w:val="24"/>
          <w:vertAlign w:val="superscript"/>
        </w:rPr>
        <w:t>m</w:t>
      </w:r>
      <w:proofErr w:type="spellEnd"/>
      <w:r w:rsidRPr="00F9514E">
        <w:rPr>
          <w:rStyle w:val="mord"/>
          <w:rFonts w:ascii="Times New Roman" w:hAnsi="Times New Roman" w:cs="Times New Roman"/>
          <w:color w:val="000000" w:themeColor="text1"/>
          <w:sz w:val="24"/>
          <w:szCs w:val="24"/>
          <w:vertAlign w:val="superscript"/>
        </w:rPr>
        <w:t>−</w:t>
      </w:r>
      <w:r w:rsidRPr="00F9514E">
        <w:rPr>
          <w:rStyle w:val="mopen"/>
          <w:rFonts w:ascii="Times New Roman" w:hAnsi="Times New Roman" w:cs="Times New Roman"/>
          <w:color w:val="000000" w:themeColor="text1"/>
          <w:sz w:val="24"/>
          <w:szCs w:val="24"/>
          <w:vertAlign w:val="subscript"/>
        </w:rPr>
        <w:t>(</w:t>
      </w:r>
      <w:proofErr w:type="spellStart"/>
      <w:r w:rsidRPr="00F9514E">
        <w:rPr>
          <w:rStyle w:val="mord"/>
          <w:rFonts w:ascii="Times New Roman" w:hAnsi="Times New Roman" w:cs="Times New Roman"/>
          <w:i/>
          <w:iCs/>
          <w:color w:val="000000" w:themeColor="text1"/>
          <w:sz w:val="24"/>
          <w:szCs w:val="24"/>
          <w:vertAlign w:val="subscript"/>
        </w:rPr>
        <w:t>aq</w:t>
      </w:r>
      <w:proofErr w:type="spellEnd"/>
      <w:r w:rsidRPr="00F9514E">
        <w:rPr>
          <w:rStyle w:val="mclose"/>
          <w:rFonts w:ascii="Times New Roman" w:hAnsi="Times New Roman" w:cs="Times New Roman"/>
          <w:color w:val="000000" w:themeColor="text1"/>
          <w:sz w:val="24"/>
          <w:szCs w:val="24"/>
          <w:vertAlign w:val="subscript"/>
        </w:rPr>
        <w:t>)</w:t>
      </w:r>
      <w:r w:rsidR="0044237F" w:rsidRPr="00F9514E">
        <w:rPr>
          <w:rFonts w:ascii="Times New Roman" w:hAnsi="Times New Roman" w:cs="Times New Roman"/>
          <w:color w:val="000000" w:themeColor="text1"/>
          <w:sz w:val="24"/>
          <w:szCs w:val="24"/>
        </w:rPr>
        <w:t xml:space="preserve">. </w:t>
      </w:r>
      <w:r w:rsidRPr="00F9514E">
        <w:rPr>
          <w:rFonts w:ascii="Times New Roman" w:hAnsi="Times New Roman" w:cs="Times New Roman"/>
          <w:color w:val="000000" w:themeColor="text1"/>
          <w:sz w:val="24"/>
          <w:szCs w:val="24"/>
        </w:rPr>
        <w:t xml:space="preserve">Here, </w:t>
      </w:r>
      <w:proofErr w:type="spellStart"/>
      <w:r w:rsidRPr="00F9514E">
        <w:rPr>
          <w:rFonts w:ascii="Times New Roman" w:hAnsi="Times New Roman" w:cs="Times New Roman"/>
          <w:color w:val="000000" w:themeColor="text1"/>
          <w:sz w:val="24"/>
          <w:szCs w:val="24"/>
        </w:rPr>
        <w:t>M</w:t>
      </w:r>
      <w:r w:rsidRPr="00F9514E">
        <w:rPr>
          <w:rFonts w:ascii="Times New Roman" w:hAnsi="Times New Roman" w:cs="Times New Roman"/>
          <w:i/>
          <w:iCs/>
          <w:color w:val="000000" w:themeColor="text1"/>
          <w:sz w:val="24"/>
          <w:szCs w:val="24"/>
          <w:vertAlign w:val="subscript"/>
        </w:rPr>
        <w:t>a</w:t>
      </w:r>
      <w:r w:rsidRPr="00F9514E">
        <w:rPr>
          <w:rFonts w:ascii="Times New Roman" w:hAnsi="Times New Roman" w:cs="Times New Roman"/>
          <w:color w:val="000000" w:themeColor="text1"/>
          <w:sz w:val="24"/>
          <w:szCs w:val="24"/>
        </w:rPr>
        <w:t>X</w:t>
      </w:r>
      <w:r w:rsidRPr="00F9514E">
        <w:rPr>
          <w:rFonts w:ascii="Times New Roman" w:hAnsi="Times New Roman" w:cs="Times New Roman"/>
          <w:i/>
          <w:iCs/>
          <w:color w:val="000000" w:themeColor="text1"/>
          <w:sz w:val="24"/>
          <w:szCs w:val="24"/>
          <w:vertAlign w:val="superscript"/>
        </w:rPr>
        <w:t>b</w:t>
      </w:r>
      <w:proofErr w:type="spellEnd"/>
      <w:r w:rsidRPr="00F9514E">
        <w:rPr>
          <w:rFonts w:ascii="Times New Roman" w:hAnsi="Times New Roman" w:cs="Times New Roman"/>
          <w:color w:val="000000" w:themeColor="text1"/>
          <w:sz w:val="24"/>
          <w:szCs w:val="24"/>
        </w:rPr>
        <w:t xml:space="preserve"> is the poorly soluble salt, and it partially dissociates into its constituent ions M</w:t>
      </w:r>
      <w:r w:rsidRPr="00F9514E">
        <w:rPr>
          <w:rFonts w:ascii="Times New Roman" w:hAnsi="Times New Roman" w:cs="Times New Roman"/>
          <w:color w:val="000000" w:themeColor="text1"/>
          <w:sz w:val="24"/>
          <w:szCs w:val="24"/>
          <w:vertAlign w:val="superscript"/>
        </w:rPr>
        <w:t>n+</w:t>
      </w:r>
      <w:r w:rsidRPr="00F9514E">
        <w:rPr>
          <w:rFonts w:ascii="Times New Roman" w:hAnsi="Times New Roman" w:cs="Times New Roman"/>
          <w:color w:val="000000" w:themeColor="text1"/>
          <w:sz w:val="24"/>
          <w:szCs w:val="24"/>
        </w:rPr>
        <w:t xml:space="preserve"> and </w:t>
      </w:r>
      <w:proofErr w:type="spellStart"/>
      <w:r w:rsidRPr="00F9514E">
        <w:rPr>
          <w:rFonts w:ascii="Times New Roman" w:hAnsi="Times New Roman" w:cs="Times New Roman"/>
          <w:color w:val="000000" w:themeColor="text1"/>
          <w:sz w:val="24"/>
          <w:szCs w:val="24"/>
        </w:rPr>
        <w:t>X</w:t>
      </w:r>
      <w:r w:rsidRPr="00F9514E">
        <w:rPr>
          <w:rFonts w:ascii="Times New Roman" w:hAnsi="Times New Roman" w:cs="Times New Roman"/>
          <w:color w:val="000000" w:themeColor="text1"/>
          <w:sz w:val="24"/>
          <w:szCs w:val="24"/>
          <w:vertAlign w:val="superscript"/>
        </w:rPr>
        <w:t>m</w:t>
      </w:r>
      <w:proofErr w:type="spellEnd"/>
      <w:r w:rsidRPr="00F9514E">
        <w:rPr>
          <w:rFonts w:ascii="Times New Roman" w:hAnsi="Times New Roman" w:cs="Times New Roman"/>
          <w:color w:val="000000" w:themeColor="text1"/>
          <w:sz w:val="24"/>
          <w:szCs w:val="24"/>
          <w:vertAlign w:val="superscript"/>
        </w:rPr>
        <w:t>−</w:t>
      </w:r>
      <w:r w:rsidRPr="00F9514E">
        <w:rPr>
          <w:rFonts w:ascii="Times New Roman" w:hAnsi="Times New Roman" w:cs="Times New Roman"/>
          <w:color w:val="000000" w:themeColor="text1"/>
          <w:sz w:val="24"/>
          <w:szCs w:val="24"/>
        </w:rPr>
        <w:t>. Now, if a salt containing either M</w:t>
      </w:r>
      <w:r w:rsidRPr="00F9514E">
        <w:rPr>
          <w:rFonts w:ascii="Times New Roman" w:hAnsi="Times New Roman" w:cs="Times New Roman"/>
          <w:color w:val="000000" w:themeColor="text1"/>
          <w:sz w:val="24"/>
          <w:szCs w:val="24"/>
          <w:vertAlign w:val="superscript"/>
        </w:rPr>
        <w:t>n+</w:t>
      </w:r>
      <w:r w:rsidRPr="00F9514E">
        <w:rPr>
          <w:rFonts w:ascii="Times New Roman" w:hAnsi="Times New Roman" w:cs="Times New Roman"/>
          <w:color w:val="000000" w:themeColor="text1"/>
          <w:sz w:val="24"/>
          <w:szCs w:val="24"/>
        </w:rPr>
        <w:t xml:space="preserve"> or </w:t>
      </w:r>
      <w:proofErr w:type="spellStart"/>
      <w:r w:rsidRPr="00F9514E">
        <w:rPr>
          <w:rFonts w:ascii="Times New Roman" w:hAnsi="Times New Roman" w:cs="Times New Roman"/>
          <w:color w:val="000000" w:themeColor="text1"/>
          <w:sz w:val="24"/>
          <w:szCs w:val="24"/>
        </w:rPr>
        <w:t>X</w:t>
      </w:r>
      <w:r w:rsidRPr="00F9514E">
        <w:rPr>
          <w:rFonts w:ascii="Times New Roman" w:hAnsi="Times New Roman" w:cs="Times New Roman"/>
          <w:color w:val="000000" w:themeColor="text1"/>
          <w:sz w:val="24"/>
          <w:szCs w:val="24"/>
          <w:vertAlign w:val="superscript"/>
        </w:rPr>
        <w:t>m</w:t>
      </w:r>
      <w:proofErr w:type="spellEnd"/>
      <w:r w:rsidRPr="00F9514E">
        <w:rPr>
          <w:rFonts w:ascii="Times New Roman" w:hAnsi="Times New Roman" w:cs="Times New Roman"/>
          <w:color w:val="000000" w:themeColor="text1"/>
          <w:sz w:val="24"/>
          <w:szCs w:val="24"/>
          <w:vertAlign w:val="superscript"/>
        </w:rPr>
        <w:t>−</w:t>
      </w:r>
      <w:r w:rsidRPr="00F9514E">
        <w:rPr>
          <w:rFonts w:ascii="Times New Roman" w:hAnsi="Times New Roman" w:cs="Times New Roman"/>
          <w:color w:val="000000" w:themeColor="text1"/>
          <w:sz w:val="24"/>
          <w:szCs w:val="24"/>
        </w:rPr>
        <w:t xml:space="preserve"> is added to the solution, it provides additional amounts of these ions. According to </w:t>
      </w:r>
      <w:r w:rsidRPr="00F9514E">
        <w:rPr>
          <w:rFonts w:ascii="Times New Roman" w:hAnsi="Times New Roman" w:cs="Times New Roman"/>
          <w:color w:val="000000" w:themeColor="text1"/>
          <w:sz w:val="24"/>
          <w:szCs w:val="24"/>
        </w:rPr>
        <w:lastRenderedPageBreak/>
        <w:t>Le Chatelier's principle, the equilibrium will shift to the left to counteract this increase in the concentration of the common ion. As a result, the dissociation of the poorly soluble salt is reduced, leading to a decrease in its solubility.</w:t>
      </w:r>
    </w:p>
    <w:p w14:paraId="3C27735A" w14:textId="77777777" w:rsidR="00ED2019" w:rsidRPr="00F9514E" w:rsidRDefault="00ED2019" w:rsidP="0044237F">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The common ion effect is particularly relevant in the context of precipitation reactions and the solubility of salts in solution. It can be used to predict and manipulate the solubility of salts by considering the presence of common ions in the solution.</w:t>
      </w:r>
    </w:p>
    <w:p w14:paraId="466440E9" w14:textId="77777777" w:rsidR="0044237F" w:rsidRPr="00F9514E" w:rsidRDefault="0044237F" w:rsidP="0044237F">
      <w:pPr>
        <w:spacing w:after="0"/>
        <w:jc w:val="center"/>
        <w:rPr>
          <w:rFonts w:ascii="Times New Roman" w:hAnsi="Times New Roman" w:cs="Times New Roman"/>
          <w:b/>
          <w:bCs/>
          <w:color w:val="000000" w:themeColor="text1"/>
          <w:sz w:val="24"/>
          <w:szCs w:val="24"/>
        </w:rPr>
      </w:pPr>
    </w:p>
    <w:p w14:paraId="50811225" w14:textId="6EC994F4" w:rsidR="00ED2019" w:rsidRPr="00F9514E" w:rsidRDefault="00ED2019" w:rsidP="0044237F">
      <w:pPr>
        <w:spacing w:after="0"/>
        <w:rPr>
          <w:rFonts w:ascii="Times New Roman" w:hAnsi="Times New Roman" w:cs="Times New Roman"/>
          <w:i/>
          <w:iCs/>
          <w:color w:val="000000" w:themeColor="text1"/>
          <w:sz w:val="24"/>
          <w:szCs w:val="24"/>
        </w:rPr>
      </w:pPr>
      <w:r w:rsidRPr="00F9514E">
        <w:rPr>
          <w:rFonts w:ascii="Times New Roman" w:hAnsi="Times New Roman" w:cs="Times New Roman"/>
          <w:i/>
          <w:iCs/>
          <w:color w:val="000000" w:themeColor="text1"/>
          <w:sz w:val="24"/>
          <w:szCs w:val="24"/>
        </w:rPr>
        <w:t>Supersaturation in the context of kidney stone formation</w:t>
      </w:r>
    </w:p>
    <w:p w14:paraId="6B742328" w14:textId="77777777" w:rsidR="00987918" w:rsidRPr="00F9514E" w:rsidRDefault="00ED2019" w:rsidP="00987918">
      <w:pPr>
        <w:spacing w:after="0"/>
        <w:ind w:firstLine="284"/>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Based on the explanation above and observations</w:t>
      </w:r>
      <w:r w:rsidR="00E1635E" w:rsidRPr="00F9514E">
        <w:rPr>
          <w:rFonts w:ascii="Times New Roman" w:hAnsi="Times New Roman" w:cs="Times New Roman"/>
          <w:color w:val="000000" w:themeColor="text1"/>
          <w:sz w:val="24"/>
          <w:szCs w:val="24"/>
        </w:rPr>
        <w:t>,</w:t>
      </w:r>
      <w:r w:rsidR="00987918" w:rsidRPr="00F9514E">
        <w:rPr>
          <w:rFonts w:ascii="Times New Roman" w:hAnsi="Times New Roman" w:cs="Times New Roman"/>
          <w:color w:val="000000" w:themeColor="text1"/>
          <w:sz w:val="24"/>
          <w:szCs w:val="24"/>
        </w:rPr>
        <w:t xml:space="preserve"> it must be recognized that:</w:t>
      </w:r>
      <w:r w:rsidRPr="00F9514E">
        <w:rPr>
          <w:rFonts w:ascii="Times New Roman" w:hAnsi="Times New Roman" w:cs="Times New Roman"/>
          <w:color w:val="000000" w:themeColor="text1"/>
          <w:sz w:val="24"/>
          <w:szCs w:val="24"/>
        </w:rPr>
        <w:t xml:space="preserve"> </w:t>
      </w:r>
    </w:p>
    <w:p w14:paraId="7973D9F1" w14:textId="39B87483" w:rsidR="00987918" w:rsidRPr="00F9514E" w:rsidRDefault="00ED2019" w:rsidP="006E70CD">
      <w:pPr>
        <w:spacing w:after="0"/>
        <w:ind w:left="426" w:hanging="426"/>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proofErr w:type="spellStart"/>
      <w:r w:rsidR="00987918" w:rsidRPr="00F9514E">
        <w:rPr>
          <w:rFonts w:ascii="Times New Roman" w:hAnsi="Times New Roman" w:cs="Times New Roman"/>
          <w:i/>
          <w:iCs/>
          <w:color w:val="000000" w:themeColor="text1"/>
          <w:sz w:val="24"/>
          <w:szCs w:val="24"/>
        </w:rPr>
        <w:t>i</w:t>
      </w:r>
      <w:proofErr w:type="spellEnd"/>
      <w:r w:rsidRPr="00F9514E">
        <w:rPr>
          <w:rFonts w:ascii="Times New Roman" w:hAnsi="Times New Roman" w:cs="Times New Roman"/>
          <w:color w:val="000000" w:themeColor="text1"/>
          <w:sz w:val="24"/>
          <w:szCs w:val="24"/>
        </w:rPr>
        <w:t xml:space="preserve">) </w:t>
      </w:r>
      <w:r w:rsidR="0060640A" w:rsidRPr="00F9514E">
        <w:rPr>
          <w:rFonts w:ascii="Times New Roman" w:hAnsi="Times New Roman" w:cs="Times New Roman"/>
          <w:color w:val="000000" w:themeColor="text1"/>
          <w:sz w:val="24"/>
          <w:szCs w:val="24"/>
        </w:rPr>
        <w:tab/>
        <w:t>U</w:t>
      </w:r>
      <w:r w:rsidRPr="00F9514E">
        <w:rPr>
          <w:rFonts w:ascii="Times New Roman" w:hAnsi="Times New Roman" w:cs="Times New Roman"/>
          <w:color w:val="000000" w:themeColor="text1"/>
          <w:sz w:val="24"/>
          <w:szCs w:val="24"/>
        </w:rPr>
        <w:t>rine is a suspension comprising a large variety of undissolved particles</w:t>
      </w:r>
      <w:r w:rsidR="00987918" w:rsidRPr="00F9514E">
        <w:rPr>
          <w:rFonts w:ascii="Times New Roman" w:hAnsi="Times New Roman" w:cs="Times New Roman"/>
          <w:color w:val="000000" w:themeColor="text1"/>
          <w:sz w:val="24"/>
          <w:szCs w:val="24"/>
        </w:rPr>
        <w:t xml:space="preserve"> </w:t>
      </w:r>
      <w:r w:rsidR="00987918" w:rsidRPr="00F9514E">
        <w:rPr>
          <w:rFonts w:ascii="Times New Roman" w:hAnsi="Times New Roman" w:cs="Times New Roman"/>
          <w:sz w:val="24"/>
          <w:szCs w:val="24"/>
        </w:rPr>
        <w:t>[</w:t>
      </w:r>
      <w:r w:rsidR="00987918" w:rsidRPr="00F9514E">
        <w:rPr>
          <w:rFonts w:ascii="Times New Roman" w:hAnsi="Times New Roman" w:cs="Times New Roman"/>
          <w:i/>
          <w:iCs/>
          <w:sz w:val="24"/>
          <w:szCs w:val="24"/>
        </w:rPr>
        <w:t>e.g., Elliot and Rabinowitz, 1980; Sayer et al., 2004; Lee et al., 2022</w:t>
      </w:r>
      <w:r w:rsidR="00987918" w:rsidRPr="00F9514E">
        <w:rPr>
          <w:rFonts w:ascii="Times New Roman" w:hAnsi="Times New Roman" w:cs="Times New Roman"/>
          <w:sz w:val="24"/>
          <w:szCs w:val="24"/>
        </w:rPr>
        <w:t>]</w:t>
      </w:r>
      <w:r w:rsidR="00A84A60" w:rsidRPr="00F9514E">
        <w:rPr>
          <w:rFonts w:ascii="Times New Roman" w:hAnsi="Times New Roman" w:cs="Times New Roman"/>
          <w:sz w:val="24"/>
          <w:szCs w:val="24"/>
        </w:rPr>
        <w:t>, as well as dissolved components</w:t>
      </w:r>
      <w:r w:rsidR="00987918" w:rsidRPr="00F9514E">
        <w:rPr>
          <w:rFonts w:ascii="Times New Roman" w:hAnsi="Times New Roman" w:cs="Times New Roman"/>
          <w:sz w:val="24"/>
          <w:szCs w:val="24"/>
        </w:rPr>
        <w:t>.</w:t>
      </w:r>
      <w:r w:rsidRPr="00F9514E">
        <w:rPr>
          <w:rFonts w:ascii="Times New Roman" w:hAnsi="Times New Roman" w:cs="Times New Roman"/>
          <w:color w:val="000000" w:themeColor="text1"/>
          <w:sz w:val="24"/>
          <w:szCs w:val="24"/>
        </w:rPr>
        <w:t xml:space="preserve"> </w:t>
      </w:r>
    </w:p>
    <w:p w14:paraId="747F29E9" w14:textId="4DB84340" w:rsidR="00987918" w:rsidRPr="00F9514E" w:rsidRDefault="00ED2019" w:rsidP="00987918">
      <w:pPr>
        <w:spacing w:after="0"/>
        <w:ind w:left="426" w:hanging="426"/>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987918" w:rsidRPr="00F9514E">
        <w:rPr>
          <w:rFonts w:ascii="Times New Roman" w:hAnsi="Times New Roman" w:cs="Times New Roman"/>
          <w:i/>
          <w:iCs/>
          <w:color w:val="000000" w:themeColor="text1"/>
          <w:sz w:val="24"/>
          <w:szCs w:val="24"/>
        </w:rPr>
        <w:t>ii</w:t>
      </w:r>
      <w:r w:rsidRPr="00F9514E">
        <w:rPr>
          <w:rFonts w:ascii="Times New Roman" w:hAnsi="Times New Roman" w:cs="Times New Roman"/>
          <w:color w:val="000000" w:themeColor="text1"/>
          <w:sz w:val="24"/>
          <w:szCs w:val="24"/>
        </w:rPr>
        <w:t xml:space="preserve">) </w:t>
      </w:r>
      <w:r w:rsidR="0060640A" w:rsidRPr="00F9514E">
        <w:rPr>
          <w:rFonts w:ascii="Times New Roman" w:hAnsi="Times New Roman" w:cs="Times New Roman"/>
          <w:color w:val="000000" w:themeColor="text1"/>
          <w:sz w:val="24"/>
          <w:szCs w:val="24"/>
        </w:rPr>
        <w:tab/>
      </w:r>
      <w:r w:rsidRPr="00F9514E">
        <w:rPr>
          <w:rFonts w:ascii="Times New Roman" w:hAnsi="Times New Roman" w:cs="Times New Roman"/>
          <w:color w:val="000000" w:themeColor="text1"/>
          <w:sz w:val="24"/>
          <w:szCs w:val="24"/>
        </w:rPr>
        <w:t>The composition of urine is complex and constantly changes therefore multiple “common ion” effects and feedback mechanisms</w:t>
      </w:r>
      <w:r w:rsidR="00705D45" w:rsidRPr="00F9514E">
        <w:rPr>
          <w:rFonts w:ascii="Times New Roman" w:hAnsi="Times New Roman" w:cs="Times New Roman"/>
          <w:color w:val="000000" w:themeColor="text1"/>
          <w:sz w:val="24"/>
          <w:szCs w:val="24"/>
        </w:rPr>
        <w:t xml:space="preserve"> are expected, which </w:t>
      </w:r>
      <w:r w:rsidRPr="00F9514E">
        <w:rPr>
          <w:rFonts w:ascii="Times New Roman" w:hAnsi="Times New Roman" w:cs="Times New Roman"/>
          <w:color w:val="000000" w:themeColor="text1"/>
          <w:sz w:val="24"/>
          <w:szCs w:val="24"/>
        </w:rPr>
        <w:t>render supersaturation calculation</w:t>
      </w:r>
      <w:r w:rsidR="00E1635E" w:rsidRPr="00F9514E">
        <w:rPr>
          <w:rFonts w:ascii="Times New Roman" w:hAnsi="Times New Roman" w:cs="Times New Roman"/>
          <w:color w:val="000000" w:themeColor="text1"/>
          <w:sz w:val="24"/>
          <w:szCs w:val="24"/>
        </w:rPr>
        <w:t xml:space="preserve">s </w:t>
      </w:r>
      <w:r w:rsidR="00CA7C31" w:rsidRPr="00F9514E">
        <w:rPr>
          <w:rFonts w:ascii="Times New Roman" w:hAnsi="Times New Roman" w:cs="Times New Roman"/>
          <w:color w:val="000000" w:themeColor="text1"/>
          <w:sz w:val="24"/>
          <w:szCs w:val="24"/>
        </w:rPr>
        <w:t>as</w:t>
      </w:r>
      <w:r w:rsidRPr="00F9514E">
        <w:rPr>
          <w:rFonts w:ascii="Times New Roman" w:hAnsi="Times New Roman" w:cs="Times New Roman"/>
          <w:color w:val="000000" w:themeColor="text1"/>
          <w:sz w:val="24"/>
          <w:szCs w:val="24"/>
        </w:rPr>
        <w:t xml:space="preserve"> complicated and unstable</w:t>
      </w:r>
      <w:r w:rsidR="00987918" w:rsidRPr="00F9514E">
        <w:rPr>
          <w:rFonts w:ascii="Times New Roman" w:hAnsi="Times New Roman" w:cs="Times New Roman"/>
          <w:color w:val="000000" w:themeColor="text1"/>
          <w:sz w:val="24"/>
          <w:szCs w:val="24"/>
        </w:rPr>
        <w:t>.</w:t>
      </w:r>
    </w:p>
    <w:p w14:paraId="4FADE54E" w14:textId="18FAB246" w:rsidR="009575DB" w:rsidRPr="00F9514E" w:rsidRDefault="00ED2019" w:rsidP="00035CE9">
      <w:pPr>
        <w:spacing w:after="0"/>
        <w:ind w:left="426" w:hanging="426"/>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987918" w:rsidRPr="00F9514E">
        <w:rPr>
          <w:rFonts w:ascii="Times New Roman" w:hAnsi="Times New Roman" w:cs="Times New Roman"/>
          <w:i/>
          <w:iCs/>
          <w:color w:val="000000" w:themeColor="text1"/>
          <w:sz w:val="24"/>
          <w:szCs w:val="24"/>
        </w:rPr>
        <w:t>iii</w:t>
      </w:r>
      <w:r w:rsidRPr="00F9514E">
        <w:rPr>
          <w:rFonts w:ascii="Times New Roman" w:hAnsi="Times New Roman" w:cs="Times New Roman"/>
          <w:color w:val="000000" w:themeColor="text1"/>
          <w:sz w:val="24"/>
          <w:szCs w:val="24"/>
        </w:rPr>
        <w:t xml:space="preserve">) </w:t>
      </w:r>
      <w:r w:rsidR="0060640A" w:rsidRPr="00F9514E">
        <w:rPr>
          <w:rFonts w:ascii="Times New Roman" w:hAnsi="Times New Roman" w:cs="Times New Roman"/>
          <w:color w:val="000000" w:themeColor="text1"/>
          <w:sz w:val="24"/>
          <w:szCs w:val="24"/>
        </w:rPr>
        <w:tab/>
      </w:r>
      <w:r w:rsidR="00987918" w:rsidRPr="00F9514E">
        <w:rPr>
          <w:rFonts w:ascii="Times New Roman" w:hAnsi="Times New Roman" w:cs="Times New Roman"/>
          <w:color w:val="000000" w:themeColor="text1"/>
          <w:sz w:val="24"/>
          <w:szCs w:val="24"/>
        </w:rPr>
        <w:t>T</w:t>
      </w:r>
      <w:r w:rsidRPr="00F9514E">
        <w:rPr>
          <w:rFonts w:ascii="Times New Roman" w:hAnsi="Times New Roman" w:cs="Times New Roman"/>
          <w:color w:val="000000" w:themeColor="text1"/>
          <w:sz w:val="24"/>
          <w:szCs w:val="24"/>
        </w:rPr>
        <w:t xml:space="preserve">he concentration of elements like calcium or magnesium in urine </w:t>
      </w:r>
      <w:r w:rsidR="00987918" w:rsidRPr="00F9514E">
        <w:rPr>
          <w:rFonts w:ascii="Times New Roman" w:hAnsi="Times New Roman" w:cs="Times New Roman"/>
          <w:color w:val="000000" w:themeColor="text1"/>
          <w:sz w:val="24"/>
          <w:szCs w:val="24"/>
        </w:rPr>
        <w:t>is affected by</w:t>
      </w:r>
      <w:r w:rsidRPr="00F9514E">
        <w:rPr>
          <w:rFonts w:ascii="Times New Roman" w:hAnsi="Times New Roman" w:cs="Times New Roman"/>
          <w:color w:val="000000" w:themeColor="text1"/>
          <w:sz w:val="24"/>
          <w:szCs w:val="24"/>
        </w:rPr>
        <w:t xml:space="preserve"> a combination of dissolved ions, (organic) complexes that comprise these elements, and suspended particles (mineral and composite materials). Therefore, to accurately measure </w:t>
      </w:r>
      <w:r w:rsidR="00987918" w:rsidRPr="00F9514E">
        <w:rPr>
          <w:rFonts w:ascii="Times New Roman" w:hAnsi="Times New Roman" w:cs="Times New Roman"/>
          <w:color w:val="000000" w:themeColor="text1"/>
          <w:sz w:val="24"/>
          <w:szCs w:val="24"/>
        </w:rPr>
        <w:t>specific ion</w:t>
      </w:r>
      <w:r w:rsidRPr="00F9514E">
        <w:rPr>
          <w:rFonts w:ascii="Times New Roman" w:hAnsi="Times New Roman" w:cs="Times New Roman"/>
          <w:color w:val="000000" w:themeColor="text1"/>
          <w:sz w:val="24"/>
          <w:szCs w:val="24"/>
        </w:rPr>
        <w:t xml:space="preserve"> concentrations</w:t>
      </w:r>
      <w:r w:rsidR="00987918"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the analysis method </w:t>
      </w:r>
      <w:r w:rsidR="00987918" w:rsidRPr="00F9514E">
        <w:rPr>
          <w:rFonts w:ascii="Times New Roman" w:hAnsi="Times New Roman" w:cs="Times New Roman"/>
          <w:color w:val="000000" w:themeColor="text1"/>
          <w:sz w:val="24"/>
          <w:szCs w:val="24"/>
        </w:rPr>
        <w:t xml:space="preserve">must </w:t>
      </w:r>
      <w:r w:rsidRPr="00F9514E">
        <w:rPr>
          <w:rFonts w:ascii="Times New Roman" w:hAnsi="Times New Roman" w:cs="Times New Roman"/>
          <w:color w:val="000000" w:themeColor="text1"/>
          <w:sz w:val="24"/>
          <w:szCs w:val="24"/>
        </w:rPr>
        <w:t xml:space="preserve">consider the complicated composition of urine. </w:t>
      </w:r>
      <w:r w:rsidR="00705D45" w:rsidRPr="00F9514E">
        <w:rPr>
          <w:rFonts w:ascii="Times New Roman" w:hAnsi="Times New Roman" w:cs="Times New Roman"/>
          <w:color w:val="000000" w:themeColor="text1"/>
          <w:sz w:val="24"/>
          <w:szCs w:val="24"/>
        </w:rPr>
        <w:t>T</w:t>
      </w:r>
      <w:r w:rsidRPr="00F9514E">
        <w:rPr>
          <w:rFonts w:ascii="Times New Roman" w:hAnsi="Times New Roman" w:cs="Times New Roman"/>
          <w:color w:val="000000" w:themeColor="text1"/>
          <w:sz w:val="24"/>
          <w:szCs w:val="24"/>
        </w:rPr>
        <w:t xml:space="preserve">he information </w:t>
      </w:r>
      <w:r w:rsidR="00987918"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hidden</w:t>
      </w:r>
      <w:r w:rsidR="00987918"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in the forms a given element is found (including the type of complexes and size, size distribution, bulk composition, and morphology of particles) could be a key to early detection and understanding of stone formation. </w:t>
      </w:r>
      <w:r w:rsidR="00CA7C31" w:rsidRPr="00F9514E">
        <w:rPr>
          <w:rFonts w:ascii="Times New Roman" w:hAnsi="Times New Roman" w:cs="Times New Roman"/>
          <w:color w:val="000000" w:themeColor="text1"/>
          <w:sz w:val="24"/>
          <w:szCs w:val="24"/>
        </w:rPr>
        <w:t xml:space="preserve">Conventional (clinical) </w:t>
      </w:r>
      <w:r w:rsidR="00D23508">
        <w:rPr>
          <w:rFonts w:ascii="Times New Roman" w:hAnsi="Times New Roman" w:cs="Times New Roman"/>
          <w:color w:val="000000" w:themeColor="text1"/>
          <w:sz w:val="24"/>
          <w:szCs w:val="24"/>
        </w:rPr>
        <w:t>urine</w:t>
      </w:r>
      <w:r w:rsidR="00D23508" w:rsidRPr="00F9514E">
        <w:rPr>
          <w:rFonts w:ascii="Times New Roman" w:hAnsi="Times New Roman" w:cs="Times New Roman"/>
          <w:color w:val="000000" w:themeColor="text1"/>
          <w:sz w:val="24"/>
          <w:szCs w:val="24"/>
        </w:rPr>
        <w:t xml:space="preserve"> </w:t>
      </w:r>
      <w:r w:rsidR="00CA7C31" w:rsidRPr="00F9514E">
        <w:rPr>
          <w:rFonts w:ascii="Times New Roman" w:hAnsi="Times New Roman" w:cs="Times New Roman"/>
          <w:color w:val="000000" w:themeColor="text1"/>
          <w:sz w:val="24"/>
          <w:szCs w:val="24"/>
        </w:rPr>
        <w:t xml:space="preserve">testing is used to detect various </w:t>
      </w:r>
      <w:r w:rsidR="009575DB" w:rsidRPr="00F9514E">
        <w:rPr>
          <w:rFonts w:ascii="Times New Roman" w:hAnsi="Times New Roman" w:cs="Times New Roman"/>
          <w:color w:val="000000" w:themeColor="text1"/>
          <w:sz w:val="24"/>
          <w:szCs w:val="24"/>
        </w:rPr>
        <w:t>dissolved and suspended partic</w:t>
      </w:r>
      <w:r w:rsidR="00CA7C31" w:rsidRPr="00F9514E">
        <w:rPr>
          <w:rFonts w:ascii="Times New Roman" w:hAnsi="Times New Roman" w:cs="Times New Roman"/>
          <w:color w:val="000000" w:themeColor="text1"/>
          <w:sz w:val="24"/>
          <w:szCs w:val="24"/>
        </w:rPr>
        <w:t>ulate matter, with a focus on diagnosis and monitoring of conditions such as infections, kidney disease, diabetes, dehydration, and metabolic disorders.</w:t>
      </w:r>
      <w:r w:rsidR="009575DB" w:rsidRPr="00F9514E">
        <w:rPr>
          <w:rFonts w:ascii="Times New Roman" w:hAnsi="Times New Roman" w:cs="Times New Roman"/>
          <w:color w:val="000000" w:themeColor="text1"/>
          <w:sz w:val="24"/>
          <w:szCs w:val="24"/>
        </w:rPr>
        <w:t xml:space="preserve"> The key measurements include:</w:t>
      </w:r>
    </w:p>
    <w:p w14:paraId="5620470D" w14:textId="77777777" w:rsidR="008A0A06" w:rsidRPr="00F9514E" w:rsidRDefault="009575DB" w:rsidP="00035CE9">
      <w:pPr>
        <w:pStyle w:val="ListParagraph"/>
        <w:numPr>
          <w:ilvl w:val="0"/>
          <w:numId w:val="19"/>
        </w:numPr>
        <w:spacing w:after="0" w:line="240" w:lineRule="auto"/>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Dissolved </w:t>
      </w:r>
      <w:r w:rsidR="008A0A06" w:rsidRPr="00F9514E">
        <w:rPr>
          <w:rFonts w:ascii="Times New Roman" w:hAnsi="Times New Roman" w:cs="Times New Roman"/>
          <w:color w:val="000000" w:themeColor="text1"/>
          <w:sz w:val="24"/>
          <w:szCs w:val="24"/>
        </w:rPr>
        <w:t>s</w:t>
      </w:r>
      <w:r w:rsidRPr="00F9514E">
        <w:rPr>
          <w:rFonts w:ascii="Times New Roman" w:hAnsi="Times New Roman" w:cs="Times New Roman"/>
          <w:color w:val="000000" w:themeColor="text1"/>
          <w:sz w:val="24"/>
          <w:szCs w:val="24"/>
        </w:rPr>
        <w:t>ubstances</w:t>
      </w:r>
      <w:r w:rsidR="00CA7C31" w:rsidRPr="00F9514E">
        <w:rPr>
          <w:rFonts w:ascii="Times New Roman" w:hAnsi="Times New Roman" w:cs="Times New Roman"/>
          <w:color w:val="000000" w:themeColor="text1"/>
          <w:sz w:val="24"/>
          <w:szCs w:val="24"/>
        </w:rPr>
        <w:t xml:space="preserve">, generally </w:t>
      </w:r>
      <w:r w:rsidR="008A0A06" w:rsidRPr="00F9514E">
        <w:rPr>
          <w:rFonts w:ascii="Times New Roman" w:hAnsi="Times New Roman" w:cs="Times New Roman"/>
          <w:color w:val="000000" w:themeColor="text1"/>
          <w:sz w:val="24"/>
          <w:szCs w:val="24"/>
        </w:rPr>
        <w:t xml:space="preserve">characterized by pH and specific gravity, and </w:t>
      </w:r>
      <w:r w:rsidR="00CA7C31" w:rsidRPr="00F9514E">
        <w:rPr>
          <w:rFonts w:ascii="Times New Roman" w:hAnsi="Times New Roman" w:cs="Times New Roman"/>
          <w:color w:val="000000" w:themeColor="text1"/>
          <w:sz w:val="24"/>
          <w:szCs w:val="24"/>
        </w:rPr>
        <w:t xml:space="preserve">detected </w:t>
      </w:r>
      <w:r w:rsidRPr="00F9514E">
        <w:rPr>
          <w:rFonts w:ascii="Times New Roman" w:hAnsi="Times New Roman" w:cs="Times New Roman"/>
          <w:color w:val="000000" w:themeColor="text1"/>
          <w:sz w:val="24"/>
          <w:szCs w:val="24"/>
        </w:rPr>
        <w:t>through chemical analysis:</w:t>
      </w:r>
      <w:r w:rsidR="008A0A06" w:rsidRPr="00F9514E">
        <w:rPr>
          <w:rFonts w:ascii="Times New Roman" w:hAnsi="Times New Roman" w:cs="Times New Roman"/>
          <w:color w:val="000000" w:themeColor="text1"/>
          <w:sz w:val="24"/>
          <w:szCs w:val="24"/>
        </w:rPr>
        <w:t xml:space="preserve"> e</w:t>
      </w:r>
      <w:r w:rsidRPr="00F9514E">
        <w:rPr>
          <w:rFonts w:ascii="Times New Roman" w:hAnsi="Times New Roman" w:cs="Times New Roman"/>
          <w:color w:val="000000" w:themeColor="text1"/>
          <w:sz w:val="24"/>
          <w:szCs w:val="24"/>
        </w:rPr>
        <w:t>lectrolytes</w:t>
      </w:r>
      <w:r w:rsidR="008A0A06" w:rsidRPr="00F9514E">
        <w:rPr>
          <w:rFonts w:ascii="Times New Roman" w:hAnsi="Times New Roman" w:cs="Times New Roman"/>
          <w:color w:val="000000" w:themeColor="text1"/>
          <w:sz w:val="24"/>
          <w:szCs w:val="24"/>
        </w:rPr>
        <w:t xml:space="preserve"> (e.g., s</w:t>
      </w:r>
      <w:r w:rsidRPr="00F9514E">
        <w:rPr>
          <w:rFonts w:ascii="Times New Roman" w:hAnsi="Times New Roman" w:cs="Times New Roman"/>
          <w:color w:val="000000" w:themeColor="text1"/>
          <w:sz w:val="24"/>
          <w:szCs w:val="24"/>
        </w:rPr>
        <w:t>odium, potassium, chloride, and bicarbonate</w:t>
      </w:r>
      <w:r w:rsidR="008A0A06" w:rsidRPr="00F9514E">
        <w:rPr>
          <w:rFonts w:ascii="Times New Roman" w:hAnsi="Times New Roman" w:cs="Times New Roman"/>
          <w:color w:val="000000" w:themeColor="text1"/>
          <w:sz w:val="24"/>
          <w:szCs w:val="24"/>
        </w:rPr>
        <w:t>), m</w:t>
      </w:r>
      <w:r w:rsidRPr="00F9514E">
        <w:rPr>
          <w:rFonts w:ascii="Times New Roman" w:hAnsi="Times New Roman" w:cs="Times New Roman"/>
          <w:color w:val="000000" w:themeColor="text1"/>
          <w:sz w:val="24"/>
          <w:szCs w:val="24"/>
        </w:rPr>
        <w:t>etabolites</w:t>
      </w:r>
      <w:r w:rsidR="008A0A06" w:rsidRPr="00F9514E">
        <w:rPr>
          <w:rFonts w:ascii="Times New Roman" w:hAnsi="Times New Roman" w:cs="Times New Roman"/>
          <w:color w:val="000000" w:themeColor="text1"/>
          <w:sz w:val="24"/>
          <w:szCs w:val="24"/>
        </w:rPr>
        <w:t xml:space="preserve"> (e.g., u</w:t>
      </w:r>
      <w:r w:rsidRPr="00F9514E">
        <w:rPr>
          <w:rFonts w:ascii="Times New Roman" w:hAnsi="Times New Roman" w:cs="Times New Roman"/>
          <w:color w:val="000000" w:themeColor="text1"/>
          <w:sz w:val="24"/>
          <w:szCs w:val="24"/>
        </w:rPr>
        <w:t>rea, creatinine, uric acid, and other waste products</w:t>
      </w:r>
      <w:r w:rsidR="008A0A06" w:rsidRPr="00F9514E">
        <w:rPr>
          <w:rFonts w:ascii="Times New Roman" w:hAnsi="Times New Roman" w:cs="Times New Roman"/>
          <w:color w:val="000000" w:themeColor="text1"/>
          <w:sz w:val="24"/>
          <w:szCs w:val="24"/>
        </w:rPr>
        <w:t>), g</w:t>
      </w:r>
      <w:r w:rsidRPr="00F9514E">
        <w:rPr>
          <w:rFonts w:ascii="Times New Roman" w:hAnsi="Times New Roman" w:cs="Times New Roman"/>
          <w:color w:val="000000" w:themeColor="text1"/>
          <w:sz w:val="24"/>
          <w:szCs w:val="24"/>
        </w:rPr>
        <w:t>lucose</w:t>
      </w:r>
      <w:r w:rsidR="008A0A06" w:rsidRPr="00F9514E">
        <w:rPr>
          <w:rFonts w:ascii="Times New Roman" w:hAnsi="Times New Roman" w:cs="Times New Roman"/>
          <w:color w:val="000000" w:themeColor="text1"/>
          <w:sz w:val="24"/>
          <w:szCs w:val="24"/>
        </w:rPr>
        <w:t>, p</w:t>
      </w:r>
      <w:r w:rsidRPr="00F9514E">
        <w:rPr>
          <w:rFonts w:ascii="Times New Roman" w:hAnsi="Times New Roman" w:cs="Times New Roman"/>
          <w:color w:val="000000" w:themeColor="text1"/>
          <w:sz w:val="24"/>
          <w:szCs w:val="24"/>
        </w:rPr>
        <w:t>roteins</w:t>
      </w:r>
      <w:r w:rsidR="008A0A06" w:rsidRPr="00F9514E">
        <w:rPr>
          <w:rFonts w:ascii="Times New Roman" w:hAnsi="Times New Roman" w:cs="Times New Roman"/>
          <w:color w:val="000000" w:themeColor="text1"/>
          <w:sz w:val="24"/>
          <w:szCs w:val="24"/>
        </w:rPr>
        <w:t>, and k</w:t>
      </w:r>
      <w:r w:rsidRPr="00F9514E">
        <w:rPr>
          <w:rFonts w:ascii="Times New Roman" w:hAnsi="Times New Roman" w:cs="Times New Roman"/>
          <w:color w:val="000000" w:themeColor="text1"/>
          <w:sz w:val="24"/>
          <w:szCs w:val="24"/>
        </w:rPr>
        <w:t>etones</w:t>
      </w:r>
      <w:r w:rsidR="008A0A06" w:rsidRPr="00F9514E">
        <w:rPr>
          <w:rFonts w:ascii="Times New Roman" w:hAnsi="Times New Roman" w:cs="Times New Roman"/>
          <w:color w:val="000000" w:themeColor="text1"/>
          <w:sz w:val="24"/>
          <w:szCs w:val="24"/>
        </w:rPr>
        <w:t>.</w:t>
      </w:r>
    </w:p>
    <w:p w14:paraId="0AF99578" w14:textId="3C2798DE" w:rsidR="009575DB" w:rsidRPr="00F9514E" w:rsidRDefault="009575DB" w:rsidP="00035CE9">
      <w:pPr>
        <w:pStyle w:val="ListParagraph"/>
        <w:numPr>
          <w:ilvl w:val="0"/>
          <w:numId w:val="19"/>
        </w:numPr>
        <w:spacing w:after="0" w:line="240" w:lineRule="auto"/>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 xml:space="preserve">Suspended </w:t>
      </w:r>
      <w:r w:rsidR="008A0A06" w:rsidRPr="00F9514E">
        <w:rPr>
          <w:rFonts w:ascii="Times New Roman" w:hAnsi="Times New Roman" w:cs="Times New Roman"/>
          <w:color w:val="000000" w:themeColor="text1"/>
          <w:sz w:val="24"/>
          <w:szCs w:val="24"/>
        </w:rPr>
        <w:t>particulates and crystals</w:t>
      </w:r>
      <w:r w:rsidR="00CA7C31" w:rsidRPr="00F9514E">
        <w:rPr>
          <w:rFonts w:ascii="Times New Roman" w:hAnsi="Times New Roman" w:cs="Times New Roman"/>
          <w:color w:val="000000" w:themeColor="text1"/>
          <w:sz w:val="24"/>
          <w:szCs w:val="24"/>
        </w:rPr>
        <w:t>, generally detected through m</w:t>
      </w:r>
      <w:r w:rsidRPr="00F9514E">
        <w:rPr>
          <w:rFonts w:ascii="Times New Roman" w:hAnsi="Times New Roman" w:cs="Times New Roman"/>
          <w:color w:val="000000" w:themeColor="text1"/>
          <w:sz w:val="24"/>
          <w:szCs w:val="24"/>
        </w:rPr>
        <w:t xml:space="preserve">icroscopic </w:t>
      </w:r>
      <w:r w:rsidR="00CA7C31" w:rsidRPr="00F9514E">
        <w:rPr>
          <w:rFonts w:ascii="Times New Roman" w:hAnsi="Times New Roman" w:cs="Times New Roman"/>
          <w:color w:val="000000" w:themeColor="text1"/>
          <w:sz w:val="24"/>
          <w:szCs w:val="24"/>
        </w:rPr>
        <w:t>a</w:t>
      </w:r>
      <w:r w:rsidRPr="00F9514E">
        <w:rPr>
          <w:rFonts w:ascii="Times New Roman" w:hAnsi="Times New Roman" w:cs="Times New Roman"/>
          <w:color w:val="000000" w:themeColor="text1"/>
          <w:sz w:val="24"/>
          <w:szCs w:val="24"/>
        </w:rPr>
        <w:t>nalysis</w:t>
      </w:r>
      <w:r w:rsidR="00CA7C31" w:rsidRPr="00F9514E">
        <w:rPr>
          <w:rFonts w:ascii="Times New Roman" w:hAnsi="Times New Roman" w:cs="Times New Roman"/>
          <w:color w:val="000000" w:themeColor="text1"/>
          <w:sz w:val="24"/>
          <w:szCs w:val="24"/>
        </w:rPr>
        <w:t>:</w:t>
      </w:r>
      <w:r w:rsidR="008A0A06" w:rsidRPr="00F9514E">
        <w:rPr>
          <w:rFonts w:ascii="Times New Roman" w:hAnsi="Times New Roman" w:cs="Times New Roman"/>
          <w:color w:val="000000" w:themeColor="text1"/>
          <w:sz w:val="24"/>
          <w:szCs w:val="24"/>
        </w:rPr>
        <w:t xml:space="preserve"> cells (re</w:t>
      </w:r>
      <w:r w:rsidRPr="00F9514E">
        <w:rPr>
          <w:rFonts w:ascii="Times New Roman" w:hAnsi="Times New Roman" w:cs="Times New Roman"/>
          <w:color w:val="000000" w:themeColor="text1"/>
          <w:sz w:val="24"/>
          <w:szCs w:val="24"/>
        </w:rPr>
        <w:t>d blood cells, white blood cells, epithelial cells</w:t>
      </w:r>
      <w:r w:rsidR="008A0A06" w:rsidRPr="00F9514E">
        <w:rPr>
          <w:rFonts w:ascii="Times New Roman" w:hAnsi="Times New Roman" w:cs="Times New Roman"/>
          <w:color w:val="000000" w:themeColor="text1"/>
          <w:sz w:val="24"/>
          <w:szCs w:val="24"/>
        </w:rPr>
        <w:t>), c</w:t>
      </w:r>
      <w:r w:rsidRPr="00F9514E">
        <w:rPr>
          <w:rFonts w:ascii="Times New Roman" w:hAnsi="Times New Roman" w:cs="Times New Roman"/>
          <w:color w:val="000000" w:themeColor="text1"/>
          <w:sz w:val="24"/>
          <w:szCs w:val="24"/>
        </w:rPr>
        <w:t>rystals</w:t>
      </w:r>
      <w:r w:rsidR="008A0A06" w:rsidRPr="00F9514E">
        <w:rPr>
          <w:rFonts w:ascii="Times New Roman" w:hAnsi="Times New Roman" w:cs="Times New Roman"/>
          <w:color w:val="000000" w:themeColor="text1"/>
          <w:sz w:val="24"/>
          <w:szCs w:val="24"/>
        </w:rPr>
        <w:t xml:space="preserve"> (e.g., </w:t>
      </w:r>
      <w:r w:rsidRPr="00F9514E">
        <w:rPr>
          <w:rFonts w:ascii="Times New Roman" w:hAnsi="Times New Roman" w:cs="Times New Roman"/>
          <w:color w:val="000000" w:themeColor="text1"/>
          <w:sz w:val="24"/>
          <w:szCs w:val="24"/>
        </w:rPr>
        <w:t xml:space="preserve">calcium oxalate, uric acid, </w:t>
      </w:r>
      <w:r w:rsidR="008A0A06" w:rsidRPr="00F9514E">
        <w:rPr>
          <w:rFonts w:ascii="Times New Roman" w:hAnsi="Times New Roman" w:cs="Times New Roman"/>
          <w:color w:val="000000" w:themeColor="text1"/>
          <w:sz w:val="24"/>
          <w:szCs w:val="24"/>
        </w:rPr>
        <w:t>c</w:t>
      </w:r>
      <w:r w:rsidRPr="00F9514E">
        <w:rPr>
          <w:rFonts w:ascii="Times New Roman" w:hAnsi="Times New Roman" w:cs="Times New Roman"/>
          <w:color w:val="000000" w:themeColor="text1"/>
          <w:sz w:val="24"/>
          <w:szCs w:val="24"/>
        </w:rPr>
        <w:t>ystine</w:t>
      </w:r>
      <w:r w:rsidR="008A0A06" w:rsidRPr="00F9514E">
        <w:rPr>
          <w:rFonts w:ascii="Times New Roman" w:hAnsi="Times New Roman" w:cs="Times New Roman"/>
          <w:color w:val="000000" w:themeColor="text1"/>
          <w:sz w:val="24"/>
          <w:szCs w:val="24"/>
        </w:rPr>
        <w:t>), c</w:t>
      </w:r>
      <w:r w:rsidRPr="00F9514E">
        <w:rPr>
          <w:rFonts w:ascii="Times New Roman" w:hAnsi="Times New Roman" w:cs="Times New Roman"/>
          <w:color w:val="000000" w:themeColor="text1"/>
          <w:sz w:val="24"/>
          <w:szCs w:val="24"/>
        </w:rPr>
        <w:t>asts</w:t>
      </w:r>
      <w:r w:rsidR="008A0A06" w:rsidRPr="00F9514E">
        <w:rPr>
          <w:rFonts w:ascii="Times New Roman" w:hAnsi="Times New Roman" w:cs="Times New Roman"/>
          <w:color w:val="000000" w:themeColor="text1"/>
          <w:sz w:val="24"/>
          <w:szCs w:val="24"/>
        </w:rPr>
        <w:t xml:space="preserve"> (s</w:t>
      </w:r>
      <w:r w:rsidRPr="00F9514E">
        <w:rPr>
          <w:rFonts w:ascii="Times New Roman" w:hAnsi="Times New Roman" w:cs="Times New Roman"/>
          <w:color w:val="000000" w:themeColor="text1"/>
          <w:sz w:val="24"/>
          <w:szCs w:val="24"/>
        </w:rPr>
        <w:t>tructures formed in the kidney tubules, composed of cells, proteins, or fat</w:t>
      </w:r>
      <w:r w:rsidR="008A0A06" w:rsidRPr="00F9514E">
        <w:rPr>
          <w:rFonts w:ascii="Times New Roman" w:hAnsi="Times New Roman" w:cs="Times New Roman"/>
          <w:color w:val="000000" w:themeColor="text1"/>
          <w:sz w:val="24"/>
          <w:szCs w:val="24"/>
        </w:rPr>
        <w:t>), b</w:t>
      </w:r>
      <w:r w:rsidRPr="00F9514E">
        <w:rPr>
          <w:rFonts w:ascii="Times New Roman" w:hAnsi="Times New Roman" w:cs="Times New Roman"/>
          <w:color w:val="000000" w:themeColor="text1"/>
          <w:sz w:val="24"/>
          <w:szCs w:val="24"/>
        </w:rPr>
        <w:t>acteria</w:t>
      </w:r>
      <w:r w:rsidR="008A0A06" w:rsidRPr="00F9514E">
        <w:rPr>
          <w:rFonts w:ascii="Times New Roman" w:hAnsi="Times New Roman" w:cs="Times New Roman"/>
          <w:color w:val="000000" w:themeColor="text1"/>
          <w:sz w:val="24"/>
          <w:szCs w:val="24"/>
        </w:rPr>
        <w:t>, and y</w:t>
      </w:r>
      <w:r w:rsidRPr="00F9514E">
        <w:rPr>
          <w:rFonts w:ascii="Times New Roman" w:hAnsi="Times New Roman" w:cs="Times New Roman"/>
          <w:color w:val="000000" w:themeColor="text1"/>
          <w:sz w:val="24"/>
          <w:szCs w:val="24"/>
        </w:rPr>
        <w:t xml:space="preserve">easts or </w:t>
      </w:r>
      <w:r w:rsidR="008A0A06" w:rsidRPr="00F9514E">
        <w:rPr>
          <w:rFonts w:ascii="Times New Roman" w:hAnsi="Times New Roman" w:cs="Times New Roman"/>
          <w:color w:val="000000" w:themeColor="text1"/>
          <w:sz w:val="24"/>
          <w:szCs w:val="24"/>
        </w:rPr>
        <w:t>p</w:t>
      </w:r>
      <w:r w:rsidRPr="00F9514E">
        <w:rPr>
          <w:rFonts w:ascii="Times New Roman" w:hAnsi="Times New Roman" w:cs="Times New Roman"/>
          <w:color w:val="000000" w:themeColor="text1"/>
          <w:sz w:val="24"/>
          <w:szCs w:val="24"/>
        </w:rPr>
        <w:t>arasites</w:t>
      </w:r>
      <w:r w:rsidR="008A0A06" w:rsidRPr="00F9514E">
        <w:rPr>
          <w:rFonts w:ascii="Times New Roman" w:hAnsi="Times New Roman" w:cs="Times New Roman"/>
          <w:color w:val="000000" w:themeColor="text1"/>
          <w:sz w:val="24"/>
          <w:szCs w:val="24"/>
        </w:rPr>
        <w:t>.</w:t>
      </w:r>
    </w:p>
    <w:p w14:paraId="36450B54" w14:textId="58E7ABE4" w:rsidR="00987918" w:rsidRPr="00F9514E" w:rsidRDefault="00ED2019" w:rsidP="00987918">
      <w:pPr>
        <w:spacing w:after="0"/>
        <w:ind w:left="426" w:hanging="426"/>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987918" w:rsidRPr="00F9514E">
        <w:rPr>
          <w:rFonts w:ascii="Times New Roman" w:hAnsi="Times New Roman" w:cs="Times New Roman"/>
          <w:i/>
          <w:iCs/>
          <w:color w:val="000000" w:themeColor="text1"/>
          <w:sz w:val="24"/>
          <w:szCs w:val="24"/>
        </w:rPr>
        <w:t>iv</w:t>
      </w:r>
      <w:r w:rsidRPr="00F9514E">
        <w:rPr>
          <w:rFonts w:ascii="Times New Roman" w:hAnsi="Times New Roman" w:cs="Times New Roman"/>
          <w:color w:val="000000" w:themeColor="text1"/>
          <w:sz w:val="24"/>
          <w:szCs w:val="24"/>
        </w:rPr>
        <w:t xml:space="preserve">) </w:t>
      </w:r>
      <w:r w:rsidR="0060640A" w:rsidRPr="00F9514E">
        <w:rPr>
          <w:rFonts w:ascii="Times New Roman" w:hAnsi="Times New Roman" w:cs="Times New Roman"/>
          <w:color w:val="000000" w:themeColor="text1"/>
          <w:sz w:val="24"/>
          <w:szCs w:val="24"/>
        </w:rPr>
        <w:tab/>
      </w:r>
      <w:r w:rsidRPr="00F9514E">
        <w:rPr>
          <w:rFonts w:ascii="Times New Roman" w:hAnsi="Times New Roman" w:cs="Times New Roman"/>
          <w:color w:val="000000" w:themeColor="text1"/>
          <w:sz w:val="24"/>
          <w:szCs w:val="24"/>
        </w:rPr>
        <w:t>The temperature and pressure in the kidney are relatively stable</w:t>
      </w:r>
      <w:r w:rsidR="00987918" w:rsidRPr="00F9514E">
        <w:rPr>
          <w:rFonts w:ascii="Times New Roman" w:hAnsi="Times New Roman" w:cs="Times New Roman"/>
          <w:color w:val="000000" w:themeColor="text1"/>
          <w:sz w:val="24"/>
          <w:szCs w:val="24"/>
        </w:rPr>
        <w:t>, so that t</w:t>
      </w:r>
      <w:r w:rsidRPr="00F9514E">
        <w:rPr>
          <w:rFonts w:ascii="Times New Roman" w:hAnsi="Times New Roman" w:cs="Times New Roman"/>
          <w:color w:val="000000" w:themeColor="text1"/>
          <w:sz w:val="24"/>
          <w:szCs w:val="24"/>
        </w:rPr>
        <w:t xml:space="preserve">he </w:t>
      </w:r>
      <w:r w:rsidR="00987918" w:rsidRPr="00F9514E">
        <w:rPr>
          <w:rFonts w:ascii="Times New Roman" w:hAnsi="Times New Roman" w:cs="Times New Roman"/>
          <w:color w:val="000000" w:themeColor="text1"/>
          <w:sz w:val="24"/>
          <w:szCs w:val="24"/>
        </w:rPr>
        <w:t>likelihood</w:t>
      </w:r>
      <w:r w:rsidRPr="00F9514E">
        <w:rPr>
          <w:rFonts w:ascii="Times New Roman" w:hAnsi="Times New Roman" w:cs="Times New Roman"/>
          <w:color w:val="000000" w:themeColor="text1"/>
          <w:sz w:val="24"/>
          <w:szCs w:val="24"/>
        </w:rPr>
        <w:t xml:space="preserve"> that these factors generate supersaturation conditions (as </w:t>
      </w:r>
      <w:r w:rsidR="00987918" w:rsidRPr="00F9514E">
        <w:rPr>
          <w:rFonts w:ascii="Times New Roman" w:hAnsi="Times New Roman" w:cs="Times New Roman"/>
          <w:color w:val="000000" w:themeColor="text1"/>
          <w:sz w:val="24"/>
          <w:szCs w:val="24"/>
        </w:rPr>
        <w:t>occurs</w:t>
      </w:r>
      <w:r w:rsidRPr="00F9514E">
        <w:rPr>
          <w:rFonts w:ascii="Times New Roman" w:hAnsi="Times New Roman" w:cs="Times New Roman"/>
          <w:color w:val="000000" w:themeColor="text1"/>
          <w:sz w:val="24"/>
          <w:szCs w:val="24"/>
        </w:rPr>
        <w:t xml:space="preserve"> in other research fields) </w:t>
      </w:r>
      <w:r w:rsidR="00E815F2" w:rsidRPr="00F9514E">
        <w:rPr>
          <w:rFonts w:ascii="Times New Roman" w:hAnsi="Times New Roman" w:cs="Times New Roman"/>
          <w:color w:val="000000" w:themeColor="text1"/>
          <w:sz w:val="24"/>
          <w:szCs w:val="24"/>
        </w:rPr>
        <w:t>is</w:t>
      </w:r>
      <w:r w:rsidRPr="00F9514E">
        <w:rPr>
          <w:rFonts w:ascii="Times New Roman" w:hAnsi="Times New Roman" w:cs="Times New Roman"/>
          <w:color w:val="000000" w:themeColor="text1"/>
          <w:sz w:val="24"/>
          <w:szCs w:val="24"/>
        </w:rPr>
        <w:t xml:space="preserve"> very low. </w:t>
      </w:r>
    </w:p>
    <w:p w14:paraId="1543A0B8" w14:textId="62461817" w:rsidR="001E1B84" w:rsidRDefault="00ED2019" w:rsidP="004C7D1C">
      <w:pPr>
        <w:spacing w:after="0"/>
        <w:ind w:left="426" w:hanging="426"/>
        <w:jc w:val="both"/>
        <w:rPr>
          <w:rFonts w:ascii="Times New Roman" w:hAnsi="Times New Roman" w:cs="Times New Roman"/>
          <w:color w:val="000000" w:themeColor="text1"/>
          <w:sz w:val="24"/>
          <w:szCs w:val="24"/>
        </w:rPr>
      </w:pPr>
      <w:r w:rsidRPr="00F9514E">
        <w:rPr>
          <w:rFonts w:ascii="Times New Roman" w:hAnsi="Times New Roman" w:cs="Times New Roman"/>
          <w:color w:val="000000" w:themeColor="text1"/>
          <w:sz w:val="24"/>
          <w:szCs w:val="24"/>
        </w:rPr>
        <w:t>(</w:t>
      </w:r>
      <w:r w:rsidR="00987918" w:rsidRPr="00F9514E">
        <w:rPr>
          <w:rFonts w:ascii="Times New Roman" w:hAnsi="Times New Roman" w:cs="Times New Roman"/>
          <w:i/>
          <w:iCs/>
          <w:color w:val="000000" w:themeColor="text1"/>
          <w:sz w:val="24"/>
          <w:szCs w:val="24"/>
        </w:rPr>
        <w:t>v</w:t>
      </w:r>
      <w:r w:rsidRPr="00F9514E">
        <w:rPr>
          <w:rFonts w:ascii="Times New Roman" w:hAnsi="Times New Roman" w:cs="Times New Roman"/>
          <w:color w:val="000000" w:themeColor="text1"/>
          <w:sz w:val="24"/>
          <w:szCs w:val="24"/>
        </w:rPr>
        <w:t xml:space="preserve">) </w:t>
      </w:r>
      <w:r w:rsidR="0060640A" w:rsidRPr="00F9514E">
        <w:rPr>
          <w:rFonts w:ascii="Times New Roman" w:hAnsi="Times New Roman" w:cs="Times New Roman"/>
          <w:color w:val="000000" w:themeColor="text1"/>
          <w:sz w:val="24"/>
          <w:szCs w:val="24"/>
        </w:rPr>
        <w:tab/>
      </w:r>
      <w:r w:rsidR="00987918" w:rsidRPr="00F9514E">
        <w:rPr>
          <w:rFonts w:ascii="Times New Roman" w:hAnsi="Times New Roman" w:cs="Times New Roman"/>
          <w:color w:val="000000" w:themeColor="text1"/>
          <w:sz w:val="24"/>
          <w:szCs w:val="24"/>
        </w:rPr>
        <w:t>E</w:t>
      </w:r>
      <w:r w:rsidRPr="00F9514E">
        <w:rPr>
          <w:rFonts w:ascii="Times New Roman" w:hAnsi="Times New Roman" w:cs="Times New Roman"/>
          <w:color w:val="000000" w:themeColor="text1"/>
          <w:sz w:val="24"/>
          <w:szCs w:val="24"/>
        </w:rPr>
        <w:t xml:space="preserve">ven if small crystals are formed by precipitation of supersaturated components found in the urine, all laboratory experiments </w:t>
      </w:r>
      <w:r w:rsidR="00987918" w:rsidRPr="00F9514E">
        <w:rPr>
          <w:rFonts w:ascii="Times New Roman" w:hAnsi="Times New Roman" w:cs="Times New Roman"/>
          <w:color w:val="000000" w:themeColor="text1"/>
          <w:sz w:val="24"/>
          <w:szCs w:val="24"/>
        </w:rPr>
        <w:t>to date,</w:t>
      </w:r>
      <w:r w:rsidRPr="00F9514E">
        <w:rPr>
          <w:rFonts w:ascii="Times New Roman" w:hAnsi="Times New Roman" w:cs="Times New Roman"/>
          <w:color w:val="000000" w:themeColor="text1"/>
          <w:sz w:val="24"/>
          <w:szCs w:val="24"/>
        </w:rPr>
        <w:t xml:space="preserve"> even in much more extreme conditions</w:t>
      </w:r>
      <w:r w:rsidR="00987918" w:rsidRPr="00F9514E">
        <w:rPr>
          <w:rFonts w:ascii="Times New Roman" w:hAnsi="Times New Roman" w:cs="Times New Roman"/>
          <w:color w:val="000000" w:themeColor="text1"/>
          <w:sz w:val="24"/>
          <w:szCs w:val="24"/>
        </w:rPr>
        <w:t>,</w:t>
      </w:r>
      <w:r w:rsidRPr="00F9514E">
        <w:rPr>
          <w:rFonts w:ascii="Times New Roman" w:hAnsi="Times New Roman" w:cs="Times New Roman"/>
          <w:color w:val="000000" w:themeColor="text1"/>
          <w:sz w:val="24"/>
          <w:szCs w:val="24"/>
        </w:rPr>
        <w:t xml:space="preserve"> lead to the formation of mineral particles </w:t>
      </w:r>
      <w:r w:rsidR="00987918" w:rsidRPr="00F9514E">
        <w:rPr>
          <w:rFonts w:ascii="Times New Roman" w:hAnsi="Times New Roman" w:cs="Times New Roman"/>
          <w:color w:val="000000" w:themeColor="text1"/>
          <w:sz w:val="24"/>
          <w:szCs w:val="24"/>
        </w:rPr>
        <w:t xml:space="preserve">with </w:t>
      </w:r>
      <w:r w:rsidRPr="00F9514E">
        <w:rPr>
          <w:rFonts w:ascii="Times New Roman" w:hAnsi="Times New Roman" w:cs="Times New Roman"/>
          <w:color w:val="000000" w:themeColor="text1"/>
          <w:sz w:val="24"/>
          <w:szCs w:val="24"/>
        </w:rPr>
        <w:t>size</w:t>
      </w:r>
      <w:r w:rsidR="00987918" w:rsidRPr="00F9514E">
        <w:rPr>
          <w:rFonts w:ascii="Times New Roman" w:hAnsi="Times New Roman" w:cs="Times New Roman"/>
          <w:color w:val="000000" w:themeColor="text1"/>
          <w:sz w:val="24"/>
          <w:szCs w:val="24"/>
        </w:rPr>
        <w:t>s</w:t>
      </w:r>
      <w:r w:rsidRPr="00F9514E">
        <w:rPr>
          <w:rFonts w:ascii="Times New Roman" w:hAnsi="Times New Roman" w:cs="Times New Roman"/>
          <w:color w:val="000000" w:themeColor="text1"/>
          <w:sz w:val="24"/>
          <w:szCs w:val="24"/>
        </w:rPr>
        <w:t xml:space="preserve"> </w:t>
      </w:r>
      <w:r w:rsidR="00987918" w:rsidRPr="00F9514E">
        <w:rPr>
          <w:rFonts w:ascii="Times New Roman" w:hAnsi="Times New Roman" w:cs="Times New Roman"/>
          <w:color w:val="000000" w:themeColor="text1"/>
          <w:sz w:val="24"/>
          <w:szCs w:val="24"/>
        </w:rPr>
        <w:t xml:space="preserve">that do not exceed 100 µm </w:t>
      </w:r>
      <w:r w:rsidR="0060640A" w:rsidRPr="00F9514E">
        <w:rPr>
          <w:rFonts w:ascii="Times New Roman" w:hAnsi="Times New Roman" w:cs="Times New Roman"/>
          <w:color w:val="000000" w:themeColor="text1"/>
          <w:sz w:val="24"/>
          <w:szCs w:val="24"/>
        </w:rPr>
        <w:t xml:space="preserve">[e.g., </w:t>
      </w:r>
      <w:proofErr w:type="spellStart"/>
      <w:r w:rsidR="0060640A" w:rsidRPr="00F9514E">
        <w:rPr>
          <w:rFonts w:ascii="Times New Roman" w:hAnsi="Times New Roman" w:cs="Times New Roman"/>
          <w:i/>
          <w:iCs/>
          <w:color w:val="000000" w:themeColor="text1"/>
          <w:sz w:val="24"/>
          <w:szCs w:val="24"/>
        </w:rPr>
        <w:t>Hennequin</w:t>
      </w:r>
      <w:proofErr w:type="spellEnd"/>
      <w:r w:rsidR="0060640A" w:rsidRPr="00F9514E">
        <w:rPr>
          <w:rFonts w:ascii="Times New Roman" w:hAnsi="Times New Roman" w:cs="Times New Roman"/>
          <w:i/>
          <w:iCs/>
          <w:color w:val="000000" w:themeColor="text1"/>
          <w:sz w:val="24"/>
          <w:szCs w:val="24"/>
        </w:rPr>
        <w:t xml:space="preserve"> et al., 1993; Grases et al., 1996; Grases et al., 2000; </w:t>
      </w:r>
      <w:proofErr w:type="spellStart"/>
      <w:r w:rsidR="0060640A" w:rsidRPr="00F9514E">
        <w:rPr>
          <w:rFonts w:ascii="Times New Roman" w:hAnsi="Times New Roman" w:cs="Times New Roman"/>
          <w:i/>
          <w:iCs/>
          <w:color w:val="000000" w:themeColor="text1"/>
          <w:sz w:val="24"/>
          <w:szCs w:val="24"/>
        </w:rPr>
        <w:t>Vaitheeswari</w:t>
      </w:r>
      <w:proofErr w:type="spellEnd"/>
      <w:r w:rsidR="0060640A" w:rsidRPr="00F9514E">
        <w:rPr>
          <w:rFonts w:ascii="Times New Roman" w:hAnsi="Times New Roman" w:cs="Times New Roman"/>
          <w:i/>
          <w:iCs/>
          <w:color w:val="000000" w:themeColor="text1"/>
          <w:sz w:val="24"/>
          <w:szCs w:val="24"/>
        </w:rPr>
        <w:t xml:space="preserve"> et al., 2015; Carino et al., 2018</w:t>
      </w:r>
      <w:r w:rsidR="0060640A" w:rsidRPr="00F9514E">
        <w:rPr>
          <w:rFonts w:ascii="Times New Roman" w:hAnsi="Times New Roman" w:cs="Times New Roman"/>
          <w:color w:val="000000" w:themeColor="text1"/>
          <w:sz w:val="24"/>
          <w:szCs w:val="24"/>
        </w:rPr>
        <w:t>]. These small particles are</w:t>
      </w:r>
      <w:r w:rsidRPr="00F9514E">
        <w:rPr>
          <w:rFonts w:ascii="Times New Roman" w:hAnsi="Times New Roman" w:cs="Times New Roman"/>
          <w:color w:val="000000" w:themeColor="text1"/>
          <w:sz w:val="24"/>
          <w:szCs w:val="24"/>
        </w:rPr>
        <w:t xml:space="preserve"> expected to be</w:t>
      </w:r>
      <w:r w:rsidR="0060640A" w:rsidRPr="00F9514E">
        <w:rPr>
          <w:rFonts w:ascii="Times New Roman" w:hAnsi="Times New Roman" w:cs="Times New Roman"/>
          <w:color w:val="000000" w:themeColor="text1"/>
          <w:sz w:val="24"/>
          <w:szCs w:val="24"/>
        </w:rPr>
        <w:t xml:space="preserve"> flushed</w:t>
      </w:r>
      <w:r w:rsidRPr="00F9514E">
        <w:rPr>
          <w:rFonts w:ascii="Times New Roman" w:hAnsi="Times New Roman" w:cs="Times New Roman"/>
          <w:color w:val="000000" w:themeColor="text1"/>
          <w:sz w:val="24"/>
          <w:szCs w:val="24"/>
        </w:rPr>
        <w:t xml:space="preserve"> from the kidney.</w:t>
      </w:r>
    </w:p>
    <w:p w14:paraId="58904DB4" w14:textId="77777777" w:rsidR="004C7D1C" w:rsidRDefault="004C7D1C" w:rsidP="004C7D1C">
      <w:pPr>
        <w:spacing w:after="0"/>
        <w:ind w:left="426" w:hanging="426"/>
        <w:jc w:val="both"/>
        <w:rPr>
          <w:rFonts w:ascii="Times New Roman" w:hAnsi="Times New Roman" w:cs="Times New Roman"/>
          <w:color w:val="000000" w:themeColor="text1"/>
          <w:sz w:val="24"/>
          <w:szCs w:val="24"/>
        </w:rPr>
      </w:pPr>
    </w:p>
    <w:p w14:paraId="3CD24DBF" w14:textId="77777777" w:rsidR="004C7D1C" w:rsidRDefault="004C7D1C" w:rsidP="004C7D1C">
      <w:pPr>
        <w:spacing w:after="0"/>
        <w:ind w:left="426" w:hanging="426"/>
        <w:jc w:val="both"/>
        <w:rPr>
          <w:rFonts w:ascii="Times New Roman" w:hAnsi="Times New Roman" w:cs="Times New Roman"/>
          <w:color w:val="000000" w:themeColor="text1"/>
          <w:sz w:val="24"/>
          <w:szCs w:val="24"/>
        </w:rPr>
      </w:pPr>
    </w:p>
    <w:p w14:paraId="17A99188" w14:textId="76BE09DF" w:rsidR="004C7D1C" w:rsidRPr="004C7D1C" w:rsidRDefault="004C7D1C" w:rsidP="004C7D1C">
      <w:pPr>
        <w:spacing w:after="0"/>
        <w:ind w:left="426" w:hanging="426"/>
        <w:jc w:val="both"/>
        <w:rPr>
          <w:rFonts w:ascii="Times New Roman" w:hAnsi="Times New Roman" w:cs="Times New Roman"/>
          <w:b/>
          <w:bCs/>
          <w:color w:val="000000" w:themeColor="text1"/>
          <w:sz w:val="24"/>
          <w:szCs w:val="24"/>
        </w:rPr>
      </w:pPr>
      <w:r w:rsidRPr="004C7D1C">
        <w:rPr>
          <w:rFonts w:ascii="Times New Roman" w:hAnsi="Times New Roman" w:cs="Times New Roman"/>
          <w:b/>
          <w:bCs/>
          <w:color w:val="000000" w:themeColor="text1"/>
          <w:sz w:val="24"/>
          <w:szCs w:val="24"/>
        </w:rPr>
        <w:t xml:space="preserve">References </w:t>
      </w:r>
    </w:p>
    <w:p w14:paraId="2DF7EA36" w14:textId="77777777" w:rsidR="00094B2B" w:rsidRPr="00094B2B" w:rsidRDefault="00094B2B" w:rsidP="00094B2B">
      <w:pPr>
        <w:autoSpaceDE w:val="0"/>
        <w:autoSpaceDN w:val="0"/>
        <w:adjustRightInd w:val="0"/>
        <w:spacing w:after="0" w:line="240" w:lineRule="auto"/>
        <w:ind w:left="284" w:hanging="284"/>
        <w:rPr>
          <w:rFonts w:ascii="Times New Roman" w:hAnsi="Times New Roman" w:cs="Times New Roman"/>
          <w:b/>
          <w:bCs/>
          <w:color w:val="FF0000"/>
          <w:sz w:val="24"/>
          <w:szCs w:val="24"/>
        </w:rPr>
      </w:pPr>
      <w:proofErr w:type="spellStart"/>
      <w:r w:rsidRPr="00094B2B">
        <w:rPr>
          <w:rFonts w:ascii="Times New Roman" w:hAnsi="Times New Roman" w:cs="Times New Roman"/>
          <w:color w:val="212121"/>
          <w:sz w:val="24"/>
          <w:szCs w:val="24"/>
          <w:shd w:val="clear" w:color="auto" w:fill="FFFFFF"/>
        </w:rPr>
        <w:t>Bouatra</w:t>
      </w:r>
      <w:proofErr w:type="spellEnd"/>
      <w:r w:rsidRPr="00094B2B">
        <w:rPr>
          <w:rFonts w:ascii="Times New Roman" w:hAnsi="Times New Roman" w:cs="Times New Roman"/>
          <w:color w:val="212121"/>
          <w:sz w:val="24"/>
          <w:szCs w:val="24"/>
          <w:shd w:val="clear" w:color="auto" w:fill="FFFFFF"/>
        </w:rPr>
        <w:t xml:space="preserve">, S. </w:t>
      </w:r>
      <w:r w:rsidRPr="00094B2B">
        <w:rPr>
          <w:rFonts w:ascii="Times New Roman" w:hAnsi="Times New Roman" w:cs="Times New Roman"/>
          <w:i/>
          <w:iCs/>
          <w:color w:val="212121"/>
          <w:sz w:val="24"/>
          <w:szCs w:val="24"/>
          <w:shd w:val="clear" w:color="auto" w:fill="FFFFFF"/>
        </w:rPr>
        <w:t xml:space="preserve">et al. </w:t>
      </w:r>
      <w:r w:rsidRPr="00094B2B">
        <w:rPr>
          <w:rFonts w:ascii="Times New Roman" w:hAnsi="Times New Roman" w:cs="Times New Roman"/>
          <w:color w:val="212121"/>
          <w:sz w:val="24"/>
          <w:szCs w:val="24"/>
          <w:shd w:val="clear" w:color="auto" w:fill="FFFFFF"/>
        </w:rPr>
        <w:t xml:space="preserve">The human urine metabolome. </w:t>
      </w:r>
      <w:r w:rsidRPr="00094B2B">
        <w:rPr>
          <w:rFonts w:ascii="Times New Roman" w:hAnsi="Times New Roman" w:cs="Times New Roman"/>
          <w:i/>
          <w:iCs/>
          <w:color w:val="212121"/>
          <w:sz w:val="24"/>
          <w:szCs w:val="24"/>
          <w:shd w:val="clear" w:color="auto" w:fill="FFFFFF"/>
        </w:rPr>
        <w:t>PLOS ONE</w:t>
      </w:r>
      <w:r w:rsidRPr="00094B2B">
        <w:rPr>
          <w:rFonts w:ascii="Times New Roman" w:hAnsi="Times New Roman" w:cs="Times New Roman"/>
          <w:color w:val="212121"/>
          <w:sz w:val="24"/>
          <w:szCs w:val="24"/>
          <w:shd w:val="clear" w:color="auto" w:fill="FFFFFF"/>
        </w:rPr>
        <w:t xml:space="preserve"> </w:t>
      </w:r>
      <w:r w:rsidRPr="00094B2B">
        <w:rPr>
          <w:rFonts w:ascii="Times New Roman" w:hAnsi="Times New Roman" w:cs="Times New Roman"/>
          <w:b/>
          <w:bCs/>
          <w:color w:val="212121"/>
          <w:sz w:val="24"/>
          <w:szCs w:val="24"/>
          <w:shd w:val="clear" w:color="auto" w:fill="FFFFFF"/>
        </w:rPr>
        <w:t>8</w:t>
      </w:r>
      <w:r w:rsidRPr="00094B2B">
        <w:rPr>
          <w:rFonts w:ascii="Times New Roman" w:hAnsi="Times New Roman" w:cs="Times New Roman"/>
          <w:color w:val="212121"/>
          <w:sz w:val="24"/>
          <w:szCs w:val="24"/>
          <w:shd w:val="clear" w:color="auto" w:fill="FFFFFF"/>
        </w:rPr>
        <w:t xml:space="preserve">, e73076. </w:t>
      </w:r>
      <w:hyperlink r:id="rId8" w:history="1">
        <w:r w:rsidRPr="00094B2B">
          <w:rPr>
            <w:rStyle w:val="Hyperlink"/>
            <w:rFonts w:ascii="Times New Roman" w:hAnsi="Times New Roman" w:cs="Times New Roman"/>
            <w:sz w:val="24"/>
            <w:szCs w:val="24"/>
            <w:shd w:val="clear" w:color="auto" w:fill="FFFFFF"/>
          </w:rPr>
          <w:t>https://doi.org/10.1371/journal.pone.0073076</w:t>
        </w:r>
      </w:hyperlink>
      <w:r w:rsidRPr="00094B2B">
        <w:rPr>
          <w:rFonts w:ascii="Times New Roman" w:hAnsi="Times New Roman" w:cs="Times New Roman"/>
          <w:color w:val="212121"/>
          <w:sz w:val="24"/>
          <w:szCs w:val="24"/>
          <w:shd w:val="clear" w:color="auto" w:fill="FFFFFF"/>
        </w:rPr>
        <w:t xml:space="preserve"> (2013).</w:t>
      </w:r>
    </w:p>
    <w:p w14:paraId="1C23711F" w14:textId="4E7E286C" w:rsidR="004C7D1C" w:rsidRPr="00E74D9E" w:rsidRDefault="004C7D1C" w:rsidP="00094B2B">
      <w:pPr>
        <w:autoSpaceDE w:val="0"/>
        <w:autoSpaceDN w:val="0"/>
        <w:adjustRightInd w:val="0"/>
        <w:spacing w:after="0" w:line="240" w:lineRule="auto"/>
        <w:ind w:left="284" w:hanging="284"/>
        <w:rPr>
          <w:rFonts w:ascii="Times New Roman" w:hAnsi="Times New Roman" w:cs="Times New Roman"/>
          <w:sz w:val="24"/>
          <w:szCs w:val="24"/>
        </w:rPr>
      </w:pPr>
      <w:r w:rsidRPr="00E74D9E">
        <w:rPr>
          <w:rFonts w:ascii="Times New Roman" w:hAnsi="Times New Roman" w:cs="Times New Roman"/>
          <w:sz w:val="24"/>
          <w:szCs w:val="24"/>
        </w:rPr>
        <w:lastRenderedPageBreak/>
        <w:t xml:space="preserve">Carino, A. </w:t>
      </w:r>
      <w:r w:rsidRPr="00E74D9E">
        <w:rPr>
          <w:rFonts w:ascii="Times New Roman" w:hAnsi="Times New Roman" w:cs="Times New Roman"/>
          <w:i/>
          <w:iCs/>
          <w:sz w:val="24"/>
          <w:szCs w:val="24"/>
        </w:rPr>
        <w:t>et al.</w:t>
      </w:r>
      <w:r w:rsidRPr="00E74D9E">
        <w:rPr>
          <w:rFonts w:ascii="Times New Roman" w:hAnsi="Times New Roman" w:cs="Times New Roman"/>
          <w:sz w:val="24"/>
          <w:szCs w:val="24"/>
        </w:rPr>
        <w:t xml:space="preserve"> Formation and transformation of calcium phosphate phases under biologically relevant conditions: Experiments and modelling. </w:t>
      </w:r>
      <w:r w:rsidRPr="00E74D9E">
        <w:rPr>
          <w:rFonts w:ascii="Times New Roman" w:hAnsi="Times New Roman" w:cs="Times New Roman"/>
          <w:i/>
          <w:iCs/>
          <w:sz w:val="24"/>
          <w:szCs w:val="24"/>
        </w:rPr>
        <w:t xml:space="preserve">Acta </w:t>
      </w:r>
      <w:proofErr w:type="spellStart"/>
      <w:r w:rsidRPr="00E74D9E">
        <w:rPr>
          <w:rFonts w:ascii="Times New Roman" w:hAnsi="Times New Roman" w:cs="Times New Roman"/>
          <w:i/>
          <w:iCs/>
          <w:sz w:val="24"/>
          <w:szCs w:val="24"/>
        </w:rPr>
        <w:t>Biomater</w:t>
      </w:r>
      <w:proofErr w:type="spellEnd"/>
      <w:r w:rsidRPr="00E74D9E">
        <w:rPr>
          <w:rFonts w:ascii="Times New Roman" w:hAnsi="Times New Roman" w:cs="Times New Roman"/>
          <w:i/>
          <w:iCs/>
          <w:sz w:val="24"/>
          <w:szCs w:val="24"/>
        </w:rPr>
        <w:t>.</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74</w:t>
      </w:r>
      <w:r w:rsidRPr="00E74D9E">
        <w:rPr>
          <w:rFonts w:ascii="Times New Roman" w:hAnsi="Times New Roman" w:cs="Times New Roman"/>
          <w:sz w:val="24"/>
          <w:szCs w:val="24"/>
        </w:rPr>
        <w:t xml:space="preserve">, 478-488. </w:t>
      </w:r>
      <w:hyperlink r:id="rId9" w:history="1">
        <w:r w:rsidRPr="00E74D9E">
          <w:rPr>
            <w:rStyle w:val="Hyperlink"/>
            <w:rFonts w:ascii="Times New Roman" w:hAnsi="Times New Roman" w:cs="Times New Roman"/>
            <w:sz w:val="24"/>
            <w:szCs w:val="24"/>
          </w:rPr>
          <w:t>https://doi.org/10.1016/j.actbio.2018.05.027</w:t>
        </w:r>
      </w:hyperlink>
      <w:r w:rsidRPr="00E74D9E">
        <w:rPr>
          <w:rFonts w:ascii="Times New Roman" w:hAnsi="Times New Roman" w:cs="Times New Roman"/>
          <w:sz w:val="24"/>
          <w:szCs w:val="24"/>
        </w:rPr>
        <w:t xml:space="preserve"> (2018).</w:t>
      </w:r>
    </w:p>
    <w:p w14:paraId="70F9A8C1" w14:textId="6A93208E" w:rsidR="004C7D1C" w:rsidRPr="00E74D9E" w:rsidRDefault="004C7D1C" w:rsidP="00094B2B">
      <w:pPr>
        <w:shd w:val="clear" w:color="auto" w:fill="FFFFFF"/>
        <w:spacing w:after="0" w:line="240" w:lineRule="auto"/>
        <w:ind w:left="284" w:hanging="284"/>
        <w:rPr>
          <w:rFonts w:ascii="Times New Roman" w:hAnsi="Times New Roman" w:cs="Times New Roman"/>
          <w:sz w:val="24"/>
          <w:szCs w:val="24"/>
        </w:rPr>
      </w:pPr>
      <w:r w:rsidRPr="00E74D9E">
        <w:rPr>
          <w:rFonts w:ascii="Times New Roman" w:hAnsi="Times New Roman" w:cs="Times New Roman"/>
          <w:sz w:val="24"/>
          <w:szCs w:val="24"/>
        </w:rPr>
        <w:t xml:space="preserve">Elliot, J. S. &amp; Rabinowitz, </w:t>
      </w:r>
      <w:hyperlink r:id="rId10" w:tooltip="Israel N. Rabinowitz" w:history="1">
        <w:r w:rsidRPr="00E74D9E">
          <w:rPr>
            <w:rFonts w:ascii="Times New Roman" w:hAnsi="Times New Roman" w:cs="Times New Roman"/>
            <w:sz w:val="24"/>
            <w:szCs w:val="24"/>
          </w:rPr>
          <w:t>I. N.</w:t>
        </w:r>
      </w:hyperlink>
      <w:r w:rsidRPr="00E74D9E">
        <w:rPr>
          <w:rFonts w:ascii="Times New Roman" w:hAnsi="Times New Roman" w:cs="Times New Roman"/>
          <w:sz w:val="24"/>
          <w:szCs w:val="24"/>
        </w:rPr>
        <w:t xml:space="preserve"> Calcium oxalate crystalluria: crystal size in urine. </w:t>
      </w:r>
      <w:hyperlink r:id="rId11" w:tooltip="Journal of Urology" w:history="1">
        <w:r w:rsidRPr="00E74D9E">
          <w:rPr>
            <w:rFonts w:ascii="Times New Roman" w:hAnsi="Times New Roman" w:cs="Times New Roman"/>
            <w:i/>
            <w:iCs/>
            <w:sz w:val="24"/>
            <w:szCs w:val="24"/>
          </w:rPr>
          <w:t>J. Urol.</w:t>
        </w:r>
      </w:hyperlink>
      <w:r w:rsidRPr="00E74D9E">
        <w:rPr>
          <w:rFonts w:ascii="Times New Roman" w:hAnsi="Times New Roman" w:cs="Times New Roman"/>
          <w:i/>
          <w:iCs/>
          <w:sz w:val="24"/>
          <w:szCs w:val="24"/>
        </w:rPr>
        <w:t xml:space="preserve"> </w:t>
      </w:r>
      <w:r w:rsidRPr="00E74D9E">
        <w:rPr>
          <w:rFonts w:ascii="Times New Roman" w:hAnsi="Times New Roman" w:cs="Times New Roman"/>
          <w:b/>
          <w:bCs/>
          <w:sz w:val="24"/>
          <w:szCs w:val="24"/>
        </w:rPr>
        <w:t>123</w:t>
      </w:r>
      <w:r w:rsidRPr="00E74D9E">
        <w:rPr>
          <w:rFonts w:ascii="Times New Roman" w:hAnsi="Times New Roman" w:cs="Times New Roman"/>
          <w:sz w:val="24"/>
          <w:szCs w:val="24"/>
        </w:rPr>
        <w:t xml:space="preserve">, 324–327. </w:t>
      </w:r>
      <w:hyperlink r:id="rId12" w:history="1">
        <w:r w:rsidRPr="00E74D9E">
          <w:rPr>
            <w:rStyle w:val="Hyperlink"/>
            <w:rFonts w:ascii="Times New Roman" w:hAnsi="Times New Roman" w:cs="Times New Roman"/>
            <w:sz w:val="24"/>
            <w:szCs w:val="24"/>
          </w:rPr>
          <w:t>https://doi.org/10.1016/S0022-5347(17)55918-2</w:t>
        </w:r>
      </w:hyperlink>
      <w:r w:rsidRPr="00E74D9E">
        <w:rPr>
          <w:rFonts w:ascii="Times New Roman" w:hAnsi="Times New Roman" w:cs="Times New Roman"/>
          <w:sz w:val="24"/>
          <w:szCs w:val="24"/>
        </w:rPr>
        <w:t xml:space="preserve"> (1980).  </w:t>
      </w:r>
    </w:p>
    <w:p w14:paraId="232455F8" w14:textId="565665B4" w:rsidR="004C7D1C" w:rsidRPr="00E74D9E" w:rsidRDefault="004C7D1C" w:rsidP="00094B2B">
      <w:pPr>
        <w:widowControl w:val="0"/>
        <w:spacing w:after="0"/>
        <w:ind w:left="284" w:hanging="284"/>
        <w:rPr>
          <w:rFonts w:ascii="Times New Roman" w:hAnsi="Times New Roman" w:cs="Times New Roman"/>
          <w:sz w:val="24"/>
          <w:szCs w:val="24"/>
        </w:rPr>
      </w:pPr>
      <w:r w:rsidRPr="00E74D9E">
        <w:rPr>
          <w:rFonts w:ascii="Times New Roman" w:hAnsi="Times New Roman" w:cs="Times New Roman"/>
          <w:sz w:val="24"/>
          <w:szCs w:val="24"/>
        </w:rPr>
        <w:t xml:space="preserve">Grases, F. </w:t>
      </w:r>
      <w:r w:rsidRPr="00E74D9E">
        <w:rPr>
          <w:rFonts w:ascii="Times New Roman" w:hAnsi="Times New Roman" w:cs="Times New Roman"/>
          <w:i/>
          <w:iCs/>
          <w:sz w:val="24"/>
          <w:szCs w:val="24"/>
        </w:rPr>
        <w:t>et al. </w:t>
      </w:r>
      <w:r w:rsidRPr="00E74D9E">
        <w:rPr>
          <w:rFonts w:ascii="Times New Roman" w:hAnsi="Times New Roman" w:cs="Times New Roman"/>
          <w:sz w:val="24"/>
          <w:szCs w:val="24"/>
        </w:rPr>
        <w:t xml:space="preserve">Phosphates precipitating from artificial urine and fine structure of phosphate renal calculi, </w:t>
      </w:r>
      <w:r w:rsidRPr="00E74D9E">
        <w:rPr>
          <w:rFonts w:ascii="Times New Roman" w:hAnsi="Times New Roman" w:cs="Times New Roman"/>
          <w:i/>
          <w:iCs/>
          <w:sz w:val="24"/>
          <w:szCs w:val="24"/>
        </w:rPr>
        <w:t>Clin. Chim. Acta</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244</w:t>
      </w:r>
      <w:r w:rsidRPr="00E74D9E">
        <w:rPr>
          <w:rFonts w:ascii="Times New Roman" w:hAnsi="Times New Roman" w:cs="Times New Roman"/>
          <w:sz w:val="24"/>
          <w:szCs w:val="24"/>
        </w:rPr>
        <w:t xml:space="preserve">, 45–67. </w:t>
      </w:r>
      <w:hyperlink r:id="rId13" w:history="1">
        <w:r w:rsidRPr="00E74D9E">
          <w:rPr>
            <w:rStyle w:val="Hyperlink"/>
            <w:rFonts w:ascii="Times New Roman" w:hAnsi="Times New Roman" w:cs="Times New Roman"/>
            <w:sz w:val="24"/>
            <w:szCs w:val="24"/>
          </w:rPr>
          <w:t>https://doi.org/10.1016/0009-8981(95)06179-7</w:t>
        </w:r>
      </w:hyperlink>
      <w:r w:rsidRPr="00E74D9E">
        <w:rPr>
          <w:rFonts w:ascii="Times New Roman" w:hAnsi="Times New Roman" w:cs="Times New Roman"/>
          <w:sz w:val="24"/>
          <w:szCs w:val="24"/>
        </w:rPr>
        <w:t xml:space="preserve"> (1996).</w:t>
      </w:r>
    </w:p>
    <w:p w14:paraId="4636B6BF" w14:textId="3FE5E65D" w:rsidR="004C7D1C" w:rsidRPr="00E74D9E" w:rsidRDefault="004C7D1C" w:rsidP="00094B2B">
      <w:pPr>
        <w:autoSpaceDE w:val="0"/>
        <w:autoSpaceDN w:val="0"/>
        <w:adjustRightInd w:val="0"/>
        <w:spacing w:after="0" w:line="240" w:lineRule="auto"/>
        <w:ind w:left="284" w:hanging="284"/>
        <w:rPr>
          <w:rFonts w:ascii="Times New Roman" w:hAnsi="Times New Roman" w:cs="Times New Roman"/>
          <w:sz w:val="24"/>
          <w:szCs w:val="24"/>
        </w:rPr>
      </w:pPr>
      <w:r w:rsidRPr="00E74D9E">
        <w:rPr>
          <w:rFonts w:ascii="Times New Roman" w:hAnsi="Times New Roman" w:cs="Times New Roman"/>
          <w:sz w:val="24"/>
          <w:szCs w:val="24"/>
        </w:rPr>
        <w:t>Grases, F</w:t>
      </w:r>
      <w:r>
        <w:rPr>
          <w:rFonts w:ascii="Times New Roman" w:hAnsi="Times New Roman" w:cs="Times New Roman"/>
          <w:sz w:val="24"/>
          <w:szCs w:val="24"/>
        </w:rPr>
        <w:t>.</w:t>
      </w:r>
      <w:r w:rsidRPr="004C7D1C">
        <w:rPr>
          <w:rFonts w:ascii="Times New Roman" w:hAnsi="Times New Roman" w:cs="Times New Roman"/>
          <w:i/>
          <w:iCs/>
          <w:sz w:val="24"/>
          <w:szCs w:val="24"/>
        </w:rPr>
        <w:t xml:space="preserve"> </w:t>
      </w:r>
      <w:r w:rsidRPr="00E74D9E">
        <w:rPr>
          <w:rFonts w:ascii="Times New Roman" w:hAnsi="Times New Roman" w:cs="Times New Roman"/>
          <w:i/>
          <w:iCs/>
          <w:sz w:val="24"/>
          <w:szCs w:val="24"/>
        </w:rPr>
        <w:t>et al.</w:t>
      </w:r>
      <w:r w:rsidRPr="00E74D9E">
        <w:rPr>
          <w:rFonts w:ascii="Times New Roman" w:hAnsi="Times New Roman" w:cs="Times New Roman"/>
          <w:sz w:val="24"/>
          <w:szCs w:val="24"/>
        </w:rPr>
        <w:t xml:space="preserve"> Uric acid calculi: types, etiology and mechanisms of formation, </w:t>
      </w:r>
      <w:r w:rsidRPr="00E74D9E">
        <w:rPr>
          <w:rFonts w:ascii="Times New Roman" w:hAnsi="Times New Roman" w:cs="Times New Roman"/>
          <w:i/>
          <w:iCs/>
          <w:sz w:val="24"/>
          <w:szCs w:val="24"/>
        </w:rPr>
        <w:t>Clin. Chim. Acta</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302</w:t>
      </w:r>
      <w:r w:rsidRPr="00E74D9E">
        <w:rPr>
          <w:rFonts w:ascii="Times New Roman" w:hAnsi="Times New Roman" w:cs="Times New Roman"/>
          <w:sz w:val="24"/>
          <w:szCs w:val="24"/>
        </w:rPr>
        <w:t xml:space="preserve">, 89–104. </w:t>
      </w:r>
      <w:hyperlink r:id="rId14" w:tgtFrame="_blank" w:tooltip="Persistent link using digital object identifier" w:history="1">
        <w:r w:rsidRPr="00E74D9E">
          <w:rPr>
            <w:rStyle w:val="Hyperlink"/>
            <w:rFonts w:ascii="Times New Roman" w:hAnsi="Times New Roman" w:cs="Times New Roman"/>
            <w:sz w:val="24"/>
            <w:szCs w:val="24"/>
          </w:rPr>
          <w:t>https://doi.org/10.1016/S0009-8981(00)00359-4</w:t>
        </w:r>
      </w:hyperlink>
      <w:r w:rsidRPr="00E74D9E">
        <w:rPr>
          <w:rFonts w:ascii="Times New Roman" w:hAnsi="Times New Roman" w:cs="Times New Roman"/>
          <w:sz w:val="24"/>
          <w:szCs w:val="24"/>
        </w:rPr>
        <w:t xml:space="preserve"> (2000).</w:t>
      </w:r>
    </w:p>
    <w:p w14:paraId="5C89C235" w14:textId="77777777" w:rsidR="004C7D1C" w:rsidRPr="00E74D9E" w:rsidRDefault="004C7D1C" w:rsidP="00094B2B">
      <w:pPr>
        <w:autoSpaceDE w:val="0"/>
        <w:autoSpaceDN w:val="0"/>
        <w:adjustRightInd w:val="0"/>
        <w:spacing w:after="0" w:line="240" w:lineRule="auto"/>
        <w:ind w:left="284" w:hanging="284"/>
        <w:rPr>
          <w:rFonts w:ascii="Times New Roman" w:hAnsi="Times New Roman" w:cs="Times New Roman"/>
          <w:sz w:val="24"/>
          <w:szCs w:val="24"/>
        </w:rPr>
      </w:pPr>
      <w:proofErr w:type="spellStart"/>
      <w:r w:rsidRPr="00E74D9E">
        <w:rPr>
          <w:rFonts w:ascii="Times New Roman" w:hAnsi="Times New Roman" w:cs="Times New Roman"/>
          <w:sz w:val="24"/>
          <w:szCs w:val="24"/>
        </w:rPr>
        <w:t>Hennequin</w:t>
      </w:r>
      <w:proofErr w:type="spellEnd"/>
      <w:r w:rsidRPr="00E74D9E">
        <w:rPr>
          <w:rFonts w:ascii="Times New Roman" w:hAnsi="Times New Roman" w:cs="Times New Roman"/>
          <w:sz w:val="24"/>
          <w:szCs w:val="24"/>
        </w:rPr>
        <w:t xml:space="preserve">, C. </w:t>
      </w:r>
      <w:r w:rsidRPr="00E74D9E">
        <w:rPr>
          <w:rFonts w:ascii="Times New Roman" w:hAnsi="Times New Roman" w:cs="Times New Roman"/>
          <w:i/>
          <w:iCs/>
          <w:sz w:val="24"/>
          <w:szCs w:val="24"/>
        </w:rPr>
        <w:t xml:space="preserve">et al. </w:t>
      </w:r>
      <w:r w:rsidRPr="00E74D9E">
        <w:rPr>
          <w:rFonts w:ascii="Times New Roman" w:hAnsi="Times New Roman" w:cs="Times New Roman"/>
          <w:sz w:val="24"/>
          <w:szCs w:val="24"/>
        </w:rPr>
        <w:t xml:space="preserve">A new approach to studying inhibitors of calcium oxalate crystal growth. </w:t>
      </w:r>
      <w:r w:rsidRPr="00E74D9E">
        <w:rPr>
          <w:rFonts w:ascii="Times New Roman" w:hAnsi="Times New Roman" w:cs="Times New Roman"/>
          <w:i/>
          <w:iCs/>
          <w:sz w:val="24"/>
          <w:szCs w:val="24"/>
        </w:rPr>
        <w:t>Urol. Res.</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21</w:t>
      </w:r>
      <w:r w:rsidRPr="00E74D9E">
        <w:rPr>
          <w:rFonts w:ascii="Times New Roman" w:hAnsi="Times New Roman" w:cs="Times New Roman"/>
          <w:sz w:val="24"/>
          <w:szCs w:val="24"/>
        </w:rPr>
        <w:t xml:space="preserve">, 101-108. </w:t>
      </w:r>
      <w:hyperlink r:id="rId15" w:history="1">
        <w:r w:rsidRPr="00E74D9E">
          <w:rPr>
            <w:rStyle w:val="Hyperlink"/>
            <w:rFonts w:ascii="Times New Roman" w:hAnsi="Times New Roman" w:cs="Times New Roman"/>
            <w:sz w:val="24"/>
            <w:szCs w:val="24"/>
          </w:rPr>
          <w:t>https://doi.org/10.1007/BF01788827</w:t>
        </w:r>
      </w:hyperlink>
      <w:r w:rsidRPr="00E74D9E">
        <w:rPr>
          <w:rFonts w:ascii="Times New Roman" w:hAnsi="Times New Roman" w:cs="Times New Roman"/>
          <w:sz w:val="24"/>
          <w:szCs w:val="24"/>
        </w:rPr>
        <w:t xml:space="preserve"> (1993).</w:t>
      </w:r>
    </w:p>
    <w:p w14:paraId="58B38DED" w14:textId="77777777" w:rsidR="00F05FBD" w:rsidRPr="00E74D9E" w:rsidRDefault="00F05FBD" w:rsidP="00094B2B">
      <w:pPr>
        <w:widowControl w:val="0"/>
        <w:spacing w:after="0"/>
        <w:ind w:left="284" w:hanging="284"/>
        <w:rPr>
          <w:rStyle w:val="Hyperlink"/>
          <w:rFonts w:ascii="Times New Roman" w:hAnsi="Times New Roman" w:cs="Times New Roman"/>
          <w:sz w:val="24"/>
          <w:szCs w:val="24"/>
        </w:rPr>
      </w:pPr>
      <w:r w:rsidRPr="00E74D9E">
        <w:rPr>
          <w:rFonts w:ascii="Times New Roman" w:hAnsi="Times New Roman" w:cs="Times New Roman"/>
          <w:sz w:val="24"/>
          <w:szCs w:val="24"/>
        </w:rPr>
        <w:t xml:space="preserve">Lee, A.J. </w:t>
      </w:r>
      <w:r w:rsidRPr="00E74D9E">
        <w:rPr>
          <w:rFonts w:ascii="Times New Roman" w:hAnsi="Times New Roman" w:cs="Times New Roman"/>
          <w:i/>
          <w:iCs/>
          <w:sz w:val="24"/>
          <w:szCs w:val="24"/>
        </w:rPr>
        <w:t>et al. </w:t>
      </w:r>
      <w:r w:rsidRPr="00E74D9E">
        <w:rPr>
          <w:rFonts w:ascii="Times New Roman" w:hAnsi="Times New Roman" w:cs="Times New Roman"/>
          <w:sz w:val="24"/>
          <w:szCs w:val="24"/>
        </w:rPr>
        <w:t xml:space="preserve">Differential identification of urine crystals with morphologic characteristics and solubility test. </w:t>
      </w:r>
      <w:r w:rsidRPr="00E74D9E">
        <w:rPr>
          <w:rFonts w:ascii="Times New Roman" w:hAnsi="Times New Roman" w:cs="Times New Roman"/>
          <w:i/>
          <w:iCs/>
          <w:sz w:val="24"/>
          <w:szCs w:val="24"/>
        </w:rPr>
        <w:t>J. Clin. Lab. Anal</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36</w:t>
      </w:r>
      <w:r w:rsidRPr="00E74D9E">
        <w:rPr>
          <w:rFonts w:ascii="Times New Roman" w:hAnsi="Times New Roman" w:cs="Times New Roman"/>
          <w:sz w:val="24"/>
          <w:szCs w:val="24"/>
        </w:rPr>
        <w:t xml:space="preserve">, e24707. doi:10.1002/jcla.24707  </w:t>
      </w:r>
      <w:hyperlink r:id="rId16" w:history="1">
        <w:r w:rsidRPr="00E74D9E">
          <w:rPr>
            <w:rStyle w:val="Hyperlink"/>
            <w:rFonts w:ascii="Times New Roman" w:hAnsi="Times New Roman" w:cs="Times New Roman"/>
            <w:sz w:val="24"/>
            <w:szCs w:val="24"/>
          </w:rPr>
          <w:t>https://onlinelibrary.wiley.com/doi/10.1002/jcla.24707</w:t>
        </w:r>
      </w:hyperlink>
      <w:r w:rsidRPr="00E74D9E">
        <w:rPr>
          <w:rFonts w:ascii="Times New Roman" w:hAnsi="Times New Roman" w:cs="Times New Roman"/>
          <w:sz w:val="24"/>
          <w:szCs w:val="24"/>
        </w:rPr>
        <w:t xml:space="preserve"> (2022).</w:t>
      </w:r>
    </w:p>
    <w:p w14:paraId="334D2449" w14:textId="77777777" w:rsidR="00F05FBD" w:rsidRPr="00E74D9E" w:rsidRDefault="00F05FBD" w:rsidP="00094B2B">
      <w:pPr>
        <w:spacing w:after="0"/>
        <w:ind w:left="284" w:hanging="284"/>
        <w:rPr>
          <w:rFonts w:ascii="Times New Roman" w:hAnsi="Times New Roman" w:cs="Times New Roman"/>
          <w:sz w:val="24"/>
          <w:szCs w:val="24"/>
        </w:rPr>
      </w:pPr>
      <w:r w:rsidRPr="00E74D9E">
        <w:rPr>
          <w:rFonts w:ascii="Times New Roman" w:hAnsi="Times New Roman" w:cs="Times New Roman"/>
          <w:sz w:val="24"/>
          <w:szCs w:val="24"/>
        </w:rPr>
        <w:t xml:space="preserve">Sarigul, N., Korkmaz, F. &amp; </w:t>
      </w:r>
      <w:proofErr w:type="spellStart"/>
      <w:r w:rsidRPr="00E74D9E">
        <w:rPr>
          <w:rFonts w:ascii="Times New Roman" w:hAnsi="Times New Roman" w:cs="Times New Roman"/>
          <w:sz w:val="24"/>
          <w:szCs w:val="24"/>
        </w:rPr>
        <w:t>Kurultak</w:t>
      </w:r>
      <w:proofErr w:type="spellEnd"/>
      <w:r w:rsidRPr="00E74D9E">
        <w:rPr>
          <w:rFonts w:ascii="Times New Roman" w:hAnsi="Times New Roman" w:cs="Times New Roman"/>
          <w:sz w:val="24"/>
          <w:szCs w:val="24"/>
        </w:rPr>
        <w:t xml:space="preserve">, İ. A new artificial urine protocol to better imitate human urine. </w:t>
      </w:r>
      <w:r w:rsidRPr="00E74D9E">
        <w:rPr>
          <w:rFonts w:ascii="Times New Roman" w:hAnsi="Times New Roman" w:cs="Times New Roman"/>
          <w:i/>
          <w:iCs/>
          <w:sz w:val="24"/>
          <w:szCs w:val="24"/>
        </w:rPr>
        <w:t>Sci. Rep.</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9</w:t>
      </w:r>
      <w:r w:rsidRPr="00E74D9E">
        <w:rPr>
          <w:rFonts w:ascii="Times New Roman" w:hAnsi="Times New Roman" w:cs="Times New Roman"/>
          <w:sz w:val="24"/>
          <w:szCs w:val="24"/>
        </w:rPr>
        <w:t xml:space="preserve">, 20159. </w:t>
      </w:r>
      <w:hyperlink r:id="rId17" w:history="1">
        <w:r w:rsidRPr="00E74D9E">
          <w:rPr>
            <w:rStyle w:val="Hyperlink"/>
            <w:rFonts w:ascii="Times New Roman" w:hAnsi="Times New Roman" w:cs="Times New Roman"/>
            <w:sz w:val="24"/>
            <w:szCs w:val="24"/>
          </w:rPr>
          <w:t>https://doi.org/10.1038/s41598-019-56693-4</w:t>
        </w:r>
      </w:hyperlink>
      <w:r w:rsidRPr="00E74D9E">
        <w:rPr>
          <w:rFonts w:ascii="Times New Roman" w:hAnsi="Times New Roman" w:cs="Times New Roman"/>
          <w:sz w:val="24"/>
          <w:szCs w:val="24"/>
        </w:rPr>
        <w:t xml:space="preserve"> (2019).</w:t>
      </w:r>
    </w:p>
    <w:p w14:paraId="6888AF35" w14:textId="77777777" w:rsidR="004C7D1C" w:rsidRPr="00E74D9E" w:rsidRDefault="004C7D1C" w:rsidP="00094B2B">
      <w:pPr>
        <w:shd w:val="clear" w:color="auto" w:fill="FFFFFF"/>
        <w:spacing w:after="0" w:line="240" w:lineRule="auto"/>
        <w:ind w:left="284" w:hanging="284"/>
        <w:rPr>
          <w:rFonts w:ascii="Times New Roman" w:hAnsi="Times New Roman" w:cs="Times New Roman"/>
          <w:sz w:val="24"/>
          <w:szCs w:val="24"/>
        </w:rPr>
      </w:pPr>
      <w:r w:rsidRPr="00E74D9E">
        <w:rPr>
          <w:rFonts w:ascii="Times New Roman" w:hAnsi="Times New Roman" w:cs="Times New Roman"/>
          <w:sz w:val="24"/>
          <w:szCs w:val="24"/>
        </w:rPr>
        <w:t xml:space="preserve">Sayer, J. A., Carr, G. &amp; Simmons, N. L. Calcium phosphate and calcium oxalate crystal handling is dependent upon CLC-5 expression in mouse collecting duct cells. </w:t>
      </w:r>
      <w:hyperlink r:id="rId18" w:tooltip="Go to Biochimica et Biophysica Acta (BBA) - Molecular Basis of Disease on ScienceDirect" w:history="1">
        <w:r w:rsidRPr="00E74D9E">
          <w:rPr>
            <w:rFonts w:ascii="Times New Roman" w:hAnsi="Times New Roman" w:cs="Times New Roman"/>
            <w:i/>
            <w:iCs/>
            <w:sz w:val="24"/>
            <w:szCs w:val="24"/>
          </w:rPr>
          <w:t>Biochim. Biophys. Acta – Mol. Basis Dis.</w:t>
        </w:r>
      </w:hyperlink>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1689</w:t>
      </w:r>
      <w:r w:rsidRPr="00E74D9E">
        <w:rPr>
          <w:rFonts w:ascii="Times New Roman" w:hAnsi="Times New Roman" w:cs="Times New Roman"/>
          <w:sz w:val="24"/>
          <w:szCs w:val="24"/>
        </w:rPr>
        <w:t xml:space="preserve">, 83–90. </w:t>
      </w:r>
      <w:hyperlink r:id="rId19" w:history="1">
        <w:r w:rsidRPr="00E74D9E">
          <w:rPr>
            <w:rStyle w:val="Hyperlink"/>
            <w:rFonts w:ascii="Times New Roman" w:hAnsi="Times New Roman" w:cs="Times New Roman"/>
            <w:sz w:val="24"/>
            <w:szCs w:val="24"/>
          </w:rPr>
          <w:t>https://doi.org/10.1016/j.bbadis.2004.02.007</w:t>
        </w:r>
      </w:hyperlink>
      <w:r w:rsidRPr="00E74D9E">
        <w:rPr>
          <w:rStyle w:val="Hyperlink"/>
          <w:rFonts w:ascii="Times New Roman" w:hAnsi="Times New Roman" w:cs="Times New Roman"/>
          <w:color w:val="auto"/>
          <w:sz w:val="24"/>
          <w:szCs w:val="24"/>
          <w:u w:val="none"/>
        </w:rPr>
        <w:t xml:space="preserve"> (2004).</w:t>
      </w:r>
    </w:p>
    <w:p w14:paraId="3AAC9137" w14:textId="77777777" w:rsidR="004C7D1C" w:rsidRPr="00E74D9E" w:rsidRDefault="004C7D1C" w:rsidP="00094B2B">
      <w:pPr>
        <w:autoSpaceDE w:val="0"/>
        <w:autoSpaceDN w:val="0"/>
        <w:adjustRightInd w:val="0"/>
        <w:spacing w:after="0" w:line="240" w:lineRule="auto"/>
        <w:ind w:left="284" w:hanging="284"/>
        <w:rPr>
          <w:rFonts w:ascii="Times New Roman" w:hAnsi="Times New Roman" w:cs="Times New Roman"/>
          <w:sz w:val="24"/>
          <w:szCs w:val="24"/>
        </w:rPr>
      </w:pPr>
      <w:proofErr w:type="spellStart"/>
      <w:r w:rsidRPr="00E74D9E">
        <w:rPr>
          <w:rFonts w:ascii="Times New Roman" w:hAnsi="Times New Roman" w:cs="Times New Roman"/>
          <w:sz w:val="24"/>
          <w:szCs w:val="24"/>
        </w:rPr>
        <w:t>Vaitheeswari</w:t>
      </w:r>
      <w:proofErr w:type="spellEnd"/>
      <w:r w:rsidRPr="00E74D9E">
        <w:rPr>
          <w:rFonts w:ascii="Times New Roman" w:hAnsi="Times New Roman" w:cs="Times New Roman"/>
          <w:sz w:val="24"/>
          <w:szCs w:val="24"/>
        </w:rPr>
        <w:t xml:space="preserve">, S. </w:t>
      </w:r>
      <w:r w:rsidRPr="00E74D9E">
        <w:rPr>
          <w:rFonts w:ascii="Times New Roman" w:hAnsi="Times New Roman" w:cs="Times New Roman"/>
          <w:i/>
          <w:iCs/>
          <w:sz w:val="24"/>
          <w:szCs w:val="24"/>
        </w:rPr>
        <w:t>et al. </w:t>
      </w:r>
      <w:r w:rsidRPr="00E74D9E">
        <w:rPr>
          <w:rFonts w:ascii="Times New Roman" w:hAnsi="Times New Roman" w:cs="Times New Roman"/>
          <w:sz w:val="24"/>
          <w:szCs w:val="24"/>
        </w:rPr>
        <w:t xml:space="preserve">Studying inhibition of calcium oxalate stone formation: an in vitro approach for screening hydrogen sulfide and its metabolites, </w:t>
      </w:r>
      <w:r w:rsidRPr="00E74D9E">
        <w:rPr>
          <w:rFonts w:ascii="Times New Roman" w:hAnsi="Times New Roman" w:cs="Times New Roman"/>
          <w:i/>
          <w:iCs/>
          <w:sz w:val="24"/>
          <w:szCs w:val="24"/>
        </w:rPr>
        <w:t>Int. Braz. J. Urol.</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41</w:t>
      </w:r>
      <w:r w:rsidRPr="00E74D9E">
        <w:rPr>
          <w:rFonts w:ascii="Times New Roman" w:hAnsi="Times New Roman" w:cs="Times New Roman"/>
          <w:sz w:val="24"/>
          <w:szCs w:val="24"/>
        </w:rPr>
        <w:t xml:space="preserve">,   </w:t>
      </w:r>
      <w:hyperlink r:id="rId20" w:history="1">
        <w:r w:rsidRPr="00E74D9E">
          <w:rPr>
            <w:rStyle w:val="Hyperlink"/>
            <w:rFonts w:ascii="Times New Roman" w:hAnsi="Times New Roman" w:cs="Times New Roman"/>
            <w:sz w:val="24"/>
            <w:szCs w:val="24"/>
          </w:rPr>
          <w:t>https://doi.org/10.1590/S1677-5538.IBJU.2014.0193</w:t>
        </w:r>
      </w:hyperlink>
      <w:r w:rsidRPr="00E74D9E">
        <w:rPr>
          <w:rFonts w:ascii="Times New Roman" w:hAnsi="Times New Roman" w:cs="Times New Roman"/>
          <w:sz w:val="24"/>
          <w:szCs w:val="24"/>
        </w:rPr>
        <w:t xml:space="preserve"> (2015).</w:t>
      </w:r>
    </w:p>
    <w:p w14:paraId="121A93C2" w14:textId="77777777" w:rsidR="00094B2B" w:rsidRDefault="004C7D1C" w:rsidP="00094B2B">
      <w:pPr>
        <w:autoSpaceDE w:val="0"/>
        <w:autoSpaceDN w:val="0"/>
        <w:adjustRightInd w:val="0"/>
        <w:spacing w:after="0" w:line="240" w:lineRule="auto"/>
        <w:ind w:left="284" w:hanging="284"/>
        <w:rPr>
          <w:rFonts w:ascii="Times New Roman" w:hAnsi="Times New Roman" w:cs="Times New Roman"/>
          <w:b/>
          <w:bCs/>
          <w:color w:val="FF0000"/>
          <w:sz w:val="24"/>
          <w:szCs w:val="24"/>
        </w:rPr>
      </w:pPr>
      <w:r w:rsidRPr="00E74D9E">
        <w:rPr>
          <w:rFonts w:ascii="Times New Roman" w:hAnsi="Times New Roman" w:cs="Times New Roman"/>
          <w:sz w:val="24"/>
          <w:szCs w:val="24"/>
        </w:rPr>
        <w:t xml:space="preserve">Walton, R. C., Kavanagh, J. P. &amp; Heywood, B. R. The density and protein content of calcium oxalate crystals precipitated from human urine: a tool to investigate ultrastructure and the fractional volume occupied by organic matrix, </w:t>
      </w:r>
      <w:r w:rsidRPr="00E74D9E">
        <w:rPr>
          <w:rFonts w:ascii="Times New Roman" w:hAnsi="Times New Roman" w:cs="Times New Roman"/>
          <w:i/>
          <w:iCs/>
          <w:sz w:val="24"/>
          <w:szCs w:val="24"/>
        </w:rPr>
        <w:t>J. Struct. Biol.</w:t>
      </w:r>
      <w:r w:rsidRPr="00E74D9E">
        <w:rPr>
          <w:rFonts w:ascii="Times New Roman" w:hAnsi="Times New Roman" w:cs="Times New Roman"/>
          <w:sz w:val="24"/>
          <w:szCs w:val="24"/>
        </w:rPr>
        <w:t xml:space="preserve"> </w:t>
      </w:r>
      <w:r w:rsidRPr="00E74D9E">
        <w:rPr>
          <w:rFonts w:ascii="Times New Roman" w:hAnsi="Times New Roman" w:cs="Times New Roman"/>
          <w:b/>
          <w:bCs/>
          <w:sz w:val="24"/>
          <w:szCs w:val="24"/>
        </w:rPr>
        <w:t>143</w:t>
      </w:r>
      <w:r w:rsidRPr="00E74D9E">
        <w:rPr>
          <w:rFonts w:ascii="Times New Roman" w:hAnsi="Times New Roman" w:cs="Times New Roman"/>
          <w:sz w:val="24"/>
          <w:szCs w:val="24"/>
        </w:rPr>
        <w:t>, 14-23.</w:t>
      </w:r>
      <w:r w:rsidRPr="00E74D9E">
        <w:rPr>
          <w:rFonts w:ascii="Times New Roman" w:hAnsi="Times New Roman" w:cs="Times New Roman"/>
          <w:sz w:val="24"/>
          <w:szCs w:val="24"/>
        </w:rPr>
        <w:cr/>
        <w:t xml:space="preserve"> </w:t>
      </w:r>
      <w:hyperlink r:id="rId21" w:history="1">
        <w:r w:rsidRPr="00E74D9E">
          <w:rPr>
            <w:rStyle w:val="Hyperlink"/>
            <w:rFonts w:ascii="Times New Roman" w:hAnsi="Times New Roman" w:cs="Times New Roman"/>
            <w:sz w:val="24"/>
            <w:szCs w:val="24"/>
          </w:rPr>
          <w:t>https://doi.org/10.1016/S1047-8477(03)00117-5</w:t>
        </w:r>
      </w:hyperlink>
      <w:r w:rsidRPr="00E74D9E">
        <w:rPr>
          <w:rFonts w:ascii="Times New Roman" w:hAnsi="Times New Roman" w:cs="Times New Roman"/>
          <w:sz w:val="24"/>
          <w:szCs w:val="24"/>
        </w:rPr>
        <w:t xml:space="preserve"> (2003).</w:t>
      </w:r>
    </w:p>
    <w:p w14:paraId="007CADC9" w14:textId="77777777" w:rsidR="000E709D" w:rsidRPr="003204DE" w:rsidRDefault="000E709D" w:rsidP="00CA58D6">
      <w:pPr>
        <w:spacing w:after="0"/>
        <w:ind w:left="426" w:hanging="426"/>
        <w:jc w:val="center"/>
        <w:rPr>
          <w:rFonts w:ascii="Times New Roman" w:hAnsi="Times New Roman" w:cs="Times New Roman"/>
          <w:sz w:val="24"/>
          <w:szCs w:val="24"/>
        </w:rPr>
      </w:pPr>
    </w:p>
    <w:sectPr w:rsidR="000E709D" w:rsidRPr="003204DE" w:rsidSect="0019222D">
      <w:footerReference w:type="default" r:id="rId22"/>
      <w:pgSz w:w="11906" w:h="16838" w:code="9"/>
      <w:pgMar w:top="1440" w:right="146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09B0" w14:textId="77777777" w:rsidR="008A1859" w:rsidRPr="00F9514E" w:rsidRDefault="008A1859" w:rsidP="002974B2">
      <w:pPr>
        <w:spacing w:after="0" w:line="240" w:lineRule="auto"/>
      </w:pPr>
      <w:r w:rsidRPr="00F9514E">
        <w:separator/>
      </w:r>
    </w:p>
  </w:endnote>
  <w:endnote w:type="continuationSeparator" w:id="0">
    <w:p w14:paraId="63895D7E" w14:textId="77777777" w:rsidR="008A1859" w:rsidRPr="00F9514E" w:rsidRDefault="008A1859" w:rsidP="002974B2">
      <w:pPr>
        <w:spacing w:after="0" w:line="240" w:lineRule="auto"/>
      </w:pPr>
      <w:r w:rsidRPr="00F95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45 Book">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8658"/>
      <w:docPartObj>
        <w:docPartGallery w:val="Page Numbers (Bottom of Page)"/>
        <w:docPartUnique/>
      </w:docPartObj>
    </w:sdtPr>
    <w:sdtContent>
      <w:p w14:paraId="10767F0A" w14:textId="773CCC9F" w:rsidR="00530967" w:rsidRPr="00F9514E" w:rsidRDefault="00530967">
        <w:pPr>
          <w:pStyle w:val="Footer"/>
          <w:jc w:val="center"/>
        </w:pPr>
        <w:r w:rsidRPr="00F9514E">
          <w:fldChar w:fldCharType="begin"/>
        </w:r>
        <w:r w:rsidRPr="00F9514E">
          <w:instrText xml:space="preserve"> PAGE   \* MERGEFORMAT </w:instrText>
        </w:r>
        <w:r w:rsidRPr="00F9514E">
          <w:fldChar w:fldCharType="separate"/>
        </w:r>
        <w:r w:rsidR="00967C7E" w:rsidRPr="00F9514E">
          <w:t>1</w:t>
        </w:r>
        <w:r w:rsidRPr="00F9514E">
          <w:fldChar w:fldCharType="end"/>
        </w:r>
      </w:p>
    </w:sdtContent>
  </w:sdt>
  <w:p w14:paraId="07CDB358" w14:textId="77777777" w:rsidR="00530967" w:rsidRPr="00F9514E" w:rsidRDefault="00530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0FD1" w14:textId="77777777" w:rsidR="008A1859" w:rsidRPr="00F9514E" w:rsidRDefault="008A1859" w:rsidP="002974B2">
      <w:pPr>
        <w:spacing w:after="0" w:line="240" w:lineRule="auto"/>
      </w:pPr>
      <w:r w:rsidRPr="00F9514E">
        <w:separator/>
      </w:r>
    </w:p>
  </w:footnote>
  <w:footnote w:type="continuationSeparator" w:id="0">
    <w:p w14:paraId="60CAF428" w14:textId="77777777" w:rsidR="008A1859" w:rsidRPr="00F9514E" w:rsidRDefault="008A1859" w:rsidP="002974B2">
      <w:pPr>
        <w:spacing w:after="0" w:line="240" w:lineRule="auto"/>
      </w:pPr>
      <w:r w:rsidRPr="00F951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289F"/>
    <w:multiLevelType w:val="hybridMultilevel"/>
    <w:tmpl w:val="FBE29AB0"/>
    <w:lvl w:ilvl="0" w:tplc="C2944E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74F6F"/>
    <w:multiLevelType w:val="hybridMultilevel"/>
    <w:tmpl w:val="A9DE2FC0"/>
    <w:lvl w:ilvl="0" w:tplc="260286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E64"/>
    <w:multiLevelType w:val="hybridMultilevel"/>
    <w:tmpl w:val="8E00426A"/>
    <w:lvl w:ilvl="0" w:tplc="141E29A8">
      <w:start w:val="2"/>
      <w:numFmt w:val="bullet"/>
      <w:lvlText w:val=""/>
      <w:lvlJc w:val="left"/>
      <w:pPr>
        <w:ind w:left="720" w:hanging="360"/>
      </w:pPr>
      <w:rPr>
        <w:rFonts w:ascii="Wingdings" w:eastAsiaTheme="minorEastAsia" w:hAnsi="Wingdings" w:cstheme="minorBidi" w:hint="default"/>
        <w:b/>
        <w:color w:val="FF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42126"/>
    <w:multiLevelType w:val="hybridMultilevel"/>
    <w:tmpl w:val="3B744132"/>
    <w:lvl w:ilvl="0" w:tplc="E4F65EDA">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BAE1006"/>
    <w:multiLevelType w:val="hybridMultilevel"/>
    <w:tmpl w:val="D8F6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F2FB0"/>
    <w:multiLevelType w:val="multilevel"/>
    <w:tmpl w:val="8294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A0606"/>
    <w:multiLevelType w:val="multilevel"/>
    <w:tmpl w:val="A2A6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33387"/>
    <w:multiLevelType w:val="hybridMultilevel"/>
    <w:tmpl w:val="370058B2"/>
    <w:lvl w:ilvl="0" w:tplc="B80EA9F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311FA7"/>
    <w:multiLevelType w:val="multilevel"/>
    <w:tmpl w:val="F66E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23225"/>
    <w:multiLevelType w:val="hybridMultilevel"/>
    <w:tmpl w:val="7250D222"/>
    <w:lvl w:ilvl="0" w:tplc="6EDC7D90">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14D26"/>
    <w:multiLevelType w:val="multilevel"/>
    <w:tmpl w:val="DA02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600C2"/>
    <w:multiLevelType w:val="multilevel"/>
    <w:tmpl w:val="6CBC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80DFC"/>
    <w:multiLevelType w:val="hybridMultilevel"/>
    <w:tmpl w:val="64603F2A"/>
    <w:lvl w:ilvl="0" w:tplc="1700A75E">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913C9"/>
    <w:multiLevelType w:val="multilevel"/>
    <w:tmpl w:val="75C2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54DBA"/>
    <w:multiLevelType w:val="hybridMultilevel"/>
    <w:tmpl w:val="FA00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53928"/>
    <w:multiLevelType w:val="hybridMultilevel"/>
    <w:tmpl w:val="7D0229C4"/>
    <w:lvl w:ilvl="0" w:tplc="9F24AFA2">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27596"/>
    <w:multiLevelType w:val="multilevel"/>
    <w:tmpl w:val="A346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856D9E"/>
    <w:multiLevelType w:val="hybridMultilevel"/>
    <w:tmpl w:val="7D4665AC"/>
    <w:lvl w:ilvl="0" w:tplc="B53651B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7B299C"/>
    <w:multiLevelType w:val="hybridMultilevel"/>
    <w:tmpl w:val="5838B722"/>
    <w:lvl w:ilvl="0" w:tplc="818EB1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8A68EB"/>
    <w:multiLevelType w:val="multilevel"/>
    <w:tmpl w:val="8138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922024"/>
    <w:multiLevelType w:val="multilevel"/>
    <w:tmpl w:val="726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E6D72"/>
    <w:multiLevelType w:val="multilevel"/>
    <w:tmpl w:val="D5D4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DB1C91"/>
    <w:multiLevelType w:val="multilevel"/>
    <w:tmpl w:val="2B30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23DD3"/>
    <w:multiLevelType w:val="hybridMultilevel"/>
    <w:tmpl w:val="B1522046"/>
    <w:lvl w:ilvl="0" w:tplc="01661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F503A"/>
    <w:multiLevelType w:val="hybridMultilevel"/>
    <w:tmpl w:val="04FC7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3A3E3F"/>
    <w:multiLevelType w:val="hybridMultilevel"/>
    <w:tmpl w:val="908834B8"/>
    <w:lvl w:ilvl="0" w:tplc="CCFEC43A">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405C9"/>
    <w:multiLevelType w:val="hybridMultilevel"/>
    <w:tmpl w:val="2D16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564169">
    <w:abstractNumId w:val="23"/>
  </w:num>
  <w:num w:numId="2" w16cid:durableId="410741332">
    <w:abstractNumId w:val="10"/>
  </w:num>
  <w:num w:numId="3" w16cid:durableId="1407991348">
    <w:abstractNumId w:val="1"/>
  </w:num>
  <w:num w:numId="4" w16cid:durableId="88935371">
    <w:abstractNumId w:val="7"/>
  </w:num>
  <w:num w:numId="5" w16cid:durableId="369257816">
    <w:abstractNumId w:val="4"/>
  </w:num>
  <w:num w:numId="6" w16cid:durableId="1825243742">
    <w:abstractNumId w:val="0"/>
  </w:num>
  <w:num w:numId="7" w16cid:durableId="2129355735">
    <w:abstractNumId w:val="9"/>
  </w:num>
  <w:num w:numId="8" w16cid:durableId="1172062461">
    <w:abstractNumId w:val="18"/>
  </w:num>
  <w:num w:numId="9" w16cid:durableId="3871186">
    <w:abstractNumId w:val="20"/>
  </w:num>
  <w:num w:numId="10" w16cid:durableId="533881488">
    <w:abstractNumId w:val="26"/>
  </w:num>
  <w:num w:numId="11" w16cid:durableId="1168638440">
    <w:abstractNumId w:val="17"/>
  </w:num>
  <w:num w:numId="12" w16cid:durableId="1668633697">
    <w:abstractNumId w:val="15"/>
  </w:num>
  <w:num w:numId="13" w16cid:durableId="302930542">
    <w:abstractNumId w:val="24"/>
  </w:num>
  <w:num w:numId="14" w16cid:durableId="614950058">
    <w:abstractNumId w:val="12"/>
  </w:num>
  <w:num w:numId="15" w16cid:durableId="781534576">
    <w:abstractNumId w:val="2"/>
  </w:num>
  <w:num w:numId="16" w16cid:durableId="554438952">
    <w:abstractNumId w:val="25"/>
  </w:num>
  <w:num w:numId="17" w16cid:durableId="1828402731">
    <w:abstractNumId w:val="16"/>
  </w:num>
  <w:num w:numId="18" w16cid:durableId="958146328">
    <w:abstractNumId w:val="3"/>
  </w:num>
  <w:num w:numId="19" w16cid:durableId="1753621884">
    <w:abstractNumId w:val="14"/>
  </w:num>
  <w:num w:numId="20" w16cid:durableId="474496517">
    <w:abstractNumId w:val="11"/>
  </w:num>
  <w:num w:numId="21" w16cid:durableId="1724910942">
    <w:abstractNumId w:val="6"/>
  </w:num>
  <w:num w:numId="22" w16cid:durableId="1531602359">
    <w:abstractNumId w:val="5"/>
  </w:num>
  <w:num w:numId="23" w16cid:durableId="1303072005">
    <w:abstractNumId w:val="13"/>
  </w:num>
  <w:num w:numId="24" w16cid:durableId="1326399441">
    <w:abstractNumId w:val="22"/>
  </w:num>
  <w:num w:numId="25" w16cid:durableId="1142649489">
    <w:abstractNumId w:val="19"/>
  </w:num>
  <w:num w:numId="26" w16cid:durableId="1999309848">
    <w:abstractNumId w:val="21"/>
  </w:num>
  <w:num w:numId="27" w16cid:durableId="1780638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0MLS0sDQ1tDCwMDdR0lEKTi0uzszPAykwqgUA+uabtywAAAA="/>
  </w:docVars>
  <w:rsids>
    <w:rsidRoot w:val="00C750D4"/>
    <w:rsid w:val="00003BCA"/>
    <w:rsid w:val="00004CF9"/>
    <w:rsid w:val="00010B86"/>
    <w:rsid w:val="00011AD9"/>
    <w:rsid w:val="00011E7E"/>
    <w:rsid w:val="0001281A"/>
    <w:rsid w:val="00014C45"/>
    <w:rsid w:val="00016276"/>
    <w:rsid w:val="000170BC"/>
    <w:rsid w:val="000174EC"/>
    <w:rsid w:val="00023EF8"/>
    <w:rsid w:val="00032C04"/>
    <w:rsid w:val="0003348A"/>
    <w:rsid w:val="00035CE9"/>
    <w:rsid w:val="00042B3D"/>
    <w:rsid w:val="00043FE5"/>
    <w:rsid w:val="00045F30"/>
    <w:rsid w:val="0005049D"/>
    <w:rsid w:val="00053A21"/>
    <w:rsid w:val="00053D80"/>
    <w:rsid w:val="00055FA1"/>
    <w:rsid w:val="000564FD"/>
    <w:rsid w:val="00056CDA"/>
    <w:rsid w:val="00057519"/>
    <w:rsid w:val="00060801"/>
    <w:rsid w:val="000616FF"/>
    <w:rsid w:val="00061D2E"/>
    <w:rsid w:val="00062ABF"/>
    <w:rsid w:val="0006526B"/>
    <w:rsid w:val="000656F4"/>
    <w:rsid w:val="00065BC0"/>
    <w:rsid w:val="000660FB"/>
    <w:rsid w:val="000717FF"/>
    <w:rsid w:val="0007271E"/>
    <w:rsid w:val="000735FB"/>
    <w:rsid w:val="00073DE4"/>
    <w:rsid w:val="00080912"/>
    <w:rsid w:val="00083C0D"/>
    <w:rsid w:val="0008707D"/>
    <w:rsid w:val="0009025B"/>
    <w:rsid w:val="000907BB"/>
    <w:rsid w:val="00090C28"/>
    <w:rsid w:val="000929E6"/>
    <w:rsid w:val="0009446A"/>
    <w:rsid w:val="00094B2B"/>
    <w:rsid w:val="00095B58"/>
    <w:rsid w:val="00095CFC"/>
    <w:rsid w:val="000970F4"/>
    <w:rsid w:val="000A09B8"/>
    <w:rsid w:val="000A0AED"/>
    <w:rsid w:val="000A1795"/>
    <w:rsid w:val="000A2911"/>
    <w:rsid w:val="000A2E59"/>
    <w:rsid w:val="000A2E7A"/>
    <w:rsid w:val="000A401D"/>
    <w:rsid w:val="000A662F"/>
    <w:rsid w:val="000A6AC2"/>
    <w:rsid w:val="000B0D8E"/>
    <w:rsid w:val="000B13B8"/>
    <w:rsid w:val="000B41B1"/>
    <w:rsid w:val="000B6F35"/>
    <w:rsid w:val="000B7724"/>
    <w:rsid w:val="000C0D90"/>
    <w:rsid w:val="000C1246"/>
    <w:rsid w:val="000C170C"/>
    <w:rsid w:val="000C2A13"/>
    <w:rsid w:val="000C40E9"/>
    <w:rsid w:val="000C4FDF"/>
    <w:rsid w:val="000C5022"/>
    <w:rsid w:val="000C59B4"/>
    <w:rsid w:val="000D0099"/>
    <w:rsid w:val="000D0E4B"/>
    <w:rsid w:val="000D3163"/>
    <w:rsid w:val="000D4325"/>
    <w:rsid w:val="000D4DD3"/>
    <w:rsid w:val="000D65D0"/>
    <w:rsid w:val="000D68CB"/>
    <w:rsid w:val="000D6CBF"/>
    <w:rsid w:val="000E237B"/>
    <w:rsid w:val="000E288F"/>
    <w:rsid w:val="000E2E4E"/>
    <w:rsid w:val="000E3909"/>
    <w:rsid w:val="000E466D"/>
    <w:rsid w:val="000E54FF"/>
    <w:rsid w:val="000E6DFC"/>
    <w:rsid w:val="000E709D"/>
    <w:rsid w:val="000F25BF"/>
    <w:rsid w:val="000F40B0"/>
    <w:rsid w:val="00100469"/>
    <w:rsid w:val="0010212B"/>
    <w:rsid w:val="00105F95"/>
    <w:rsid w:val="00106B42"/>
    <w:rsid w:val="00111F94"/>
    <w:rsid w:val="00116457"/>
    <w:rsid w:val="0012742C"/>
    <w:rsid w:val="001313EF"/>
    <w:rsid w:val="001317CE"/>
    <w:rsid w:val="00132653"/>
    <w:rsid w:val="00132F03"/>
    <w:rsid w:val="00133E96"/>
    <w:rsid w:val="00141C4A"/>
    <w:rsid w:val="00142600"/>
    <w:rsid w:val="00144E11"/>
    <w:rsid w:val="001467A2"/>
    <w:rsid w:val="00151EF0"/>
    <w:rsid w:val="00151F3A"/>
    <w:rsid w:val="00152356"/>
    <w:rsid w:val="001535B7"/>
    <w:rsid w:val="00153E02"/>
    <w:rsid w:val="00157FAE"/>
    <w:rsid w:val="00160C22"/>
    <w:rsid w:val="001618E2"/>
    <w:rsid w:val="00161C4A"/>
    <w:rsid w:val="00162A51"/>
    <w:rsid w:val="001645ED"/>
    <w:rsid w:val="00164828"/>
    <w:rsid w:val="00170ABB"/>
    <w:rsid w:val="00175144"/>
    <w:rsid w:val="00176494"/>
    <w:rsid w:val="0018611F"/>
    <w:rsid w:val="001863AD"/>
    <w:rsid w:val="00186701"/>
    <w:rsid w:val="00186921"/>
    <w:rsid w:val="001879B5"/>
    <w:rsid w:val="00190294"/>
    <w:rsid w:val="001903E3"/>
    <w:rsid w:val="0019112D"/>
    <w:rsid w:val="00191EB3"/>
    <w:rsid w:val="0019222D"/>
    <w:rsid w:val="001924B0"/>
    <w:rsid w:val="001927C5"/>
    <w:rsid w:val="0019374B"/>
    <w:rsid w:val="00193AA6"/>
    <w:rsid w:val="00193B08"/>
    <w:rsid w:val="001954CB"/>
    <w:rsid w:val="001A330E"/>
    <w:rsid w:val="001A69E0"/>
    <w:rsid w:val="001A7E3F"/>
    <w:rsid w:val="001B0478"/>
    <w:rsid w:val="001B0A63"/>
    <w:rsid w:val="001B381A"/>
    <w:rsid w:val="001C1480"/>
    <w:rsid w:val="001C4B97"/>
    <w:rsid w:val="001D2E06"/>
    <w:rsid w:val="001D3402"/>
    <w:rsid w:val="001D37AC"/>
    <w:rsid w:val="001E0DE0"/>
    <w:rsid w:val="001E1B84"/>
    <w:rsid w:val="001E5721"/>
    <w:rsid w:val="001E6371"/>
    <w:rsid w:val="001E7A84"/>
    <w:rsid w:val="001F01F9"/>
    <w:rsid w:val="001F5581"/>
    <w:rsid w:val="001F68D0"/>
    <w:rsid w:val="00200B4D"/>
    <w:rsid w:val="00201137"/>
    <w:rsid w:val="002029D0"/>
    <w:rsid w:val="0021134F"/>
    <w:rsid w:val="00214541"/>
    <w:rsid w:val="00214CB3"/>
    <w:rsid w:val="00216E33"/>
    <w:rsid w:val="00222306"/>
    <w:rsid w:val="002303AA"/>
    <w:rsid w:val="00230BE3"/>
    <w:rsid w:val="00231146"/>
    <w:rsid w:val="00232F45"/>
    <w:rsid w:val="00237356"/>
    <w:rsid w:val="0023782F"/>
    <w:rsid w:val="00241183"/>
    <w:rsid w:val="00242109"/>
    <w:rsid w:val="00243044"/>
    <w:rsid w:val="002440A8"/>
    <w:rsid w:val="002450D8"/>
    <w:rsid w:val="00254785"/>
    <w:rsid w:val="00257787"/>
    <w:rsid w:val="002606BD"/>
    <w:rsid w:val="002635A7"/>
    <w:rsid w:val="002635CC"/>
    <w:rsid w:val="0026486A"/>
    <w:rsid w:val="00270A41"/>
    <w:rsid w:val="00270BCA"/>
    <w:rsid w:val="00272D68"/>
    <w:rsid w:val="002739EB"/>
    <w:rsid w:val="00274652"/>
    <w:rsid w:val="00276358"/>
    <w:rsid w:val="0027662F"/>
    <w:rsid w:val="00280108"/>
    <w:rsid w:val="00283B42"/>
    <w:rsid w:val="002852AD"/>
    <w:rsid w:val="00286828"/>
    <w:rsid w:val="0028772B"/>
    <w:rsid w:val="00292778"/>
    <w:rsid w:val="00292C5B"/>
    <w:rsid w:val="00293C2E"/>
    <w:rsid w:val="002943F5"/>
    <w:rsid w:val="00294AA6"/>
    <w:rsid w:val="002974B2"/>
    <w:rsid w:val="00297CA7"/>
    <w:rsid w:val="002A0051"/>
    <w:rsid w:val="002A32BE"/>
    <w:rsid w:val="002A43D8"/>
    <w:rsid w:val="002A454A"/>
    <w:rsid w:val="002A5BFD"/>
    <w:rsid w:val="002A7400"/>
    <w:rsid w:val="002A774A"/>
    <w:rsid w:val="002B02B9"/>
    <w:rsid w:val="002B3026"/>
    <w:rsid w:val="002B4B60"/>
    <w:rsid w:val="002B5069"/>
    <w:rsid w:val="002B578E"/>
    <w:rsid w:val="002C2BED"/>
    <w:rsid w:val="002C3EE9"/>
    <w:rsid w:val="002C6F08"/>
    <w:rsid w:val="002C6F59"/>
    <w:rsid w:val="002D04C0"/>
    <w:rsid w:val="002D0551"/>
    <w:rsid w:val="002D0B39"/>
    <w:rsid w:val="002D181F"/>
    <w:rsid w:val="002D1946"/>
    <w:rsid w:val="002D2CC7"/>
    <w:rsid w:val="002E0E94"/>
    <w:rsid w:val="002E191D"/>
    <w:rsid w:val="002E3D44"/>
    <w:rsid w:val="002E5E35"/>
    <w:rsid w:val="002E691B"/>
    <w:rsid w:val="002F0137"/>
    <w:rsid w:val="002F3418"/>
    <w:rsid w:val="002F3ABF"/>
    <w:rsid w:val="002F45DD"/>
    <w:rsid w:val="002F7684"/>
    <w:rsid w:val="003002B3"/>
    <w:rsid w:val="0030110E"/>
    <w:rsid w:val="003018F9"/>
    <w:rsid w:val="0030471C"/>
    <w:rsid w:val="00305F51"/>
    <w:rsid w:val="00306EAE"/>
    <w:rsid w:val="00307E62"/>
    <w:rsid w:val="00311956"/>
    <w:rsid w:val="00313E3B"/>
    <w:rsid w:val="00317763"/>
    <w:rsid w:val="003204DE"/>
    <w:rsid w:val="0032132A"/>
    <w:rsid w:val="0032399E"/>
    <w:rsid w:val="00323BD1"/>
    <w:rsid w:val="003257ED"/>
    <w:rsid w:val="00325AD5"/>
    <w:rsid w:val="00325FC3"/>
    <w:rsid w:val="00335E8F"/>
    <w:rsid w:val="003366C2"/>
    <w:rsid w:val="00337504"/>
    <w:rsid w:val="00337674"/>
    <w:rsid w:val="00343020"/>
    <w:rsid w:val="00346858"/>
    <w:rsid w:val="00346F4E"/>
    <w:rsid w:val="00347813"/>
    <w:rsid w:val="003546B2"/>
    <w:rsid w:val="00355B72"/>
    <w:rsid w:val="00356995"/>
    <w:rsid w:val="0035754B"/>
    <w:rsid w:val="00366E75"/>
    <w:rsid w:val="003675B2"/>
    <w:rsid w:val="00367D49"/>
    <w:rsid w:val="00370A1F"/>
    <w:rsid w:val="00371CD8"/>
    <w:rsid w:val="0037350C"/>
    <w:rsid w:val="00373DB4"/>
    <w:rsid w:val="003748D3"/>
    <w:rsid w:val="00377C4A"/>
    <w:rsid w:val="003842DC"/>
    <w:rsid w:val="00384905"/>
    <w:rsid w:val="0038762B"/>
    <w:rsid w:val="00387D38"/>
    <w:rsid w:val="003901A3"/>
    <w:rsid w:val="00391DFB"/>
    <w:rsid w:val="0039324D"/>
    <w:rsid w:val="0039398F"/>
    <w:rsid w:val="003948C7"/>
    <w:rsid w:val="00395E74"/>
    <w:rsid w:val="003A13A8"/>
    <w:rsid w:val="003A1FE0"/>
    <w:rsid w:val="003A2855"/>
    <w:rsid w:val="003A33D5"/>
    <w:rsid w:val="003A358B"/>
    <w:rsid w:val="003B3970"/>
    <w:rsid w:val="003B3EAC"/>
    <w:rsid w:val="003B55AC"/>
    <w:rsid w:val="003B72AD"/>
    <w:rsid w:val="003B7C14"/>
    <w:rsid w:val="003C015F"/>
    <w:rsid w:val="003C0D95"/>
    <w:rsid w:val="003C20C7"/>
    <w:rsid w:val="003C3D5B"/>
    <w:rsid w:val="003C4995"/>
    <w:rsid w:val="003D085A"/>
    <w:rsid w:val="003D201B"/>
    <w:rsid w:val="003D2211"/>
    <w:rsid w:val="003D2DE6"/>
    <w:rsid w:val="003D4638"/>
    <w:rsid w:val="003D60F0"/>
    <w:rsid w:val="003E1069"/>
    <w:rsid w:val="003E1B4C"/>
    <w:rsid w:val="003E3815"/>
    <w:rsid w:val="003E6C0F"/>
    <w:rsid w:val="003E74F3"/>
    <w:rsid w:val="003F07F2"/>
    <w:rsid w:val="003F22E6"/>
    <w:rsid w:val="003F3B66"/>
    <w:rsid w:val="003F4794"/>
    <w:rsid w:val="003F5589"/>
    <w:rsid w:val="003F6E6E"/>
    <w:rsid w:val="003F7958"/>
    <w:rsid w:val="0040084D"/>
    <w:rsid w:val="00403DB3"/>
    <w:rsid w:val="00405E93"/>
    <w:rsid w:val="0040641F"/>
    <w:rsid w:val="00406734"/>
    <w:rsid w:val="0041090D"/>
    <w:rsid w:val="00410C35"/>
    <w:rsid w:val="00412F16"/>
    <w:rsid w:val="00413C5A"/>
    <w:rsid w:val="00416CCA"/>
    <w:rsid w:val="00422905"/>
    <w:rsid w:val="00423119"/>
    <w:rsid w:val="00424155"/>
    <w:rsid w:val="0043077A"/>
    <w:rsid w:val="00430F00"/>
    <w:rsid w:val="00431C58"/>
    <w:rsid w:val="00431E4F"/>
    <w:rsid w:val="00432525"/>
    <w:rsid w:val="00432DCF"/>
    <w:rsid w:val="004338B3"/>
    <w:rsid w:val="00434FD1"/>
    <w:rsid w:val="00435924"/>
    <w:rsid w:val="00435BC6"/>
    <w:rsid w:val="00437A15"/>
    <w:rsid w:val="00437C96"/>
    <w:rsid w:val="00442148"/>
    <w:rsid w:val="0044237F"/>
    <w:rsid w:val="00444908"/>
    <w:rsid w:val="00444996"/>
    <w:rsid w:val="0044500D"/>
    <w:rsid w:val="00446A3E"/>
    <w:rsid w:val="004545B2"/>
    <w:rsid w:val="00454878"/>
    <w:rsid w:val="00454D5B"/>
    <w:rsid w:val="00456967"/>
    <w:rsid w:val="0046014F"/>
    <w:rsid w:val="004617F5"/>
    <w:rsid w:val="0046287B"/>
    <w:rsid w:val="00463A7E"/>
    <w:rsid w:val="00463D36"/>
    <w:rsid w:val="004643BF"/>
    <w:rsid w:val="00465998"/>
    <w:rsid w:val="00472AA7"/>
    <w:rsid w:val="00475058"/>
    <w:rsid w:val="00476FA3"/>
    <w:rsid w:val="00477B74"/>
    <w:rsid w:val="00481EBD"/>
    <w:rsid w:val="004857BF"/>
    <w:rsid w:val="00486575"/>
    <w:rsid w:val="00495770"/>
    <w:rsid w:val="0049716B"/>
    <w:rsid w:val="00497D0A"/>
    <w:rsid w:val="004A1335"/>
    <w:rsid w:val="004A214D"/>
    <w:rsid w:val="004A6137"/>
    <w:rsid w:val="004A63B3"/>
    <w:rsid w:val="004B25DA"/>
    <w:rsid w:val="004B2F2C"/>
    <w:rsid w:val="004B66D0"/>
    <w:rsid w:val="004C0282"/>
    <w:rsid w:val="004C1BB9"/>
    <w:rsid w:val="004C2928"/>
    <w:rsid w:val="004C4D23"/>
    <w:rsid w:val="004C4EAA"/>
    <w:rsid w:val="004C5838"/>
    <w:rsid w:val="004C7D1C"/>
    <w:rsid w:val="004D16AB"/>
    <w:rsid w:val="004D1C03"/>
    <w:rsid w:val="004D2B15"/>
    <w:rsid w:val="004D7427"/>
    <w:rsid w:val="004E0A16"/>
    <w:rsid w:val="004E1810"/>
    <w:rsid w:val="004E282E"/>
    <w:rsid w:val="004F058B"/>
    <w:rsid w:val="004F29A8"/>
    <w:rsid w:val="004F310F"/>
    <w:rsid w:val="004F3B1B"/>
    <w:rsid w:val="004F51AB"/>
    <w:rsid w:val="004F72CD"/>
    <w:rsid w:val="004F75CE"/>
    <w:rsid w:val="0050081E"/>
    <w:rsid w:val="005013DE"/>
    <w:rsid w:val="00503621"/>
    <w:rsid w:val="00510684"/>
    <w:rsid w:val="0051078C"/>
    <w:rsid w:val="00513C57"/>
    <w:rsid w:val="00514EF1"/>
    <w:rsid w:val="00520026"/>
    <w:rsid w:val="00521688"/>
    <w:rsid w:val="00521709"/>
    <w:rsid w:val="00522C2E"/>
    <w:rsid w:val="00530967"/>
    <w:rsid w:val="00530C2A"/>
    <w:rsid w:val="005310C1"/>
    <w:rsid w:val="00531504"/>
    <w:rsid w:val="00532B3F"/>
    <w:rsid w:val="00532B8F"/>
    <w:rsid w:val="00534A22"/>
    <w:rsid w:val="00534D12"/>
    <w:rsid w:val="00535284"/>
    <w:rsid w:val="00540FC4"/>
    <w:rsid w:val="00541C06"/>
    <w:rsid w:val="00543133"/>
    <w:rsid w:val="00543707"/>
    <w:rsid w:val="00545EFE"/>
    <w:rsid w:val="005512E0"/>
    <w:rsid w:val="00551516"/>
    <w:rsid w:val="00552B4A"/>
    <w:rsid w:val="0055340B"/>
    <w:rsid w:val="0055377A"/>
    <w:rsid w:val="00555E6F"/>
    <w:rsid w:val="00555EC9"/>
    <w:rsid w:val="00556DA4"/>
    <w:rsid w:val="005576BF"/>
    <w:rsid w:val="0056062B"/>
    <w:rsid w:val="0056190B"/>
    <w:rsid w:val="005626BD"/>
    <w:rsid w:val="0056541B"/>
    <w:rsid w:val="00570036"/>
    <w:rsid w:val="00570181"/>
    <w:rsid w:val="0057036D"/>
    <w:rsid w:val="005710D9"/>
    <w:rsid w:val="00571152"/>
    <w:rsid w:val="005717D3"/>
    <w:rsid w:val="00573A87"/>
    <w:rsid w:val="0057416A"/>
    <w:rsid w:val="005752F8"/>
    <w:rsid w:val="0057590A"/>
    <w:rsid w:val="00577803"/>
    <w:rsid w:val="00580EF8"/>
    <w:rsid w:val="0058236B"/>
    <w:rsid w:val="0058277E"/>
    <w:rsid w:val="0058436D"/>
    <w:rsid w:val="005847C3"/>
    <w:rsid w:val="005849F3"/>
    <w:rsid w:val="0058761B"/>
    <w:rsid w:val="00587CBD"/>
    <w:rsid w:val="00591BA4"/>
    <w:rsid w:val="00593EA4"/>
    <w:rsid w:val="005971F1"/>
    <w:rsid w:val="005972F0"/>
    <w:rsid w:val="005A14F5"/>
    <w:rsid w:val="005A6304"/>
    <w:rsid w:val="005B4E75"/>
    <w:rsid w:val="005B4F3A"/>
    <w:rsid w:val="005B5406"/>
    <w:rsid w:val="005B73B8"/>
    <w:rsid w:val="005C7B9C"/>
    <w:rsid w:val="005C7CFF"/>
    <w:rsid w:val="005D149F"/>
    <w:rsid w:val="005D4EBF"/>
    <w:rsid w:val="005D72C4"/>
    <w:rsid w:val="005E1609"/>
    <w:rsid w:val="005E265D"/>
    <w:rsid w:val="005E4239"/>
    <w:rsid w:val="005E4B5D"/>
    <w:rsid w:val="005E51B3"/>
    <w:rsid w:val="005E6425"/>
    <w:rsid w:val="005E6752"/>
    <w:rsid w:val="005E6CC9"/>
    <w:rsid w:val="005E7893"/>
    <w:rsid w:val="005F356A"/>
    <w:rsid w:val="005F6546"/>
    <w:rsid w:val="005F6754"/>
    <w:rsid w:val="006013F8"/>
    <w:rsid w:val="00603E54"/>
    <w:rsid w:val="006052FD"/>
    <w:rsid w:val="0060640A"/>
    <w:rsid w:val="006064E4"/>
    <w:rsid w:val="0060686C"/>
    <w:rsid w:val="00611CD3"/>
    <w:rsid w:val="0061701B"/>
    <w:rsid w:val="006216A5"/>
    <w:rsid w:val="0063108D"/>
    <w:rsid w:val="0063447B"/>
    <w:rsid w:val="00642841"/>
    <w:rsid w:val="006460A6"/>
    <w:rsid w:val="00650093"/>
    <w:rsid w:val="00650953"/>
    <w:rsid w:val="0065118B"/>
    <w:rsid w:val="006519D7"/>
    <w:rsid w:val="00653E78"/>
    <w:rsid w:val="0065459A"/>
    <w:rsid w:val="0065762A"/>
    <w:rsid w:val="00657D94"/>
    <w:rsid w:val="00662241"/>
    <w:rsid w:val="00665579"/>
    <w:rsid w:val="00667E7D"/>
    <w:rsid w:val="00670242"/>
    <w:rsid w:val="00670C67"/>
    <w:rsid w:val="006734D5"/>
    <w:rsid w:val="00674C35"/>
    <w:rsid w:val="00676AC0"/>
    <w:rsid w:val="006808D7"/>
    <w:rsid w:val="00680DD8"/>
    <w:rsid w:val="00680E2D"/>
    <w:rsid w:val="00680EF4"/>
    <w:rsid w:val="00682B51"/>
    <w:rsid w:val="0068596C"/>
    <w:rsid w:val="00685D8C"/>
    <w:rsid w:val="00686665"/>
    <w:rsid w:val="006904E6"/>
    <w:rsid w:val="00692600"/>
    <w:rsid w:val="00693774"/>
    <w:rsid w:val="006977F3"/>
    <w:rsid w:val="006A3273"/>
    <w:rsid w:val="006A3DD9"/>
    <w:rsid w:val="006A4C60"/>
    <w:rsid w:val="006A4EE4"/>
    <w:rsid w:val="006B41F8"/>
    <w:rsid w:val="006B451D"/>
    <w:rsid w:val="006B4D0E"/>
    <w:rsid w:val="006B71C4"/>
    <w:rsid w:val="006C0713"/>
    <w:rsid w:val="006C175C"/>
    <w:rsid w:val="006C2577"/>
    <w:rsid w:val="006C273E"/>
    <w:rsid w:val="006C2D06"/>
    <w:rsid w:val="006C59D4"/>
    <w:rsid w:val="006C6D14"/>
    <w:rsid w:val="006C716F"/>
    <w:rsid w:val="006D4C6D"/>
    <w:rsid w:val="006D5114"/>
    <w:rsid w:val="006E1F7D"/>
    <w:rsid w:val="006E4529"/>
    <w:rsid w:val="006E59BE"/>
    <w:rsid w:val="006E5EAF"/>
    <w:rsid w:val="006E70CD"/>
    <w:rsid w:val="006E75B9"/>
    <w:rsid w:val="006F163F"/>
    <w:rsid w:val="006F2C35"/>
    <w:rsid w:val="006F5323"/>
    <w:rsid w:val="006F5807"/>
    <w:rsid w:val="006F5FD1"/>
    <w:rsid w:val="00702307"/>
    <w:rsid w:val="007027BA"/>
    <w:rsid w:val="00702ABE"/>
    <w:rsid w:val="00705920"/>
    <w:rsid w:val="00705D45"/>
    <w:rsid w:val="00705E78"/>
    <w:rsid w:val="0070731F"/>
    <w:rsid w:val="00710DF0"/>
    <w:rsid w:val="007126F8"/>
    <w:rsid w:val="0071409F"/>
    <w:rsid w:val="0071474F"/>
    <w:rsid w:val="00715A39"/>
    <w:rsid w:val="00721AFB"/>
    <w:rsid w:val="0072265C"/>
    <w:rsid w:val="00723275"/>
    <w:rsid w:val="007233CA"/>
    <w:rsid w:val="007238D4"/>
    <w:rsid w:val="0072583D"/>
    <w:rsid w:val="00726601"/>
    <w:rsid w:val="00727634"/>
    <w:rsid w:val="007306FF"/>
    <w:rsid w:val="00735252"/>
    <w:rsid w:val="00735888"/>
    <w:rsid w:val="00735FB9"/>
    <w:rsid w:val="007365BB"/>
    <w:rsid w:val="0073736A"/>
    <w:rsid w:val="00740374"/>
    <w:rsid w:val="0074111E"/>
    <w:rsid w:val="007425E5"/>
    <w:rsid w:val="007564DD"/>
    <w:rsid w:val="0076589D"/>
    <w:rsid w:val="007710B8"/>
    <w:rsid w:val="007719DB"/>
    <w:rsid w:val="0077634B"/>
    <w:rsid w:val="00777E6E"/>
    <w:rsid w:val="00780A78"/>
    <w:rsid w:val="00780D8B"/>
    <w:rsid w:val="00781095"/>
    <w:rsid w:val="00781BF5"/>
    <w:rsid w:val="007829FE"/>
    <w:rsid w:val="007834C5"/>
    <w:rsid w:val="00783ABA"/>
    <w:rsid w:val="007848D4"/>
    <w:rsid w:val="00787CB5"/>
    <w:rsid w:val="0079003E"/>
    <w:rsid w:val="00790F99"/>
    <w:rsid w:val="0079118F"/>
    <w:rsid w:val="0079168A"/>
    <w:rsid w:val="00791A48"/>
    <w:rsid w:val="007921CB"/>
    <w:rsid w:val="0079241B"/>
    <w:rsid w:val="00792D99"/>
    <w:rsid w:val="007963C6"/>
    <w:rsid w:val="00796F1C"/>
    <w:rsid w:val="00797978"/>
    <w:rsid w:val="00797B00"/>
    <w:rsid w:val="00797F2F"/>
    <w:rsid w:val="007A309E"/>
    <w:rsid w:val="007A3616"/>
    <w:rsid w:val="007A45C7"/>
    <w:rsid w:val="007A5707"/>
    <w:rsid w:val="007A7076"/>
    <w:rsid w:val="007A7E71"/>
    <w:rsid w:val="007B52A5"/>
    <w:rsid w:val="007B70F3"/>
    <w:rsid w:val="007B7102"/>
    <w:rsid w:val="007B769E"/>
    <w:rsid w:val="007C3A2E"/>
    <w:rsid w:val="007C40A9"/>
    <w:rsid w:val="007C4871"/>
    <w:rsid w:val="007D48D6"/>
    <w:rsid w:val="007D495B"/>
    <w:rsid w:val="007D5E0A"/>
    <w:rsid w:val="007D5FB0"/>
    <w:rsid w:val="007D60ED"/>
    <w:rsid w:val="007E325A"/>
    <w:rsid w:val="007E34EB"/>
    <w:rsid w:val="007E39CF"/>
    <w:rsid w:val="007E555B"/>
    <w:rsid w:val="007E5D5C"/>
    <w:rsid w:val="007F2081"/>
    <w:rsid w:val="007F2A42"/>
    <w:rsid w:val="007F415A"/>
    <w:rsid w:val="007F5FFB"/>
    <w:rsid w:val="007F79EF"/>
    <w:rsid w:val="00800BE1"/>
    <w:rsid w:val="008039E3"/>
    <w:rsid w:val="00803C96"/>
    <w:rsid w:val="008066FB"/>
    <w:rsid w:val="00806AB2"/>
    <w:rsid w:val="00813839"/>
    <w:rsid w:val="00816E7C"/>
    <w:rsid w:val="0082014A"/>
    <w:rsid w:val="008202C3"/>
    <w:rsid w:val="00822FDA"/>
    <w:rsid w:val="008230F0"/>
    <w:rsid w:val="008232E9"/>
    <w:rsid w:val="00824F35"/>
    <w:rsid w:val="00827471"/>
    <w:rsid w:val="00830452"/>
    <w:rsid w:val="00830536"/>
    <w:rsid w:val="00832212"/>
    <w:rsid w:val="008330FA"/>
    <w:rsid w:val="0083415A"/>
    <w:rsid w:val="00834D71"/>
    <w:rsid w:val="0083653A"/>
    <w:rsid w:val="00840E29"/>
    <w:rsid w:val="00842CF9"/>
    <w:rsid w:val="00844140"/>
    <w:rsid w:val="00846996"/>
    <w:rsid w:val="00850728"/>
    <w:rsid w:val="00856ED5"/>
    <w:rsid w:val="008573F9"/>
    <w:rsid w:val="00860145"/>
    <w:rsid w:val="00860F6F"/>
    <w:rsid w:val="00861968"/>
    <w:rsid w:val="008627A4"/>
    <w:rsid w:val="00863E98"/>
    <w:rsid w:val="00863FD3"/>
    <w:rsid w:val="00865D05"/>
    <w:rsid w:val="00866B4A"/>
    <w:rsid w:val="008729FF"/>
    <w:rsid w:val="00875A48"/>
    <w:rsid w:val="0088402A"/>
    <w:rsid w:val="008861FF"/>
    <w:rsid w:val="00886D90"/>
    <w:rsid w:val="0088749F"/>
    <w:rsid w:val="00890F01"/>
    <w:rsid w:val="008927EA"/>
    <w:rsid w:val="00895332"/>
    <w:rsid w:val="008A01E3"/>
    <w:rsid w:val="008A0943"/>
    <w:rsid w:val="008A0A06"/>
    <w:rsid w:val="008A1859"/>
    <w:rsid w:val="008A1BC9"/>
    <w:rsid w:val="008A2091"/>
    <w:rsid w:val="008A48BD"/>
    <w:rsid w:val="008A52C4"/>
    <w:rsid w:val="008A7293"/>
    <w:rsid w:val="008A7C97"/>
    <w:rsid w:val="008B055A"/>
    <w:rsid w:val="008B088F"/>
    <w:rsid w:val="008B11AB"/>
    <w:rsid w:val="008B1993"/>
    <w:rsid w:val="008B1DD5"/>
    <w:rsid w:val="008B46E0"/>
    <w:rsid w:val="008C4563"/>
    <w:rsid w:val="008C4882"/>
    <w:rsid w:val="008C61E2"/>
    <w:rsid w:val="008C63DC"/>
    <w:rsid w:val="008C7C63"/>
    <w:rsid w:val="008D128F"/>
    <w:rsid w:val="008D696D"/>
    <w:rsid w:val="008E1513"/>
    <w:rsid w:val="008E1AEB"/>
    <w:rsid w:val="008E5855"/>
    <w:rsid w:val="008F03EC"/>
    <w:rsid w:val="008F0ED8"/>
    <w:rsid w:val="008F4546"/>
    <w:rsid w:val="008F4A08"/>
    <w:rsid w:val="008F5F48"/>
    <w:rsid w:val="008F705F"/>
    <w:rsid w:val="008F75BB"/>
    <w:rsid w:val="00900958"/>
    <w:rsid w:val="009022C2"/>
    <w:rsid w:val="00902715"/>
    <w:rsid w:val="00903996"/>
    <w:rsid w:val="00911E39"/>
    <w:rsid w:val="0091280B"/>
    <w:rsid w:val="00913335"/>
    <w:rsid w:val="00921AF2"/>
    <w:rsid w:val="00922018"/>
    <w:rsid w:val="00922326"/>
    <w:rsid w:val="00922F3D"/>
    <w:rsid w:val="00926954"/>
    <w:rsid w:val="009279A2"/>
    <w:rsid w:val="00930FC0"/>
    <w:rsid w:val="00931228"/>
    <w:rsid w:val="00932A2B"/>
    <w:rsid w:val="00934A16"/>
    <w:rsid w:val="00935DD2"/>
    <w:rsid w:val="00936C83"/>
    <w:rsid w:val="00937A04"/>
    <w:rsid w:val="0094042F"/>
    <w:rsid w:val="00940837"/>
    <w:rsid w:val="00940FF7"/>
    <w:rsid w:val="00942742"/>
    <w:rsid w:val="009464C8"/>
    <w:rsid w:val="00947525"/>
    <w:rsid w:val="0095090F"/>
    <w:rsid w:val="009526B3"/>
    <w:rsid w:val="00956211"/>
    <w:rsid w:val="009575DB"/>
    <w:rsid w:val="00960E27"/>
    <w:rsid w:val="00964B79"/>
    <w:rsid w:val="0096586B"/>
    <w:rsid w:val="00967C7E"/>
    <w:rsid w:val="00967F3F"/>
    <w:rsid w:val="0097604C"/>
    <w:rsid w:val="0097609A"/>
    <w:rsid w:val="00976837"/>
    <w:rsid w:val="0097713B"/>
    <w:rsid w:val="00977EAB"/>
    <w:rsid w:val="00980D38"/>
    <w:rsid w:val="00980EC7"/>
    <w:rsid w:val="00983E10"/>
    <w:rsid w:val="00984D07"/>
    <w:rsid w:val="009852EA"/>
    <w:rsid w:val="00987918"/>
    <w:rsid w:val="009905A1"/>
    <w:rsid w:val="00992CF8"/>
    <w:rsid w:val="00994F7D"/>
    <w:rsid w:val="0099628B"/>
    <w:rsid w:val="009A0DA7"/>
    <w:rsid w:val="009A16E0"/>
    <w:rsid w:val="009A308D"/>
    <w:rsid w:val="009A39EF"/>
    <w:rsid w:val="009A535E"/>
    <w:rsid w:val="009A5B4B"/>
    <w:rsid w:val="009A6F86"/>
    <w:rsid w:val="009A7D31"/>
    <w:rsid w:val="009B1485"/>
    <w:rsid w:val="009B1571"/>
    <w:rsid w:val="009B176B"/>
    <w:rsid w:val="009B2D81"/>
    <w:rsid w:val="009B6088"/>
    <w:rsid w:val="009C0456"/>
    <w:rsid w:val="009C092D"/>
    <w:rsid w:val="009C0FA0"/>
    <w:rsid w:val="009C2E49"/>
    <w:rsid w:val="009C3090"/>
    <w:rsid w:val="009C3F65"/>
    <w:rsid w:val="009C4006"/>
    <w:rsid w:val="009C461B"/>
    <w:rsid w:val="009C4C0F"/>
    <w:rsid w:val="009C5729"/>
    <w:rsid w:val="009D0E6B"/>
    <w:rsid w:val="009D511E"/>
    <w:rsid w:val="009D61A8"/>
    <w:rsid w:val="009E0E8D"/>
    <w:rsid w:val="009E22C6"/>
    <w:rsid w:val="009E2407"/>
    <w:rsid w:val="009E402E"/>
    <w:rsid w:val="009E75BA"/>
    <w:rsid w:val="009F113A"/>
    <w:rsid w:val="009F1FC8"/>
    <w:rsid w:val="009F206F"/>
    <w:rsid w:val="009F3CD7"/>
    <w:rsid w:val="009F69DB"/>
    <w:rsid w:val="009F791E"/>
    <w:rsid w:val="009F7925"/>
    <w:rsid w:val="009F7A1C"/>
    <w:rsid w:val="00A00B6F"/>
    <w:rsid w:val="00A015F6"/>
    <w:rsid w:val="00A01E0D"/>
    <w:rsid w:val="00A0241B"/>
    <w:rsid w:val="00A038D6"/>
    <w:rsid w:val="00A064C6"/>
    <w:rsid w:val="00A140A9"/>
    <w:rsid w:val="00A14BBB"/>
    <w:rsid w:val="00A213B1"/>
    <w:rsid w:val="00A21EBB"/>
    <w:rsid w:val="00A23C38"/>
    <w:rsid w:val="00A2566E"/>
    <w:rsid w:val="00A27AA0"/>
    <w:rsid w:val="00A306A6"/>
    <w:rsid w:val="00A311B3"/>
    <w:rsid w:val="00A336BF"/>
    <w:rsid w:val="00A35402"/>
    <w:rsid w:val="00A361D0"/>
    <w:rsid w:val="00A3667C"/>
    <w:rsid w:val="00A368FB"/>
    <w:rsid w:val="00A37288"/>
    <w:rsid w:val="00A40811"/>
    <w:rsid w:val="00A4164F"/>
    <w:rsid w:val="00A416BA"/>
    <w:rsid w:val="00A41D28"/>
    <w:rsid w:val="00A43ABE"/>
    <w:rsid w:val="00A43CE5"/>
    <w:rsid w:val="00A50EE0"/>
    <w:rsid w:val="00A52A66"/>
    <w:rsid w:val="00A52CCD"/>
    <w:rsid w:val="00A56CAA"/>
    <w:rsid w:val="00A56ECE"/>
    <w:rsid w:val="00A61A0D"/>
    <w:rsid w:val="00A63322"/>
    <w:rsid w:val="00A63F70"/>
    <w:rsid w:val="00A674AE"/>
    <w:rsid w:val="00A718E8"/>
    <w:rsid w:val="00A7196F"/>
    <w:rsid w:val="00A72A78"/>
    <w:rsid w:val="00A77FC3"/>
    <w:rsid w:val="00A81126"/>
    <w:rsid w:val="00A8164D"/>
    <w:rsid w:val="00A83827"/>
    <w:rsid w:val="00A83ECB"/>
    <w:rsid w:val="00A84A60"/>
    <w:rsid w:val="00A85445"/>
    <w:rsid w:val="00A85C83"/>
    <w:rsid w:val="00A85DD7"/>
    <w:rsid w:val="00A87210"/>
    <w:rsid w:val="00A9021B"/>
    <w:rsid w:val="00A9048B"/>
    <w:rsid w:val="00A912BA"/>
    <w:rsid w:val="00A950BE"/>
    <w:rsid w:val="00A95F14"/>
    <w:rsid w:val="00AA12F9"/>
    <w:rsid w:val="00AA1CBC"/>
    <w:rsid w:val="00AA1FE8"/>
    <w:rsid w:val="00AA3B1D"/>
    <w:rsid w:val="00AA43D0"/>
    <w:rsid w:val="00AA55A7"/>
    <w:rsid w:val="00AA5A11"/>
    <w:rsid w:val="00AA76AE"/>
    <w:rsid w:val="00AB5DA1"/>
    <w:rsid w:val="00AC4015"/>
    <w:rsid w:val="00AC42C9"/>
    <w:rsid w:val="00AC4583"/>
    <w:rsid w:val="00AD06B0"/>
    <w:rsid w:val="00AD27BD"/>
    <w:rsid w:val="00AD3EC0"/>
    <w:rsid w:val="00AE6185"/>
    <w:rsid w:val="00AE703B"/>
    <w:rsid w:val="00AF424D"/>
    <w:rsid w:val="00AF526E"/>
    <w:rsid w:val="00AF6DAE"/>
    <w:rsid w:val="00B00A2D"/>
    <w:rsid w:val="00B023DF"/>
    <w:rsid w:val="00B02AFE"/>
    <w:rsid w:val="00B042F9"/>
    <w:rsid w:val="00B062AF"/>
    <w:rsid w:val="00B10423"/>
    <w:rsid w:val="00B12D11"/>
    <w:rsid w:val="00B15C63"/>
    <w:rsid w:val="00B20E24"/>
    <w:rsid w:val="00B22666"/>
    <w:rsid w:val="00B226C8"/>
    <w:rsid w:val="00B22D8C"/>
    <w:rsid w:val="00B23338"/>
    <w:rsid w:val="00B337D4"/>
    <w:rsid w:val="00B33D5F"/>
    <w:rsid w:val="00B34607"/>
    <w:rsid w:val="00B3654D"/>
    <w:rsid w:val="00B36D75"/>
    <w:rsid w:val="00B42423"/>
    <w:rsid w:val="00B45A91"/>
    <w:rsid w:val="00B520EB"/>
    <w:rsid w:val="00B544C2"/>
    <w:rsid w:val="00B54F6A"/>
    <w:rsid w:val="00B609B8"/>
    <w:rsid w:val="00B60F30"/>
    <w:rsid w:val="00B60FEE"/>
    <w:rsid w:val="00B63BA3"/>
    <w:rsid w:val="00B653ED"/>
    <w:rsid w:val="00B732AB"/>
    <w:rsid w:val="00B75B27"/>
    <w:rsid w:val="00B76B70"/>
    <w:rsid w:val="00B8008A"/>
    <w:rsid w:val="00B804BB"/>
    <w:rsid w:val="00B829F1"/>
    <w:rsid w:val="00B855A3"/>
    <w:rsid w:val="00B94722"/>
    <w:rsid w:val="00B960BD"/>
    <w:rsid w:val="00BA0B2B"/>
    <w:rsid w:val="00BA1C6F"/>
    <w:rsid w:val="00BA2F40"/>
    <w:rsid w:val="00BA425F"/>
    <w:rsid w:val="00BA5044"/>
    <w:rsid w:val="00BA6B47"/>
    <w:rsid w:val="00BB2207"/>
    <w:rsid w:val="00BB3013"/>
    <w:rsid w:val="00BB32DB"/>
    <w:rsid w:val="00BB64E7"/>
    <w:rsid w:val="00BB718B"/>
    <w:rsid w:val="00BC1056"/>
    <w:rsid w:val="00BC1951"/>
    <w:rsid w:val="00BC3511"/>
    <w:rsid w:val="00BC43EE"/>
    <w:rsid w:val="00BC4F52"/>
    <w:rsid w:val="00BC7ED6"/>
    <w:rsid w:val="00BD051C"/>
    <w:rsid w:val="00BD5CC7"/>
    <w:rsid w:val="00BE2761"/>
    <w:rsid w:val="00BE2B25"/>
    <w:rsid w:val="00BE4360"/>
    <w:rsid w:val="00BE4663"/>
    <w:rsid w:val="00BE64E1"/>
    <w:rsid w:val="00BE669C"/>
    <w:rsid w:val="00BE7454"/>
    <w:rsid w:val="00BF36C2"/>
    <w:rsid w:val="00BF4B92"/>
    <w:rsid w:val="00BF5660"/>
    <w:rsid w:val="00BF68D8"/>
    <w:rsid w:val="00C0183D"/>
    <w:rsid w:val="00C033EA"/>
    <w:rsid w:val="00C0620A"/>
    <w:rsid w:val="00C07BC8"/>
    <w:rsid w:val="00C14A7D"/>
    <w:rsid w:val="00C14FB8"/>
    <w:rsid w:val="00C1641F"/>
    <w:rsid w:val="00C167D2"/>
    <w:rsid w:val="00C16B27"/>
    <w:rsid w:val="00C17265"/>
    <w:rsid w:val="00C20C9D"/>
    <w:rsid w:val="00C21EB4"/>
    <w:rsid w:val="00C25901"/>
    <w:rsid w:val="00C26680"/>
    <w:rsid w:val="00C27C4C"/>
    <w:rsid w:val="00C319CB"/>
    <w:rsid w:val="00C36946"/>
    <w:rsid w:val="00C37F21"/>
    <w:rsid w:val="00C40D7A"/>
    <w:rsid w:val="00C41416"/>
    <w:rsid w:val="00C41782"/>
    <w:rsid w:val="00C41A64"/>
    <w:rsid w:val="00C43BA9"/>
    <w:rsid w:val="00C47295"/>
    <w:rsid w:val="00C5741A"/>
    <w:rsid w:val="00C610CA"/>
    <w:rsid w:val="00C614B7"/>
    <w:rsid w:val="00C61DC4"/>
    <w:rsid w:val="00C647E8"/>
    <w:rsid w:val="00C64AE5"/>
    <w:rsid w:val="00C65869"/>
    <w:rsid w:val="00C65BAF"/>
    <w:rsid w:val="00C6634F"/>
    <w:rsid w:val="00C70E7A"/>
    <w:rsid w:val="00C72BC1"/>
    <w:rsid w:val="00C72D29"/>
    <w:rsid w:val="00C72D42"/>
    <w:rsid w:val="00C750D4"/>
    <w:rsid w:val="00C778BB"/>
    <w:rsid w:val="00C84991"/>
    <w:rsid w:val="00C84AF3"/>
    <w:rsid w:val="00C86BA0"/>
    <w:rsid w:val="00C8796F"/>
    <w:rsid w:val="00C9044C"/>
    <w:rsid w:val="00C9109E"/>
    <w:rsid w:val="00C919AC"/>
    <w:rsid w:val="00C96D3A"/>
    <w:rsid w:val="00CA115E"/>
    <w:rsid w:val="00CA13EA"/>
    <w:rsid w:val="00CA1600"/>
    <w:rsid w:val="00CA1A70"/>
    <w:rsid w:val="00CA34FA"/>
    <w:rsid w:val="00CA4C42"/>
    <w:rsid w:val="00CA4DF5"/>
    <w:rsid w:val="00CA58D6"/>
    <w:rsid w:val="00CA639A"/>
    <w:rsid w:val="00CA715A"/>
    <w:rsid w:val="00CA7C31"/>
    <w:rsid w:val="00CB0D20"/>
    <w:rsid w:val="00CB1B19"/>
    <w:rsid w:val="00CB272D"/>
    <w:rsid w:val="00CB33F8"/>
    <w:rsid w:val="00CB56AD"/>
    <w:rsid w:val="00CB5815"/>
    <w:rsid w:val="00CB7ABB"/>
    <w:rsid w:val="00CC1269"/>
    <w:rsid w:val="00CC2BB8"/>
    <w:rsid w:val="00CC3E1A"/>
    <w:rsid w:val="00CC5866"/>
    <w:rsid w:val="00CC6055"/>
    <w:rsid w:val="00CC6343"/>
    <w:rsid w:val="00CD1791"/>
    <w:rsid w:val="00CD1878"/>
    <w:rsid w:val="00CD2847"/>
    <w:rsid w:val="00CD4CA6"/>
    <w:rsid w:val="00CE30A4"/>
    <w:rsid w:val="00CE35E0"/>
    <w:rsid w:val="00CE4C1F"/>
    <w:rsid w:val="00CE6522"/>
    <w:rsid w:val="00CE706A"/>
    <w:rsid w:val="00CE72B9"/>
    <w:rsid w:val="00CE7DD6"/>
    <w:rsid w:val="00CF235F"/>
    <w:rsid w:val="00CF3301"/>
    <w:rsid w:val="00CF6EA8"/>
    <w:rsid w:val="00D012C9"/>
    <w:rsid w:val="00D02D22"/>
    <w:rsid w:val="00D03294"/>
    <w:rsid w:val="00D04D82"/>
    <w:rsid w:val="00D04FB1"/>
    <w:rsid w:val="00D05FA0"/>
    <w:rsid w:val="00D063C1"/>
    <w:rsid w:val="00D07D11"/>
    <w:rsid w:val="00D10068"/>
    <w:rsid w:val="00D11164"/>
    <w:rsid w:val="00D1136E"/>
    <w:rsid w:val="00D122E4"/>
    <w:rsid w:val="00D1389C"/>
    <w:rsid w:val="00D154A8"/>
    <w:rsid w:val="00D1581A"/>
    <w:rsid w:val="00D164DD"/>
    <w:rsid w:val="00D16788"/>
    <w:rsid w:val="00D16862"/>
    <w:rsid w:val="00D17575"/>
    <w:rsid w:val="00D20125"/>
    <w:rsid w:val="00D207E8"/>
    <w:rsid w:val="00D21E3E"/>
    <w:rsid w:val="00D23508"/>
    <w:rsid w:val="00D24560"/>
    <w:rsid w:val="00D30B03"/>
    <w:rsid w:val="00D35CDF"/>
    <w:rsid w:val="00D369FE"/>
    <w:rsid w:val="00D37DB6"/>
    <w:rsid w:val="00D40315"/>
    <w:rsid w:val="00D419A4"/>
    <w:rsid w:val="00D42CED"/>
    <w:rsid w:val="00D462DF"/>
    <w:rsid w:val="00D500CE"/>
    <w:rsid w:val="00D51B4D"/>
    <w:rsid w:val="00D52AF2"/>
    <w:rsid w:val="00D53511"/>
    <w:rsid w:val="00D542C3"/>
    <w:rsid w:val="00D65209"/>
    <w:rsid w:val="00D65EA7"/>
    <w:rsid w:val="00D67ECD"/>
    <w:rsid w:val="00D70603"/>
    <w:rsid w:val="00D72F7A"/>
    <w:rsid w:val="00D73E43"/>
    <w:rsid w:val="00D74045"/>
    <w:rsid w:val="00D746A8"/>
    <w:rsid w:val="00D77369"/>
    <w:rsid w:val="00D80D70"/>
    <w:rsid w:val="00D8154B"/>
    <w:rsid w:val="00D84EF2"/>
    <w:rsid w:val="00D858EC"/>
    <w:rsid w:val="00D87DFA"/>
    <w:rsid w:val="00D902BC"/>
    <w:rsid w:val="00D92715"/>
    <w:rsid w:val="00D92F38"/>
    <w:rsid w:val="00D934DF"/>
    <w:rsid w:val="00D97275"/>
    <w:rsid w:val="00DA486A"/>
    <w:rsid w:val="00DA4970"/>
    <w:rsid w:val="00DA590F"/>
    <w:rsid w:val="00DA73BE"/>
    <w:rsid w:val="00DB3E7B"/>
    <w:rsid w:val="00DB5313"/>
    <w:rsid w:val="00DB6A72"/>
    <w:rsid w:val="00DB7B8E"/>
    <w:rsid w:val="00DC058B"/>
    <w:rsid w:val="00DC1835"/>
    <w:rsid w:val="00DC39CE"/>
    <w:rsid w:val="00DD1DA4"/>
    <w:rsid w:val="00DD2C46"/>
    <w:rsid w:val="00DD2C7C"/>
    <w:rsid w:val="00DD4AB7"/>
    <w:rsid w:val="00DD563A"/>
    <w:rsid w:val="00DE228E"/>
    <w:rsid w:val="00DE2A97"/>
    <w:rsid w:val="00DE3CDC"/>
    <w:rsid w:val="00DE72AE"/>
    <w:rsid w:val="00DE7DF0"/>
    <w:rsid w:val="00DF41CF"/>
    <w:rsid w:val="00DF6786"/>
    <w:rsid w:val="00E00337"/>
    <w:rsid w:val="00E04CEE"/>
    <w:rsid w:val="00E075AC"/>
    <w:rsid w:val="00E079EC"/>
    <w:rsid w:val="00E11A24"/>
    <w:rsid w:val="00E11C69"/>
    <w:rsid w:val="00E153FC"/>
    <w:rsid w:val="00E15A25"/>
    <w:rsid w:val="00E1635E"/>
    <w:rsid w:val="00E16D94"/>
    <w:rsid w:val="00E17BC1"/>
    <w:rsid w:val="00E223A0"/>
    <w:rsid w:val="00E24C1A"/>
    <w:rsid w:val="00E257DC"/>
    <w:rsid w:val="00E351A2"/>
    <w:rsid w:val="00E42CC7"/>
    <w:rsid w:val="00E46A3B"/>
    <w:rsid w:val="00E52463"/>
    <w:rsid w:val="00E55320"/>
    <w:rsid w:val="00E6104C"/>
    <w:rsid w:val="00E611C3"/>
    <w:rsid w:val="00E62640"/>
    <w:rsid w:val="00E62C3A"/>
    <w:rsid w:val="00E6388E"/>
    <w:rsid w:val="00E74248"/>
    <w:rsid w:val="00E74D9E"/>
    <w:rsid w:val="00E754F6"/>
    <w:rsid w:val="00E75C43"/>
    <w:rsid w:val="00E75D30"/>
    <w:rsid w:val="00E76D9C"/>
    <w:rsid w:val="00E80D15"/>
    <w:rsid w:val="00E815F2"/>
    <w:rsid w:val="00E83C29"/>
    <w:rsid w:val="00E8759C"/>
    <w:rsid w:val="00E905D3"/>
    <w:rsid w:val="00E920AF"/>
    <w:rsid w:val="00E93E6C"/>
    <w:rsid w:val="00E94DA4"/>
    <w:rsid w:val="00E94E69"/>
    <w:rsid w:val="00E96EA9"/>
    <w:rsid w:val="00E972D3"/>
    <w:rsid w:val="00E97318"/>
    <w:rsid w:val="00EA2C98"/>
    <w:rsid w:val="00EA2D12"/>
    <w:rsid w:val="00EA325E"/>
    <w:rsid w:val="00EA36F3"/>
    <w:rsid w:val="00EA4854"/>
    <w:rsid w:val="00EA6253"/>
    <w:rsid w:val="00EA7AE3"/>
    <w:rsid w:val="00EA7E71"/>
    <w:rsid w:val="00EB0630"/>
    <w:rsid w:val="00EB18B1"/>
    <w:rsid w:val="00EB1E7A"/>
    <w:rsid w:val="00EB2DE6"/>
    <w:rsid w:val="00EB57EF"/>
    <w:rsid w:val="00EB5D8F"/>
    <w:rsid w:val="00EB69A7"/>
    <w:rsid w:val="00EC0222"/>
    <w:rsid w:val="00EC55DE"/>
    <w:rsid w:val="00EC77DA"/>
    <w:rsid w:val="00EC78C4"/>
    <w:rsid w:val="00EC7C36"/>
    <w:rsid w:val="00ED054E"/>
    <w:rsid w:val="00ED173C"/>
    <w:rsid w:val="00ED2019"/>
    <w:rsid w:val="00ED2850"/>
    <w:rsid w:val="00ED33A8"/>
    <w:rsid w:val="00ED3954"/>
    <w:rsid w:val="00ED4BB6"/>
    <w:rsid w:val="00EE4F6B"/>
    <w:rsid w:val="00EE53A7"/>
    <w:rsid w:val="00EE6856"/>
    <w:rsid w:val="00EE6C29"/>
    <w:rsid w:val="00EF03AE"/>
    <w:rsid w:val="00EF3B52"/>
    <w:rsid w:val="00EF5094"/>
    <w:rsid w:val="00EF7B53"/>
    <w:rsid w:val="00F0028B"/>
    <w:rsid w:val="00F05CAA"/>
    <w:rsid w:val="00F05E9E"/>
    <w:rsid w:val="00F05FBD"/>
    <w:rsid w:val="00F11C68"/>
    <w:rsid w:val="00F122E2"/>
    <w:rsid w:val="00F12844"/>
    <w:rsid w:val="00F15BBA"/>
    <w:rsid w:val="00F15F5C"/>
    <w:rsid w:val="00F1783B"/>
    <w:rsid w:val="00F200A6"/>
    <w:rsid w:val="00F200BB"/>
    <w:rsid w:val="00F2062B"/>
    <w:rsid w:val="00F220FE"/>
    <w:rsid w:val="00F26062"/>
    <w:rsid w:val="00F31B31"/>
    <w:rsid w:val="00F32178"/>
    <w:rsid w:val="00F32775"/>
    <w:rsid w:val="00F33451"/>
    <w:rsid w:val="00F34F80"/>
    <w:rsid w:val="00F41E76"/>
    <w:rsid w:val="00F45136"/>
    <w:rsid w:val="00F51B3B"/>
    <w:rsid w:val="00F532C7"/>
    <w:rsid w:val="00F55C97"/>
    <w:rsid w:val="00F56D00"/>
    <w:rsid w:val="00F60254"/>
    <w:rsid w:val="00F628E0"/>
    <w:rsid w:val="00F67689"/>
    <w:rsid w:val="00F720B3"/>
    <w:rsid w:val="00F73F68"/>
    <w:rsid w:val="00F74375"/>
    <w:rsid w:val="00F74A08"/>
    <w:rsid w:val="00F76C05"/>
    <w:rsid w:val="00F77C98"/>
    <w:rsid w:val="00F808FD"/>
    <w:rsid w:val="00F81052"/>
    <w:rsid w:val="00F81F8D"/>
    <w:rsid w:val="00F827F6"/>
    <w:rsid w:val="00F83BC0"/>
    <w:rsid w:val="00F85C6F"/>
    <w:rsid w:val="00F867F8"/>
    <w:rsid w:val="00F92E30"/>
    <w:rsid w:val="00F93B79"/>
    <w:rsid w:val="00F93CFF"/>
    <w:rsid w:val="00F9514E"/>
    <w:rsid w:val="00F977ED"/>
    <w:rsid w:val="00FA143C"/>
    <w:rsid w:val="00FA3189"/>
    <w:rsid w:val="00FA35D4"/>
    <w:rsid w:val="00FB09A4"/>
    <w:rsid w:val="00FB0DB9"/>
    <w:rsid w:val="00FB0F95"/>
    <w:rsid w:val="00FB3227"/>
    <w:rsid w:val="00FB52BF"/>
    <w:rsid w:val="00FC0BC6"/>
    <w:rsid w:val="00FC4129"/>
    <w:rsid w:val="00FC474A"/>
    <w:rsid w:val="00FC58AD"/>
    <w:rsid w:val="00FC7AC1"/>
    <w:rsid w:val="00FC7C6C"/>
    <w:rsid w:val="00FD1E59"/>
    <w:rsid w:val="00FE02D0"/>
    <w:rsid w:val="00FE258F"/>
    <w:rsid w:val="00FE365B"/>
    <w:rsid w:val="00FE5EAE"/>
    <w:rsid w:val="00FF16ED"/>
    <w:rsid w:val="00FF2A5F"/>
    <w:rsid w:val="00FF55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9E8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BC6"/>
    <w:rPr>
      <w:rFonts w:eastAsiaTheme="minorEastAsia"/>
    </w:rPr>
  </w:style>
  <w:style w:type="paragraph" w:styleId="Heading1">
    <w:name w:val="heading 1"/>
    <w:basedOn w:val="Normal"/>
    <w:link w:val="Heading1Char"/>
    <w:uiPriority w:val="9"/>
    <w:qFormat/>
    <w:rsid w:val="002C2B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827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2C2B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EA7"/>
    <w:pPr>
      <w:ind w:left="720"/>
      <w:contextualSpacing/>
    </w:pPr>
  </w:style>
  <w:style w:type="character" w:customStyle="1" w:styleId="w8qarf">
    <w:name w:val="w8qarf"/>
    <w:basedOn w:val="DefaultParagraphFont"/>
    <w:rsid w:val="00D65EA7"/>
  </w:style>
  <w:style w:type="character" w:customStyle="1" w:styleId="lrzxr">
    <w:name w:val="lrzxr"/>
    <w:basedOn w:val="DefaultParagraphFont"/>
    <w:rsid w:val="00D65EA7"/>
  </w:style>
  <w:style w:type="character" w:styleId="Hyperlink">
    <w:name w:val="Hyperlink"/>
    <w:basedOn w:val="DefaultParagraphFont"/>
    <w:uiPriority w:val="99"/>
    <w:unhideWhenUsed/>
    <w:rsid w:val="00AB5DA1"/>
    <w:rPr>
      <w:color w:val="0563C1" w:themeColor="hyperlink"/>
      <w:u w:val="single"/>
    </w:rPr>
  </w:style>
  <w:style w:type="paragraph" w:customStyle="1" w:styleId="xxmsonormal">
    <w:name w:val="x_xmsonormal"/>
    <w:basedOn w:val="Normal"/>
    <w:rsid w:val="009D0E6B"/>
    <w:pPr>
      <w:spacing w:before="100" w:beforeAutospacing="1" w:after="100" w:afterAutospacing="1" w:line="240" w:lineRule="auto"/>
    </w:pPr>
    <w:rPr>
      <w:rFonts w:ascii="Times New Roman" w:hAnsi="Times New Roman" w:cs="Times New Roman"/>
      <w:sz w:val="24"/>
      <w:szCs w:val="24"/>
    </w:rPr>
  </w:style>
  <w:style w:type="character" w:customStyle="1" w:styleId="xapple-converted-space">
    <w:name w:val="x_apple-converted-space"/>
    <w:basedOn w:val="DefaultParagraphFont"/>
    <w:rsid w:val="009D0E6B"/>
  </w:style>
  <w:style w:type="character" w:customStyle="1" w:styleId="ipa">
    <w:name w:val="ipa"/>
    <w:basedOn w:val="DefaultParagraphFont"/>
    <w:rsid w:val="00CA34FA"/>
  </w:style>
  <w:style w:type="character" w:styleId="CommentReference">
    <w:name w:val="annotation reference"/>
    <w:basedOn w:val="DefaultParagraphFont"/>
    <w:uiPriority w:val="99"/>
    <w:semiHidden/>
    <w:unhideWhenUsed/>
    <w:rsid w:val="009E0E8D"/>
    <w:rPr>
      <w:sz w:val="16"/>
      <w:szCs w:val="16"/>
    </w:rPr>
  </w:style>
  <w:style w:type="paragraph" w:styleId="CommentText">
    <w:name w:val="annotation text"/>
    <w:basedOn w:val="Normal"/>
    <w:link w:val="CommentTextChar"/>
    <w:uiPriority w:val="99"/>
    <w:unhideWhenUsed/>
    <w:rsid w:val="009E0E8D"/>
    <w:pPr>
      <w:spacing w:line="240" w:lineRule="auto"/>
    </w:pPr>
    <w:rPr>
      <w:sz w:val="20"/>
      <w:szCs w:val="20"/>
    </w:rPr>
  </w:style>
  <w:style w:type="character" w:customStyle="1" w:styleId="CommentTextChar">
    <w:name w:val="Comment Text Char"/>
    <w:basedOn w:val="DefaultParagraphFont"/>
    <w:link w:val="CommentText"/>
    <w:uiPriority w:val="99"/>
    <w:rsid w:val="009E0E8D"/>
    <w:rPr>
      <w:sz w:val="20"/>
      <w:szCs w:val="20"/>
    </w:rPr>
  </w:style>
  <w:style w:type="paragraph" w:styleId="CommentSubject">
    <w:name w:val="annotation subject"/>
    <w:basedOn w:val="CommentText"/>
    <w:next w:val="CommentText"/>
    <w:link w:val="CommentSubjectChar"/>
    <w:uiPriority w:val="99"/>
    <w:semiHidden/>
    <w:unhideWhenUsed/>
    <w:rsid w:val="009E0E8D"/>
    <w:rPr>
      <w:b/>
      <w:bCs/>
    </w:rPr>
  </w:style>
  <w:style w:type="character" w:customStyle="1" w:styleId="CommentSubjectChar">
    <w:name w:val="Comment Subject Char"/>
    <w:basedOn w:val="CommentTextChar"/>
    <w:link w:val="CommentSubject"/>
    <w:uiPriority w:val="99"/>
    <w:semiHidden/>
    <w:rsid w:val="009E0E8D"/>
    <w:rPr>
      <w:b/>
      <w:bCs/>
      <w:sz w:val="20"/>
      <w:szCs w:val="20"/>
    </w:rPr>
  </w:style>
  <w:style w:type="character" w:customStyle="1" w:styleId="text">
    <w:name w:val="text"/>
    <w:basedOn w:val="DefaultParagraphFont"/>
    <w:rsid w:val="003842DC"/>
  </w:style>
  <w:style w:type="paragraph" w:styleId="BalloonText">
    <w:name w:val="Balloon Text"/>
    <w:basedOn w:val="Normal"/>
    <w:link w:val="BalloonTextChar"/>
    <w:uiPriority w:val="99"/>
    <w:semiHidden/>
    <w:unhideWhenUsed/>
    <w:rsid w:val="00C72D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D29"/>
    <w:rPr>
      <w:rFonts w:ascii="Segoe UI" w:hAnsi="Segoe UI" w:cs="Segoe UI"/>
      <w:sz w:val="18"/>
      <w:szCs w:val="18"/>
    </w:rPr>
  </w:style>
  <w:style w:type="paragraph" w:styleId="Header">
    <w:name w:val="header"/>
    <w:basedOn w:val="Normal"/>
    <w:link w:val="HeaderChar"/>
    <w:uiPriority w:val="99"/>
    <w:unhideWhenUsed/>
    <w:rsid w:val="002974B2"/>
    <w:pPr>
      <w:tabs>
        <w:tab w:val="center" w:pos="4320"/>
        <w:tab w:val="right" w:pos="8640"/>
      </w:tabs>
      <w:spacing w:after="0" w:line="240" w:lineRule="auto"/>
    </w:pPr>
  </w:style>
  <w:style w:type="character" w:customStyle="1" w:styleId="HeaderChar">
    <w:name w:val="Header Char"/>
    <w:basedOn w:val="DefaultParagraphFont"/>
    <w:link w:val="Header"/>
    <w:uiPriority w:val="99"/>
    <w:rsid w:val="002974B2"/>
  </w:style>
  <w:style w:type="paragraph" w:styleId="Footer">
    <w:name w:val="footer"/>
    <w:basedOn w:val="Normal"/>
    <w:link w:val="FooterChar"/>
    <w:uiPriority w:val="99"/>
    <w:unhideWhenUsed/>
    <w:rsid w:val="002974B2"/>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74B2"/>
  </w:style>
  <w:style w:type="character" w:styleId="FollowedHyperlink">
    <w:name w:val="FollowedHyperlink"/>
    <w:basedOn w:val="DefaultParagraphFont"/>
    <w:uiPriority w:val="99"/>
    <w:semiHidden/>
    <w:unhideWhenUsed/>
    <w:rsid w:val="00530967"/>
    <w:rPr>
      <w:color w:val="954F72" w:themeColor="followedHyperlink"/>
      <w:u w:val="single"/>
    </w:rPr>
  </w:style>
  <w:style w:type="paragraph" w:styleId="Revision">
    <w:name w:val="Revision"/>
    <w:hidden/>
    <w:uiPriority w:val="99"/>
    <w:semiHidden/>
    <w:rsid w:val="00FD1E59"/>
    <w:pPr>
      <w:spacing w:after="0" w:line="240" w:lineRule="auto"/>
    </w:pPr>
    <w:rPr>
      <w:rFonts w:eastAsiaTheme="minorEastAsia"/>
    </w:rPr>
  </w:style>
  <w:style w:type="character" w:styleId="UnresolvedMention">
    <w:name w:val="Unresolved Mention"/>
    <w:basedOn w:val="DefaultParagraphFont"/>
    <w:uiPriority w:val="99"/>
    <w:semiHidden/>
    <w:unhideWhenUsed/>
    <w:rsid w:val="00151F3A"/>
    <w:rPr>
      <w:color w:val="605E5C"/>
      <w:shd w:val="clear" w:color="auto" w:fill="E1DFDD"/>
    </w:rPr>
  </w:style>
  <w:style w:type="character" w:customStyle="1" w:styleId="mord">
    <w:name w:val="mord"/>
    <w:basedOn w:val="DefaultParagraphFont"/>
    <w:rsid w:val="004F72CD"/>
  </w:style>
  <w:style w:type="character" w:customStyle="1" w:styleId="vlist-s">
    <w:name w:val="vlist-s"/>
    <w:basedOn w:val="DefaultParagraphFont"/>
    <w:rsid w:val="004F72CD"/>
  </w:style>
  <w:style w:type="character" w:customStyle="1" w:styleId="mopen">
    <w:name w:val="mopen"/>
    <w:basedOn w:val="DefaultParagraphFont"/>
    <w:rsid w:val="004F72CD"/>
  </w:style>
  <w:style w:type="character" w:customStyle="1" w:styleId="mclose">
    <w:name w:val="mclose"/>
    <w:basedOn w:val="DefaultParagraphFont"/>
    <w:rsid w:val="004F72CD"/>
  </w:style>
  <w:style w:type="character" w:customStyle="1" w:styleId="mrel">
    <w:name w:val="mrel"/>
    <w:basedOn w:val="DefaultParagraphFont"/>
    <w:rsid w:val="004F72CD"/>
  </w:style>
  <w:style w:type="character" w:customStyle="1" w:styleId="mbin">
    <w:name w:val="mbin"/>
    <w:basedOn w:val="DefaultParagraphFont"/>
    <w:rsid w:val="004F72CD"/>
  </w:style>
  <w:style w:type="paragraph" w:customStyle="1" w:styleId="pf0">
    <w:name w:val="pf0"/>
    <w:basedOn w:val="Normal"/>
    <w:rsid w:val="00686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86665"/>
    <w:rPr>
      <w:rFonts w:ascii="Segoe UI" w:hAnsi="Segoe UI" w:cs="Segoe UI" w:hint="default"/>
      <w:sz w:val="18"/>
      <w:szCs w:val="18"/>
    </w:rPr>
  </w:style>
  <w:style w:type="character" w:customStyle="1" w:styleId="cf11">
    <w:name w:val="cf11"/>
    <w:basedOn w:val="DefaultParagraphFont"/>
    <w:rsid w:val="00D30B03"/>
    <w:rPr>
      <w:rFonts w:ascii="Segoe UI" w:hAnsi="Segoe UI" w:cs="Segoe UI" w:hint="default"/>
      <w:sz w:val="18"/>
      <w:szCs w:val="18"/>
    </w:rPr>
  </w:style>
  <w:style w:type="paragraph" w:styleId="NormalWeb">
    <w:name w:val="Normal (Web)"/>
    <w:basedOn w:val="Normal"/>
    <w:uiPriority w:val="99"/>
    <w:unhideWhenUsed/>
    <w:rsid w:val="00F260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6062"/>
    <w:rPr>
      <w:b/>
      <w:bCs/>
    </w:rPr>
  </w:style>
  <w:style w:type="character" w:customStyle="1" w:styleId="Heading1Char">
    <w:name w:val="Heading 1 Char"/>
    <w:basedOn w:val="DefaultParagraphFont"/>
    <w:link w:val="Heading1"/>
    <w:uiPriority w:val="9"/>
    <w:rsid w:val="002C2BED"/>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2C2BED"/>
    <w:rPr>
      <w:rFonts w:asciiTheme="majorHAnsi" w:eastAsiaTheme="majorEastAsia" w:hAnsiTheme="majorHAnsi" w:cstheme="majorBidi"/>
      <w:i/>
      <w:iCs/>
      <w:color w:val="2E74B5" w:themeColor="accent1" w:themeShade="BF"/>
    </w:rPr>
  </w:style>
  <w:style w:type="character" w:customStyle="1" w:styleId="title-text">
    <w:name w:val="title-text"/>
    <w:basedOn w:val="DefaultParagraphFont"/>
    <w:rsid w:val="00F827F6"/>
  </w:style>
  <w:style w:type="character" w:customStyle="1" w:styleId="anchor-text">
    <w:name w:val="anchor-text"/>
    <w:basedOn w:val="DefaultParagraphFont"/>
    <w:rsid w:val="00F827F6"/>
  </w:style>
  <w:style w:type="character" w:customStyle="1" w:styleId="sr-only">
    <w:name w:val="sr-only"/>
    <w:basedOn w:val="DefaultParagraphFont"/>
    <w:rsid w:val="00F827F6"/>
  </w:style>
  <w:style w:type="character" w:customStyle="1" w:styleId="button-link-text">
    <w:name w:val="button-link-text"/>
    <w:basedOn w:val="DefaultParagraphFont"/>
    <w:rsid w:val="00F827F6"/>
  </w:style>
  <w:style w:type="character" w:customStyle="1" w:styleId="react-xocs-alternative-link">
    <w:name w:val="react-xocs-alternative-link"/>
    <w:basedOn w:val="DefaultParagraphFont"/>
    <w:rsid w:val="00F827F6"/>
  </w:style>
  <w:style w:type="character" w:customStyle="1" w:styleId="given-name">
    <w:name w:val="given-name"/>
    <w:basedOn w:val="DefaultParagraphFont"/>
    <w:rsid w:val="00F827F6"/>
  </w:style>
  <w:style w:type="character" w:customStyle="1" w:styleId="author-ref">
    <w:name w:val="author-ref"/>
    <w:basedOn w:val="DefaultParagraphFont"/>
    <w:rsid w:val="00F827F6"/>
  </w:style>
  <w:style w:type="character" w:customStyle="1" w:styleId="Heading2Char">
    <w:name w:val="Heading 2 Char"/>
    <w:basedOn w:val="DefaultParagraphFont"/>
    <w:link w:val="Heading2"/>
    <w:uiPriority w:val="9"/>
    <w:semiHidden/>
    <w:rsid w:val="00F827F6"/>
    <w:rPr>
      <w:rFonts w:asciiTheme="majorHAnsi" w:eastAsiaTheme="majorEastAsia" w:hAnsiTheme="majorHAnsi" w:cstheme="majorBidi"/>
      <w:color w:val="2E74B5" w:themeColor="accent1" w:themeShade="BF"/>
      <w:sz w:val="26"/>
      <w:szCs w:val="26"/>
    </w:rPr>
  </w:style>
  <w:style w:type="character" w:customStyle="1" w:styleId="content-navigationcontenttype">
    <w:name w:val="content-navigation__contenttype"/>
    <w:basedOn w:val="DefaultParagraphFont"/>
    <w:rsid w:val="00346F4E"/>
  </w:style>
  <w:style w:type="character" w:customStyle="1" w:styleId="hlfld-title">
    <w:name w:val="hlfld-title"/>
    <w:basedOn w:val="DefaultParagraphFont"/>
    <w:rsid w:val="00346F4E"/>
  </w:style>
  <w:style w:type="character" w:customStyle="1" w:styleId="hlfld-contribauthor">
    <w:name w:val="hlfld-contribauthor"/>
    <w:basedOn w:val="DefaultParagraphFont"/>
    <w:rsid w:val="00346F4E"/>
  </w:style>
  <w:style w:type="paragraph" w:customStyle="1" w:styleId="comma-separator">
    <w:name w:val="comma-separator"/>
    <w:basedOn w:val="Normal"/>
    <w:rsid w:val="00346F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a-separator1">
    <w:name w:val="comma-separator1"/>
    <w:basedOn w:val="DefaultParagraphFont"/>
    <w:rsid w:val="00346F4E"/>
  </w:style>
  <w:style w:type="character" w:customStyle="1" w:styleId="cit-title">
    <w:name w:val="cit-title"/>
    <w:basedOn w:val="DefaultParagraphFont"/>
    <w:rsid w:val="00346F4E"/>
  </w:style>
  <w:style w:type="character" w:customStyle="1" w:styleId="cit-year-info">
    <w:name w:val="cit-year-info"/>
    <w:basedOn w:val="DefaultParagraphFont"/>
    <w:rsid w:val="00346F4E"/>
  </w:style>
  <w:style w:type="character" w:customStyle="1" w:styleId="cit-volume">
    <w:name w:val="cit-volume"/>
    <w:basedOn w:val="DefaultParagraphFont"/>
    <w:rsid w:val="00346F4E"/>
  </w:style>
  <w:style w:type="character" w:customStyle="1" w:styleId="cit-issue">
    <w:name w:val="cit-issue"/>
    <w:basedOn w:val="DefaultParagraphFont"/>
    <w:rsid w:val="00346F4E"/>
  </w:style>
  <w:style w:type="character" w:customStyle="1" w:styleId="cit-pagerange">
    <w:name w:val="cit-pagerange"/>
    <w:basedOn w:val="DefaultParagraphFont"/>
    <w:rsid w:val="00346F4E"/>
  </w:style>
  <w:style w:type="character" w:customStyle="1" w:styleId="pub-date">
    <w:name w:val="pub-date"/>
    <w:basedOn w:val="DefaultParagraphFont"/>
    <w:rsid w:val="00346F4E"/>
  </w:style>
  <w:style w:type="character" w:customStyle="1" w:styleId="date-separator">
    <w:name w:val="date-separator"/>
    <w:basedOn w:val="DefaultParagraphFont"/>
    <w:rsid w:val="00346F4E"/>
  </w:style>
  <w:style w:type="character" w:customStyle="1" w:styleId="pub-date-value">
    <w:name w:val="pub-date-value"/>
    <w:basedOn w:val="DefaultParagraphFont"/>
    <w:rsid w:val="00346F4E"/>
  </w:style>
  <w:style w:type="character" w:customStyle="1" w:styleId="ej-journal-doi">
    <w:name w:val="ej-journal-doi"/>
    <w:basedOn w:val="DefaultParagraphFont"/>
    <w:rsid w:val="00DD2C46"/>
  </w:style>
  <w:style w:type="paragraph" w:styleId="HTMLPreformatted">
    <w:name w:val="HTML Preformatted"/>
    <w:basedOn w:val="Normal"/>
    <w:link w:val="HTMLPreformattedChar"/>
    <w:uiPriority w:val="99"/>
    <w:semiHidden/>
    <w:unhideWhenUsed/>
    <w:rsid w:val="00E04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04CEE"/>
    <w:rPr>
      <w:rFonts w:ascii="Courier New" w:eastAsia="Times New Roman" w:hAnsi="Courier New" w:cs="Courier New"/>
      <w:sz w:val="20"/>
      <w:szCs w:val="20"/>
    </w:rPr>
  </w:style>
  <w:style w:type="character" w:customStyle="1" w:styleId="editionmeta">
    <w:name w:val="_editionmeta"/>
    <w:basedOn w:val="DefaultParagraphFont"/>
    <w:rsid w:val="00834D71"/>
  </w:style>
  <w:style w:type="character" w:customStyle="1" w:styleId="separator">
    <w:name w:val="_separator"/>
    <w:basedOn w:val="DefaultParagraphFont"/>
    <w:rsid w:val="00834D71"/>
  </w:style>
  <w:style w:type="character" w:customStyle="1" w:styleId="group-doi">
    <w:name w:val="group-doi"/>
    <w:basedOn w:val="DefaultParagraphFont"/>
    <w:rsid w:val="00834D71"/>
  </w:style>
  <w:style w:type="table" w:styleId="TableGrid">
    <w:name w:val="Table Grid"/>
    <w:basedOn w:val="TableNormal"/>
    <w:uiPriority w:val="39"/>
    <w:rsid w:val="00F15F5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basedOn w:val="DefaultParagraphFont"/>
    <w:rsid w:val="008232E9"/>
  </w:style>
  <w:style w:type="paragraph" w:customStyle="1" w:styleId="contrib-group">
    <w:name w:val="contrib-group"/>
    <w:basedOn w:val="Normal"/>
    <w:rsid w:val="00823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kciteavail">
    <w:name w:val="bk_cite_avail"/>
    <w:basedOn w:val="DefaultParagraphFont"/>
    <w:rsid w:val="0094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5930">
      <w:bodyDiv w:val="1"/>
      <w:marLeft w:val="0"/>
      <w:marRight w:val="0"/>
      <w:marTop w:val="0"/>
      <w:marBottom w:val="0"/>
      <w:divBdr>
        <w:top w:val="none" w:sz="0" w:space="0" w:color="auto"/>
        <w:left w:val="none" w:sz="0" w:space="0" w:color="auto"/>
        <w:bottom w:val="none" w:sz="0" w:space="0" w:color="auto"/>
        <w:right w:val="none" w:sz="0" w:space="0" w:color="auto"/>
      </w:divBdr>
    </w:div>
    <w:div w:id="117995006">
      <w:bodyDiv w:val="1"/>
      <w:marLeft w:val="0"/>
      <w:marRight w:val="0"/>
      <w:marTop w:val="0"/>
      <w:marBottom w:val="0"/>
      <w:divBdr>
        <w:top w:val="none" w:sz="0" w:space="0" w:color="auto"/>
        <w:left w:val="none" w:sz="0" w:space="0" w:color="auto"/>
        <w:bottom w:val="none" w:sz="0" w:space="0" w:color="auto"/>
        <w:right w:val="none" w:sz="0" w:space="0" w:color="auto"/>
      </w:divBdr>
    </w:div>
    <w:div w:id="130904717">
      <w:bodyDiv w:val="1"/>
      <w:marLeft w:val="0"/>
      <w:marRight w:val="0"/>
      <w:marTop w:val="0"/>
      <w:marBottom w:val="0"/>
      <w:divBdr>
        <w:top w:val="none" w:sz="0" w:space="0" w:color="auto"/>
        <w:left w:val="none" w:sz="0" w:space="0" w:color="auto"/>
        <w:bottom w:val="none" w:sz="0" w:space="0" w:color="auto"/>
        <w:right w:val="none" w:sz="0" w:space="0" w:color="auto"/>
      </w:divBdr>
    </w:div>
    <w:div w:id="189337735">
      <w:bodyDiv w:val="1"/>
      <w:marLeft w:val="0"/>
      <w:marRight w:val="0"/>
      <w:marTop w:val="0"/>
      <w:marBottom w:val="0"/>
      <w:divBdr>
        <w:top w:val="none" w:sz="0" w:space="0" w:color="auto"/>
        <w:left w:val="none" w:sz="0" w:space="0" w:color="auto"/>
        <w:bottom w:val="none" w:sz="0" w:space="0" w:color="auto"/>
        <w:right w:val="none" w:sz="0" w:space="0" w:color="auto"/>
      </w:divBdr>
    </w:div>
    <w:div w:id="194588152">
      <w:bodyDiv w:val="1"/>
      <w:marLeft w:val="0"/>
      <w:marRight w:val="0"/>
      <w:marTop w:val="0"/>
      <w:marBottom w:val="0"/>
      <w:divBdr>
        <w:top w:val="none" w:sz="0" w:space="0" w:color="auto"/>
        <w:left w:val="none" w:sz="0" w:space="0" w:color="auto"/>
        <w:bottom w:val="none" w:sz="0" w:space="0" w:color="auto"/>
        <w:right w:val="none" w:sz="0" w:space="0" w:color="auto"/>
      </w:divBdr>
    </w:div>
    <w:div w:id="223685360">
      <w:bodyDiv w:val="1"/>
      <w:marLeft w:val="0"/>
      <w:marRight w:val="0"/>
      <w:marTop w:val="0"/>
      <w:marBottom w:val="0"/>
      <w:divBdr>
        <w:top w:val="none" w:sz="0" w:space="0" w:color="auto"/>
        <w:left w:val="none" w:sz="0" w:space="0" w:color="auto"/>
        <w:bottom w:val="none" w:sz="0" w:space="0" w:color="auto"/>
        <w:right w:val="none" w:sz="0" w:space="0" w:color="auto"/>
      </w:divBdr>
    </w:div>
    <w:div w:id="301346034">
      <w:bodyDiv w:val="1"/>
      <w:marLeft w:val="0"/>
      <w:marRight w:val="0"/>
      <w:marTop w:val="0"/>
      <w:marBottom w:val="0"/>
      <w:divBdr>
        <w:top w:val="none" w:sz="0" w:space="0" w:color="auto"/>
        <w:left w:val="none" w:sz="0" w:space="0" w:color="auto"/>
        <w:bottom w:val="none" w:sz="0" w:space="0" w:color="auto"/>
        <w:right w:val="none" w:sz="0" w:space="0" w:color="auto"/>
      </w:divBdr>
    </w:div>
    <w:div w:id="444467895">
      <w:bodyDiv w:val="1"/>
      <w:marLeft w:val="0"/>
      <w:marRight w:val="0"/>
      <w:marTop w:val="0"/>
      <w:marBottom w:val="0"/>
      <w:divBdr>
        <w:top w:val="none" w:sz="0" w:space="0" w:color="auto"/>
        <w:left w:val="none" w:sz="0" w:space="0" w:color="auto"/>
        <w:bottom w:val="none" w:sz="0" w:space="0" w:color="auto"/>
        <w:right w:val="none" w:sz="0" w:space="0" w:color="auto"/>
      </w:divBdr>
    </w:div>
    <w:div w:id="470758662">
      <w:bodyDiv w:val="1"/>
      <w:marLeft w:val="0"/>
      <w:marRight w:val="0"/>
      <w:marTop w:val="0"/>
      <w:marBottom w:val="0"/>
      <w:divBdr>
        <w:top w:val="none" w:sz="0" w:space="0" w:color="auto"/>
        <w:left w:val="none" w:sz="0" w:space="0" w:color="auto"/>
        <w:bottom w:val="none" w:sz="0" w:space="0" w:color="auto"/>
        <w:right w:val="none" w:sz="0" w:space="0" w:color="auto"/>
      </w:divBdr>
    </w:div>
    <w:div w:id="506099673">
      <w:bodyDiv w:val="1"/>
      <w:marLeft w:val="0"/>
      <w:marRight w:val="0"/>
      <w:marTop w:val="0"/>
      <w:marBottom w:val="0"/>
      <w:divBdr>
        <w:top w:val="none" w:sz="0" w:space="0" w:color="auto"/>
        <w:left w:val="none" w:sz="0" w:space="0" w:color="auto"/>
        <w:bottom w:val="none" w:sz="0" w:space="0" w:color="auto"/>
        <w:right w:val="none" w:sz="0" w:space="0" w:color="auto"/>
      </w:divBdr>
    </w:div>
    <w:div w:id="520318055">
      <w:bodyDiv w:val="1"/>
      <w:marLeft w:val="0"/>
      <w:marRight w:val="0"/>
      <w:marTop w:val="0"/>
      <w:marBottom w:val="0"/>
      <w:divBdr>
        <w:top w:val="none" w:sz="0" w:space="0" w:color="auto"/>
        <w:left w:val="none" w:sz="0" w:space="0" w:color="auto"/>
        <w:bottom w:val="none" w:sz="0" w:space="0" w:color="auto"/>
        <w:right w:val="none" w:sz="0" w:space="0" w:color="auto"/>
      </w:divBdr>
      <w:divsChild>
        <w:div w:id="1921986215">
          <w:marLeft w:val="0"/>
          <w:marRight w:val="0"/>
          <w:marTop w:val="0"/>
          <w:marBottom w:val="0"/>
          <w:divBdr>
            <w:top w:val="none" w:sz="0" w:space="0" w:color="auto"/>
            <w:left w:val="none" w:sz="0" w:space="0" w:color="auto"/>
            <w:bottom w:val="none" w:sz="0" w:space="0" w:color="auto"/>
            <w:right w:val="none" w:sz="0" w:space="0" w:color="auto"/>
          </w:divBdr>
        </w:div>
        <w:div w:id="555628509">
          <w:marLeft w:val="0"/>
          <w:marRight w:val="0"/>
          <w:marTop w:val="0"/>
          <w:marBottom w:val="0"/>
          <w:divBdr>
            <w:top w:val="none" w:sz="0" w:space="0" w:color="auto"/>
            <w:left w:val="none" w:sz="0" w:space="0" w:color="auto"/>
            <w:bottom w:val="none" w:sz="0" w:space="0" w:color="auto"/>
            <w:right w:val="none" w:sz="0" w:space="0" w:color="auto"/>
          </w:divBdr>
          <w:divsChild>
            <w:div w:id="15954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45707">
      <w:bodyDiv w:val="1"/>
      <w:marLeft w:val="0"/>
      <w:marRight w:val="0"/>
      <w:marTop w:val="0"/>
      <w:marBottom w:val="0"/>
      <w:divBdr>
        <w:top w:val="none" w:sz="0" w:space="0" w:color="auto"/>
        <w:left w:val="none" w:sz="0" w:space="0" w:color="auto"/>
        <w:bottom w:val="none" w:sz="0" w:space="0" w:color="auto"/>
        <w:right w:val="none" w:sz="0" w:space="0" w:color="auto"/>
      </w:divBdr>
    </w:div>
    <w:div w:id="566886476">
      <w:bodyDiv w:val="1"/>
      <w:marLeft w:val="0"/>
      <w:marRight w:val="0"/>
      <w:marTop w:val="0"/>
      <w:marBottom w:val="0"/>
      <w:divBdr>
        <w:top w:val="none" w:sz="0" w:space="0" w:color="auto"/>
        <w:left w:val="none" w:sz="0" w:space="0" w:color="auto"/>
        <w:bottom w:val="none" w:sz="0" w:space="0" w:color="auto"/>
        <w:right w:val="none" w:sz="0" w:space="0" w:color="auto"/>
      </w:divBdr>
    </w:div>
    <w:div w:id="634333980">
      <w:bodyDiv w:val="1"/>
      <w:marLeft w:val="0"/>
      <w:marRight w:val="0"/>
      <w:marTop w:val="0"/>
      <w:marBottom w:val="0"/>
      <w:divBdr>
        <w:top w:val="none" w:sz="0" w:space="0" w:color="auto"/>
        <w:left w:val="none" w:sz="0" w:space="0" w:color="auto"/>
        <w:bottom w:val="none" w:sz="0" w:space="0" w:color="auto"/>
        <w:right w:val="none" w:sz="0" w:space="0" w:color="auto"/>
      </w:divBdr>
      <w:divsChild>
        <w:div w:id="1442603012">
          <w:marLeft w:val="0"/>
          <w:marRight w:val="0"/>
          <w:marTop w:val="0"/>
          <w:marBottom w:val="0"/>
          <w:divBdr>
            <w:top w:val="none" w:sz="0" w:space="0" w:color="auto"/>
            <w:left w:val="none" w:sz="0" w:space="0" w:color="auto"/>
            <w:bottom w:val="none" w:sz="0" w:space="0" w:color="auto"/>
            <w:right w:val="none" w:sz="0" w:space="0" w:color="auto"/>
          </w:divBdr>
        </w:div>
      </w:divsChild>
    </w:div>
    <w:div w:id="638455300">
      <w:bodyDiv w:val="1"/>
      <w:marLeft w:val="0"/>
      <w:marRight w:val="0"/>
      <w:marTop w:val="0"/>
      <w:marBottom w:val="0"/>
      <w:divBdr>
        <w:top w:val="none" w:sz="0" w:space="0" w:color="auto"/>
        <w:left w:val="none" w:sz="0" w:space="0" w:color="auto"/>
        <w:bottom w:val="none" w:sz="0" w:space="0" w:color="auto"/>
        <w:right w:val="none" w:sz="0" w:space="0" w:color="auto"/>
      </w:divBdr>
    </w:div>
    <w:div w:id="691691026">
      <w:bodyDiv w:val="1"/>
      <w:marLeft w:val="0"/>
      <w:marRight w:val="0"/>
      <w:marTop w:val="0"/>
      <w:marBottom w:val="0"/>
      <w:divBdr>
        <w:top w:val="none" w:sz="0" w:space="0" w:color="auto"/>
        <w:left w:val="none" w:sz="0" w:space="0" w:color="auto"/>
        <w:bottom w:val="none" w:sz="0" w:space="0" w:color="auto"/>
        <w:right w:val="none" w:sz="0" w:space="0" w:color="auto"/>
      </w:divBdr>
    </w:div>
    <w:div w:id="705837246">
      <w:bodyDiv w:val="1"/>
      <w:marLeft w:val="0"/>
      <w:marRight w:val="0"/>
      <w:marTop w:val="0"/>
      <w:marBottom w:val="0"/>
      <w:divBdr>
        <w:top w:val="none" w:sz="0" w:space="0" w:color="auto"/>
        <w:left w:val="none" w:sz="0" w:space="0" w:color="auto"/>
        <w:bottom w:val="none" w:sz="0" w:space="0" w:color="auto"/>
        <w:right w:val="none" w:sz="0" w:space="0" w:color="auto"/>
      </w:divBdr>
    </w:div>
    <w:div w:id="708141449">
      <w:bodyDiv w:val="1"/>
      <w:marLeft w:val="0"/>
      <w:marRight w:val="0"/>
      <w:marTop w:val="0"/>
      <w:marBottom w:val="0"/>
      <w:divBdr>
        <w:top w:val="none" w:sz="0" w:space="0" w:color="auto"/>
        <w:left w:val="none" w:sz="0" w:space="0" w:color="auto"/>
        <w:bottom w:val="none" w:sz="0" w:space="0" w:color="auto"/>
        <w:right w:val="none" w:sz="0" w:space="0" w:color="auto"/>
      </w:divBdr>
    </w:div>
    <w:div w:id="726496115">
      <w:bodyDiv w:val="1"/>
      <w:marLeft w:val="0"/>
      <w:marRight w:val="0"/>
      <w:marTop w:val="0"/>
      <w:marBottom w:val="0"/>
      <w:divBdr>
        <w:top w:val="none" w:sz="0" w:space="0" w:color="auto"/>
        <w:left w:val="none" w:sz="0" w:space="0" w:color="auto"/>
        <w:bottom w:val="none" w:sz="0" w:space="0" w:color="auto"/>
        <w:right w:val="none" w:sz="0" w:space="0" w:color="auto"/>
      </w:divBdr>
    </w:div>
    <w:div w:id="836268556">
      <w:bodyDiv w:val="1"/>
      <w:marLeft w:val="0"/>
      <w:marRight w:val="0"/>
      <w:marTop w:val="0"/>
      <w:marBottom w:val="0"/>
      <w:divBdr>
        <w:top w:val="none" w:sz="0" w:space="0" w:color="auto"/>
        <w:left w:val="none" w:sz="0" w:space="0" w:color="auto"/>
        <w:bottom w:val="none" w:sz="0" w:space="0" w:color="auto"/>
        <w:right w:val="none" w:sz="0" w:space="0" w:color="auto"/>
      </w:divBdr>
    </w:div>
    <w:div w:id="849219515">
      <w:bodyDiv w:val="1"/>
      <w:marLeft w:val="0"/>
      <w:marRight w:val="0"/>
      <w:marTop w:val="0"/>
      <w:marBottom w:val="0"/>
      <w:divBdr>
        <w:top w:val="none" w:sz="0" w:space="0" w:color="auto"/>
        <w:left w:val="none" w:sz="0" w:space="0" w:color="auto"/>
        <w:bottom w:val="none" w:sz="0" w:space="0" w:color="auto"/>
        <w:right w:val="none" w:sz="0" w:space="0" w:color="auto"/>
      </w:divBdr>
    </w:div>
    <w:div w:id="900365976">
      <w:bodyDiv w:val="1"/>
      <w:marLeft w:val="0"/>
      <w:marRight w:val="0"/>
      <w:marTop w:val="0"/>
      <w:marBottom w:val="0"/>
      <w:divBdr>
        <w:top w:val="none" w:sz="0" w:space="0" w:color="auto"/>
        <w:left w:val="none" w:sz="0" w:space="0" w:color="auto"/>
        <w:bottom w:val="none" w:sz="0" w:space="0" w:color="auto"/>
        <w:right w:val="none" w:sz="0" w:space="0" w:color="auto"/>
      </w:divBdr>
      <w:divsChild>
        <w:div w:id="1281760080">
          <w:marLeft w:val="0"/>
          <w:marRight w:val="0"/>
          <w:marTop w:val="0"/>
          <w:marBottom w:val="0"/>
          <w:divBdr>
            <w:top w:val="none" w:sz="0" w:space="0" w:color="auto"/>
            <w:left w:val="none" w:sz="0" w:space="0" w:color="auto"/>
            <w:bottom w:val="none" w:sz="0" w:space="0" w:color="auto"/>
            <w:right w:val="none" w:sz="0" w:space="0" w:color="auto"/>
          </w:divBdr>
          <w:divsChild>
            <w:div w:id="1269316908">
              <w:marLeft w:val="0"/>
              <w:marRight w:val="0"/>
              <w:marTop w:val="0"/>
              <w:marBottom w:val="0"/>
              <w:divBdr>
                <w:top w:val="none" w:sz="0" w:space="0" w:color="auto"/>
                <w:left w:val="none" w:sz="0" w:space="0" w:color="auto"/>
                <w:bottom w:val="none" w:sz="0" w:space="0" w:color="auto"/>
                <w:right w:val="none" w:sz="0" w:space="0" w:color="auto"/>
              </w:divBdr>
              <w:divsChild>
                <w:div w:id="1130368320">
                  <w:marLeft w:val="0"/>
                  <w:marRight w:val="0"/>
                  <w:marTop w:val="0"/>
                  <w:marBottom w:val="0"/>
                  <w:divBdr>
                    <w:top w:val="none" w:sz="0" w:space="0" w:color="auto"/>
                    <w:left w:val="none" w:sz="0" w:space="0" w:color="auto"/>
                    <w:bottom w:val="none" w:sz="0" w:space="0" w:color="auto"/>
                    <w:right w:val="none" w:sz="0" w:space="0" w:color="auto"/>
                  </w:divBdr>
                  <w:divsChild>
                    <w:div w:id="1532718026">
                      <w:marLeft w:val="0"/>
                      <w:marRight w:val="0"/>
                      <w:marTop w:val="0"/>
                      <w:marBottom w:val="0"/>
                      <w:divBdr>
                        <w:top w:val="none" w:sz="0" w:space="0" w:color="auto"/>
                        <w:left w:val="none" w:sz="0" w:space="0" w:color="auto"/>
                        <w:bottom w:val="none" w:sz="0" w:space="0" w:color="auto"/>
                        <w:right w:val="none" w:sz="0" w:space="0" w:color="auto"/>
                      </w:divBdr>
                      <w:divsChild>
                        <w:div w:id="1936208703">
                          <w:marLeft w:val="0"/>
                          <w:marRight w:val="0"/>
                          <w:marTop w:val="0"/>
                          <w:marBottom w:val="0"/>
                          <w:divBdr>
                            <w:top w:val="none" w:sz="0" w:space="0" w:color="auto"/>
                            <w:left w:val="none" w:sz="0" w:space="0" w:color="auto"/>
                            <w:bottom w:val="none" w:sz="0" w:space="0" w:color="auto"/>
                            <w:right w:val="none" w:sz="0" w:space="0" w:color="auto"/>
                          </w:divBdr>
                        </w:div>
                        <w:div w:id="2614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655631">
          <w:marLeft w:val="0"/>
          <w:marRight w:val="0"/>
          <w:marTop w:val="0"/>
          <w:marBottom w:val="0"/>
          <w:divBdr>
            <w:top w:val="none" w:sz="0" w:space="0" w:color="auto"/>
            <w:left w:val="none" w:sz="0" w:space="0" w:color="auto"/>
            <w:bottom w:val="none" w:sz="0" w:space="0" w:color="auto"/>
            <w:right w:val="none" w:sz="0" w:space="0" w:color="auto"/>
          </w:divBdr>
        </w:div>
      </w:divsChild>
    </w:div>
    <w:div w:id="955716185">
      <w:bodyDiv w:val="1"/>
      <w:marLeft w:val="0"/>
      <w:marRight w:val="0"/>
      <w:marTop w:val="0"/>
      <w:marBottom w:val="0"/>
      <w:divBdr>
        <w:top w:val="none" w:sz="0" w:space="0" w:color="auto"/>
        <w:left w:val="none" w:sz="0" w:space="0" w:color="auto"/>
        <w:bottom w:val="none" w:sz="0" w:space="0" w:color="auto"/>
        <w:right w:val="none" w:sz="0" w:space="0" w:color="auto"/>
      </w:divBdr>
    </w:div>
    <w:div w:id="989135418">
      <w:bodyDiv w:val="1"/>
      <w:marLeft w:val="0"/>
      <w:marRight w:val="0"/>
      <w:marTop w:val="0"/>
      <w:marBottom w:val="0"/>
      <w:divBdr>
        <w:top w:val="none" w:sz="0" w:space="0" w:color="auto"/>
        <w:left w:val="none" w:sz="0" w:space="0" w:color="auto"/>
        <w:bottom w:val="none" w:sz="0" w:space="0" w:color="auto"/>
        <w:right w:val="none" w:sz="0" w:space="0" w:color="auto"/>
      </w:divBdr>
      <w:divsChild>
        <w:div w:id="1127700110">
          <w:marLeft w:val="0"/>
          <w:marRight w:val="0"/>
          <w:marTop w:val="0"/>
          <w:marBottom w:val="0"/>
          <w:divBdr>
            <w:top w:val="none" w:sz="0" w:space="0" w:color="auto"/>
            <w:left w:val="none" w:sz="0" w:space="0" w:color="auto"/>
            <w:bottom w:val="none" w:sz="0" w:space="0" w:color="auto"/>
            <w:right w:val="none" w:sz="0" w:space="0" w:color="auto"/>
          </w:divBdr>
        </w:div>
        <w:div w:id="942954323">
          <w:marLeft w:val="0"/>
          <w:marRight w:val="0"/>
          <w:marTop w:val="0"/>
          <w:marBottom w:val="0"/>
          <w:divBdr>
            <w:top w:val="none" w:sz="0" w:space="0" w:color="auto"/>
            <w:left w:val="none" w:sz="0" w:space="0" w:color="auto"/>
            <w:bottom w:val="none" w:sz="0" w:space="0" w:color="auto"/>
            <w:right w:val="none" w:sz="0" w:space="0" w:color="auto"/>
          </w:divBdr>
        </w:div>
      </w:divsChild>
    </w:div>
    <w:div w:id="997149105">
      <w:bodyDiv w:val="1"/>
      <w:marLeft w:val="0"/>
      <w:marRight w:val="0"/>
      <w:marTop w:val="0"/>
      <w:marBottom w:val="0"/>
      <w:divBdr>
        <w:top w:val="none" w:sz="0" w:space="0" w:color="auto"/>
        <w:left w:val="none" w:sz="0" w:space="0" w:color="auto"/>
        <w:bottom w:val="none" w:sz="0" w:space="0" w:color="auto"/>
        <w:right w:val="none" w:sz="0" w:space="0" w:color="auto"/>
      </w:divBdr>
      <w:divsChild>
        <w:div w:id="1579822222">
          <w:marLeft w:val="0"/>
          <w:marRight w:val="0"/>
          <w:marTop w:val="0"/>
          <w:marBottom w:val="0"/>
          <w:divBdr>
            <w:top w:val="none" w:sz="0" w:space="0" w:color="auto"/>
            <w:left w:val="none" w:sz="0" w:space="0" w:color="auto"/>
            <w:bottom w:val="none" w:sz="0" w:space="0" w:color="auto"/>
            <w:right w:val="none" w:sz="0" w:space="0" w:color="auto"/>
          </w:divBdr>
          <w:divsChild>
            <w:div w:id="974413276">
              <w:marLeft w:val="0"/>
              <w:marRight w:val="0"/>
              <w:marTop w:val="0"/>
              <w:marBottom w:val="0"/>
              <w:divBdr>
                <w:top w:val="none" w:sz="0" w:space="0" w:color="auto"/>
                <w:left w:val="none" w:sz="0" w:space="0" w:color="auto"/>
                <w:bottom w:val="none" w:sz="0" w:space="0" w:color="auto"/>
                <w:right w:val="none" w:sz="0" w:space="0" w:color="auto"/>
              </w:divBdr>
              <w:divsChild>
                <w:div w:id="20765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640">
          <w:marLeft w:val="0"/>
          <w:marRight w:val="0"/>
          <w:marTop w:val="0"/>
          <w:marBottom w:val="0"/>
          <w:divBdr>
            <w:top w:val="none" w:sz="0" w:space="0" w:color="auto"/>
            <w:left w:val="none" w:sz="0" w:space="0" w:color="auto"/>
            <w:bottom w:val="none" w:sz="0" w:space="0" w:color="auto"/>
            <w:right w:val="none" w:sz="0" w:space="0" w:color="auto"/>
          </w:divBdr>
          <w:divsChild>
            <w:div w:id="937101973">
              <w:marLeft w:val="0"/>
              <w:marRight w:val="0"/>
              <w:marTop w:val="0"/>
              <w:marBottom w:val="0"/>
              <w:divBdr>
                <w:top w:val="none" w:sz="0" w:space="0" w:color="auto"/>
                <w:left w:val="none" w:sz="0" w:space="0" w:color="auto"/>
                <w:bottom w:val="none" w:sz="0" w:space="0" w:color="auto"/>
                <w:right w:val="none" w:sz="0" w:space="0" w:color="auto"/>
              </w:divBdr>
              <w:divsChild>
                <w:div w:id="278099953">
                  <w:marLeft w:val="0"/>
                  <w:marRight w:val="0"/>
                  <w:marTop w:val="0"/>
                  <w:marBottom w:val="0"/>
                  <w:divBdr>
                    <w:top w:val="none" w:sz="0" w:space="0" w:color="auto"/>
                    <w:left w:val="none" w:sz="0" w:space="0" w:color="auto"/>
                    <w:bottom w:val="none" w:sz="0" w:space="0" w:color="auto"/>
                    <w:right w:val="none" w:sz="0" w:space="0" w:color="auto"/>
                  </w:divBdr>
                </w:div>
                <w:div w:id="2133473054">
                  <w:marLeft w:val="0"/>
                  <w:marRight w:val="0"/>
                  <w:marTop w:val="0"/>
                  <w:marBottom w:val="0"/>
                  <w:divBdr>
                    <w:top w:val="none" w:sz="0" w:space="0" w:color="auto"/>
                    <w:left w:val="none" w:sz="0" w:space="0" w:color="auto"/>
                    <w:bottom w:val="none" w:sz="0" w:space="0" w:color="auto"/>
                    <w:right w:val="none" w:sz="0" w:space="0" w:color="auto"/>
                  </w:divBdr>
                </w:div>
                <w:div w:id="2588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69108">
      <w:bodyDiv w:val="1"/>
      <w:marLeft w:val="0"/>
      <w:marRight w:val="0"/>
      <w:marTop w:val="0"/>
      <w:marBottom w:val="0"/>
      <w:divBdr>
        <w:top w:val="none" w:sz="0" w:space="0" w:color="auto"/>
        <w:left w:val="none" w:sz="0" w:space="0" w:color="auto"/>
        <w:bottom w:val="none" w:sz="0" w:space="0" w:color="auto"/>
        <w:right w:val="none" w:sz="0" w:space="0" w:color="auto"/>
      </w:divBdr>
      <w:divsChild>
        <w:div w:id="1673409309">
          <w:marLeft w:val="0"/>
          <w:marRight w:val="480"/>
          <w:marTop w:val="450"/>
          <w:marBottom w:val="0"/>
          <w:divBdr>
            <w:top w:val="none" w:sz="0" w:space="0" w:color="auto"/>
            <w:left w:val="none" w:sz="0" w:space="0" w:color="auto"/>
            <w:bottom w:val="none" w:sz="0" w:space="0" w:color="auto"/>
            <w:right w:val="none" w:sz="0" w:space="0" w:color="auto"/>
          </w:divBdr>
        </w:div>
        <w:div w:id="1616518695">
          <w:marLeft w:val="0"/>
          <w:marRight w:val="0"/>
          <w:marTop w:val="450"/>
          <w:marBottom w:val="0"/>
          <w:divBdr>
            <w:top w:val="none" w:sz="0" w:space="0" w:color="auto"/>
            <w:left w:val="none" w:sz="0" w:space="0" w:color="auto"/>
            <w:bottom w:val="none" w:sz="0" w:space="0" w:color="auto"/>
            <w:right w:val="none" w:sz="0" w:space="0" w:color="auto"/>
          </w:divBdr>
          <w:divsChild>
            <w:div w:id="1732385573">
              <w:marLeft w:val="0"/>
              <w:marRight w:val="0"/>
              <w:marTop w:val="0"/>
              <w:marBottom w:val="0"/>
              <w:divBdr>
                <w:top w:val="none" w:sz="0" w:space="0" w:color="auto"/>
                <w:left w:val="none" w:sz="0" w:space="0" w:color="auto"/>
                <w:bottom w:val="none" w:sz="0" w:space="0" w:color="auto"/>
                <w:right w:val="none" w:sz="0" w:space="0" w:color="auto"/>
              </w:divBdr>
            </w:div>
            <w:div w:id="4670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7145">
      <w:bodyDiv w:val="1"/>
      <w:marLeft w:val="0"/>
      <w:marRight w:val="0"/>
      <w:marTop w:val="0"/>
      <w:marBottom w:val="0"/>
      <w:divBdr>
        <w:top w:val="none" w:sz="0" w:space="0" w:color="auto"/>
        <w:left w:val="none" w:sz="0" w:space="0" w:color="auto"/>
        <w:bottom w:val="none" w:sz="0" w:space="0" w:color="auto"/>
        <w:right w:val="none" w:sz="0" w:space="0" w:color="auto"/>
      </w:divBdr>
      <w:divsChild>
        <w:div w:id="977144156">
          <w:marLeft w:val="0"/>
          <w:marRight w:val="0"/>
          <w:marTop w:val="0"/>
          <w:marBottom w:val="0"/>
          <w:divBdr>
            <w:top w:val="none" w:sz="0" w:space="0" w:color="auto"/>
            <w:left w:val="none" w:sz="0" w:space="0" w:color="auto"/>
            <w:bottom w:val="none" w:sz="0" w:space="0" w:color="auto"/>
            <w:right w:val="none" w:sz="0" w:space="0" w:color="auto"/>
          </w:divBdr>
        </w:div>
        <w:div w:id="358817255">
          <w:marLeft w:val="0"/>
          <w:marRight w:val="0"/>
          <w:marTop w:val="0"/>
          <w:marBottom w:val="0"/>
          <w:divBdr>
            <w:top w:val="none" w:sz="0" w:space="0" w:color="auto"/>
            <w:left w:val="none" w:sz="0" w:space="0" w:color="auto"/>
            <w:bottom w:val="none" w:sz="0" w:space="0" w:color="auto"/>
            <w:right w:val="none" w:sz="0" w:space="0" w:color="auto"/>
          </w:divBdr>
        </w:div>
      </w:divsChild>
    </w:div>
    <w:div w:id="1145203189">
      <w:bodyDiv w:val="1"/>
      <w:marLeft w:val="0"/>
      <w:marRight w:val="0"/>
      <w:marTop w:val="0"/>
      <w:marBottom w:val="0"/>
      <w:divBdr>
        <w:top w:val="none" w:sz="0" w:space="0" w:color="auto"/>
        <w:left w:val="none" w:sz="0" w:space="0" w:color="auto"/>
        <w:bottom w:val="none" w:sz="0" w:space="0" w:color="auto"/>
        <w:right w:val="none" w:sz="0" w:space="0" w:color="auto"/>
      </w:divBdr>
      <w:divsChild>
        <w:div w:id="1983003343">
          <w:marLeft w:val="0"/>
          <w:marRight w:val="480"/>
          <w:marTop w:val="450"/>
          <w:marBottom w:val="0"/>
          <w:divBdr>
            <w:top w:val="none" w:sz="0" w:space="0" w:color="auto"/>
            <w:left w:val="none" w:sz="0" w:space="0" w:color="auto"/>
            <w:bottom w:val="none" w:sz="0" w:space="0" w:color="auto"/>
            <w:right w:val="none" w:sz="0" w:space="0" w:color="auto"/>
          </w:divBdr>
        </w:div>
        <w:div w:id="995454712">
          <w:marLeft w:val="0"/>
          <w:marRight w:val="0"/>
          <w:marTop w:val="450"/>
          <w:marBottom w:val="0"/>
          <w:divBdr>
            <w:top w:val="none" w:sz="0" w:space="0" w:color="auto"/>
            <w:left w:val="none" w:sz="0" w:space="0" w:color="auto"/>
            <w:bottom w:val="none" w:sz="0" w:space="0" w:color="auto"/>
            <w:right w:val="none" w:sz="0" w:space="0" w:color="auto"/>
          </w:divBdr>
          <w:divsChild>
            <w:div w:id="778643104">
              <w:marLeft w:val="0"/>
              <w:marRight w:val="0"/>
              <w:marTop w:val="0"/>
              <w:marBottom w:val="0"/>
              <w:divBdr>
                <w:top w:val="none" w:sz="0" w:space="0" w:color="auto"/>
                <w:left w:val="none" w:sz="0" w:space="0" w:color="auto"/>
                <w:bottom w:val="none" w:sz="0" w:space="0" w:color="auto"/>
                <w:right w:val="none" w:sz="0" w:space="0" w:color="auto"/>
              </w:divBdr>
            </w:div>
            <w:div w:id="19048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7954">
      <w:bodyDiv w:val="1"/>
      <w:marLeft w:val="0"/>
      <w:marRight w:val="0"/>
      <w:marTop w:val="0"/>
      <w:marBottom w:val="0"/>
      <w:divBdr>
        <w:top w:val="none" w:sz="0" w:space="0" w:color="auto"/>
        <w:left w:val="none" w:sz="0" w:space="0" w:color="auto"/>
        <w:bottom w:val="none" w:sz="0" w:space="0" w:color="auto"/>
        <w:right w:val="none" w:sz="0" w:space="0" w:color="auto"/>
      </w:divBdr>
    </w:div>
    <w:div w:id="1262642040">
      <w:bodyDiv w:val="1"/>
      <w:marLeft w:val="0"/>
      <w:marRight w:val="0"/>
      <w:marTop w:val="0"/>
      <w:marBottom w:val="0"/>
      <w:divBdr>
        <w:top w:val="none" w:sz="0" w:space="0" w:color="auto"/>
        <w:left w:val="none" w:sz="0" w:space="0" w:color="auto"/>
        <w:bottom w:val="none" w:sz="0" w:space="0" w:color="auto"/>
        <w:right w:val="none" w:sz="0" w:space="0" w:color="auto"/>
      </w:divBdr>
    </w:div>
    <w:div w:id="1288663437">
      <w:bodyDiv w:val="1"/>
      <w:marLeft w:val="0"/>
      <w:marRight w:val="0"/>
      <w:marTop w:val="0"/>
      <w:marBottom w:val="0"/>
      <w:divBdr>
        <w:top w:val="none" w:sz="0" w:space="0" w:color="auto"/>
        <w:left w:val="none" w:sz="0" w:space="0" w:color="auto"/>
        <w:bottom w:val="none" w:sz="0" w:space="0" w:color="auto"/>
        <w:right w:val="none" w:sz="0" w:space="0" w:color="auto"/>
      </w:divBdr>
    </w:div>
    <w:div w:id="1307320268">
      <w:bodyDiv w:val="1"/>
      <w:marLeft w:val="0"/>
      <w:marRight w:val="0"/>
      <w:marTop w:val="0"/>
      <w:marBottom w:val="0"/>
      <w:divBdr>
        <w:top w:val="none" w:sz="0" w:space="0" w:color="auto"/>
        <w:left w:val="none" w:sz="0" w:space="0" w:color="auto"/>
        <w:bottom w:val="none" w:sz="0" w:space="0" w:color="auto"/>
        <w:right w:val="none" w:sz="0" w:space="0" w:color="auto"/>
      </w:divBdr>
    </w:div>
    <w:div w:id="1311179064">
      <w:bodyDiv w:val="1"/>
      <w:marLeft w:val="0"/>
      <w:marRight w:val="0"/>
      <w:marTop w:val="0"/>
      <w:marBottom w:val="0"/>
      <w:divBdr>
        <w:top w:val="none" w:sz="0" w:space="0" w:color="auto"/>
        <w:left w:val="none" w:sz="0" w:space="0" w:color="auto"/>
        <w:bottom w:val="none" w:sz="0" w:space="0" w:color="auto"/>
        <w:right w:val="none" w:sz="0" w:space="0" w:color="auto"/>
      </w:divBdr>
    </w:div>
    <w:div w:id="1405300359">
      <w:bodyDiv w:val="1"/>
      <w:marLeft w:val="0"/>
      <w:marRight w:val="0"/>
      <w:marTop w:val="0"/>
      <w:marBottom w:val="0"/>
      <w:divBdr>
        <w:top w:val="none" w:sz="0" w:space="0" w:color="auto"/>
        <w:left w:val="none" w:sz="0" w:space="0" w:color="auto"/>
        <w:bottom w:val="none" w:sz="0" w:space="0" w:color="auto"/>
        <w:right w:val="none" w:sz="0" w:space="0" w:color="auto"/>
      </w:divBdr>
      <w:divsChild>
        <w:div w:id="822964327">
          <w:marLeft w:val="0"/>
          <w:marRight w:val="0"/>
          <w:marTop w:val="0"/>
          <w:marBottom w:val="375"/>
          <w:divBdr>
            <w:top w:val="none" w:sz="0" w:space="0" w:color="auto"/>
            <w:left w:val="none" w:sz="0" w:space="0" w:color="auto"/>
            <w:bottom w:val="none" w:sz="0" w:space="0" w:color="auto"/>
            <w:right w:val="none" w:sz="0" w:space="0" w:color="auto"/>
          </w:divBdr>
          <w:divsChild>
            <w:div w:id="2073000425">
              <w:marLeft w:val="0"/>
              <w:marRight w:val="0"/>
              <w:marTop w:val="0"/>
              <w:marBottom w:val="0"/>
              <w:divBdr>
                <w:top w:val="none" w:sz="0" w:space="0" w:color="auto"/>
                <w:left w:val="none" w:sz="0" w:space="0" w:color="auto"/>
                <w:bottom w:val="none" w:sz="0" w:space="0" w:color="auto"/>
                <w:right w:val="none" w:sz="0" w:space="0" w:color="auto"/>
              </w:divBdr>
            </w:div>
            <w:div w:id="200552246">
              <w:marLeft w:val="0"/>
              <w:marRight w:val="0"/>
              <w:marTop w:val="0"/>
              <w:marBottom w:val="0"/>
              <w:divBdr>
                <w:top w:val="none" w:sz="0" w:space="0" w:color="auto"/>
                <w:left w:val="none" w:sz="0" w:space="0" w:color="auto"/>
                <w:bottom w:val="none" w:sz="0" w:space="0" w:color="auto"/>
                <w:right w:val="none" w:sz="0" w:space="0" w:color="auto"/>
              </w:divBdr>
            </w:div>
          </w:divsChild>
        </w:div>
        <w:div w:id="986663713">
          <w:marLeft w:val="0"/>
          <w:marRight w:val="0"/>
          <w:marTop w:val="0"/>
          <w:marBottom w:val="375"/>
          <w:divBdr>
            <w:top w:val="none" w:sz="0" w:space="0" w:color="auto"/>
            <w:left w:val="none" w:sz="0" w:space="0" w:color="auto"/>
            <w:bottom w:val="none" w:sz="0" w:space="0" w:color="auto"/>
            <w:right w:val="none" w:sz="0" w:space="0" w:color="auto"/>
          </w:divBdr>
          <w:divsChild>
            <w:div w:id="1024676613">
              <w:marLeft w:val="0"/>
              <w:marRight w:val="0"/>
              <w:marTop w:val="0"/>
              <w:marBottom w:val="0"/>
              <w:divBdr>
                <w:top w:val="none" w:sz="0" w:space="0" w:color="auto"/>
                <w:left w:val="none" w:sz="0" w:space="0" w:color="auto"/>
                <w:bottom w:val="none" w:sz="0" w:space="0" w:color="auto"/>
                <w:right w:val="none" w:sz="0" w:space="0" w:color="auto"/>
              </w:divBdr>
            </w:div>
            <w:div w:id="234946635">
              <w:marLeft w:val="0"/>
              <w:marRight w:val="0"/>
              <w:marTop w:val="0"/>
              <w:marBottom w:val="0"/>
              <w:divBdr>
                <w:top w:val="none" w:sz="0" w:space="0" w:color="auto"/>
                <w:left w:val="none" w:sz="0" w:space="0" w:color="auto"/>
                <w:bottom w:val="none" w:sz="0" w:space="0" w:color="auto"/>
                <w:right w:val="none" w:sz="0" w:space="0" w:color="auto"/>
              </w:divBdr>
            </w:div>
          </w:divsChild>
        </w:div>
        <w:div w:id="1827937763">
          <w:marLeft w:val="0"/>
          <w:marRight w:val="0"/>
          <w:marTop w:val="0"/>
          <w:marBottom w:val="375"/>
          <w:divBdr>
            <w:top w:val="none" w:sz="0" w:space="0" w:color="auto"/>
            <w:left w:val="none" w:sz="0" w:space="0" w:color="auto"/>
            <w:bottom w:val="none" w:sz="0" w:space="0" w:color="auto"/>
            <w:right w:val="none" w:sz="0" w:space="0" w:color="auto"/>
          </w:divBdr>
          <w:divsChild>
            <w:div w:id="1215967333">
              <w:marLeft w:val="0"/>
              <w:marRight w:val="0"/>
              <w:marTop w:val="0"/>
              <w:marBottom w:val="0"/>
              <w:divBdr>
                <w:top w:val="none" w:sz="0" w:space="0" w:color="auto"/>
                <w:left w:val="none" w:sz="0" w:space="0" w:color="auto"/>
                <w:bottom w:val="none" w:sz="0" w:space="0" w:color="auto"/>
                <w:right w:val="none" w:sz="0" w:space="0" w:color="auto"/>
              </w:divBdr>
            </w:div>
            <w:div w:id="561408681">
              <w:marLeft w:val="0"/>
              <w:marRight w:val="0"/>
              <w:marTop w:val="0"/>
              <w:marBottom w:val="0"/>
              <w:divBdr>
                <w:top w:val="none" w:sz="0" w:space="0" w:color="auto"/>
                <w:left w:val="none" w:sz="0" w:space="0" w:color="auto"/>
                <w:bottom w:val="none" w:sz="0" w:space="0" w:color="auto"/>
                <w:right w:val="none" w:sz="0" w:space="0" w:color="auto"/>
              </w:divBdr>
            </w:div>
          </w:divsChild>
        </w:div>
        <w:div w:id="254632262">
          <w:marLeft w:val="0"/>
          <w:marRight w:val="0"/>
          <w:marTop w:val="0"/>
          <w:marBottom w:val="0"/>
          <w:divBdr>
            <w:top w:val="none" w:sz="0" w:space="0" w:color="auto"/>
            <w:left w:val="none" w:sz="0" w:space="0" w:color="auto"/>
            <w:bottom w:val="none" w:sz="0" w:space="0" w:color="auto"/>
            <w:right w:val="none" w:sz="0" w:space="0" w:color="auto"/>
          </w:divBdr>
        </w:div>
      </w:divsChild>
    </w:div>
    <w:div w:id="1551838798">
      <w:bodyDiv w:val="1"/>
      <w:marLeft w:val="0"/>
      <w:marRight w:val="0"/>
      <w:marTop w:val="0"/>
      <w:marBottom w:val="0"/>
      <w:divBdr>
        <w:top w:val="none" w:sz="0" w:space="0" w:color="auto"/>
        <w:left w:val="none" w:sz="0" w:space="0" w:color="auto"/>
        <w:bottom w:val="none" w:sz="0" w:space="0" w:color="auto"/>
        <w:right w:val="none" w:sz="0" w:space="0" w:color="auto"/>
      </w:divBdr>
      <w:divsChild>
        <w:div w:id="444037651">
          <w:marLeft w:val="0"/>
          <w:marRight w:val="0"/>
          <w:marTop w:val="0"/>
          <w:marBottom w:val="0"/>
          <w:divBdr>
            <w:top w:val="none" w:sz="0" w:space="0" w:color="auto"/>
            <w:left w:val="none" w:sz="0" w:space="0" w:color="auto"/>
            <w:bottom w:val="none" w:sz="0" w:space="0" w:color="auto"/>
            <w:right w:val="none" w:sz="0" w:space="0" w:color="auto"/>
          </w:divBdr>
        </w:div>
      </w:divsChild>
    </w:div>
    <w:div w:id="1573465250">
      <w:bodyDiv w:val="1"/>
      <w:marLeft w:val="0"/>
      <w:marRight w:val="0"/>
      <w:marTop w:val="0"/>
      <w:marBottom w:val="0"/>
      <w:divBdr>
        <w:top w:val="none" w:sz="0" w:space="0" w:color="auto"/>
        <w:left w:val="none" w:sz="0" w:space="0" w:color="auto"/>
        <w:bottom w:val="none" w:sz="0" w:space="0" w:color="auto"/>
        <w:right w:val="none" w:sz="0" w:space="0" w:color="auto"/>
      </w:divBdr>
    </w:div>
    <w:div w:id="1684547544">
      <w:bodyDiv w:val="1"/>
      <w:marLeft w:val="0"/>
      <w:marRight w:val="0"/>
      <w:marTop w:val="0"/>
      <w:marBottom w:val="0"/>
      <w:divBdr>
        <w:top w:val="none" w:sz="0" w:space="0" w:color="auto"/>
        <w:left w:val="none" w:sz="0" w:space="0" w:color="auto"/>
        <w:bottom w:val="none" w:sz="0" w:space="0" w:color="auto"/>
        <w:right w:val="none" w:sz="0" w:space="0" w:color="auto"/>
      </w:divBdr>
      <w:divsChild>
        <w:div w:id="1853834521">
          <w:marLeft w:val="0"/>
          <w:marRight w:val="0"/>
          <w:marTop w:val="0"/>
          <w:marBottom w:val="375"/>
          <w:divBdr>
            <w:top w:val="none" w:sz="0" w:space="0" w:color="auto"/>
            <w:left w:val="none" w:sz="0" w:space="0" w:color="auto"/>
            <w:bottom w:val="none" w:sz="0" w:space="0" w:color="auto"/>
            <w:right w:val="none" w:sz="0" w:space="0" w:color="auto"/>
          </w:divBdr>
          <w:divsChild>
            <w:div w:id="1802115044">
              <w:marLeft w:val="0"/>
              <w:marRight w:val="0"/>
              <w:marTop w:val="0"/>
              <w:marBottom w:val="0"/>
              <w:divBdr>
                <w:top w:val="none" w:sz="0" w:space="0" w:color="auto"/>
                <w:left w:val="none" w:sz="0" w:space="0" w:color="auto"/>
                <w:bottom w:val="none" w:sz="0" w:space="0" w:color="auto"/>
                <w:right w:val="none" w:sz="0" w:space="0" w:color="auto"/>
              </w:divBdr>
            </w:div>
            <w:div w:id="542332463">
              <w:marLeft w:val="0"/>
              <w:marRight w:val="0"/>
              <w:marTop w:val="0"/>
              <w:marBottom w:val="0"/>
              <w:divBdr>
                <w:top w:val="none" w:sz="0" w:space="0" w:color="auto"/>
                <w:left w:val="none" w:sz="0" w:space="0" w:color="auto"/>
                <w:bottom w:val="none" w:sz="0" w:space="0" w:color="auto"/>
                <w:right w:val="none" w:sz="0" w:space="0" w:color="auto"/>
              </w:divBdr>
            </w:div>
          </w:divsChild>
        </w:div>
        <w:div w:id="65350060">
          <w:marLeft w:val="0"/>
          <w:marRight w:val="0"/>
          <w:marTop w:val="0"/>
          <w:marBottom w:val="375"/>
          <w:divBdr>
            <w:top w:val="none" w:sz="0" w:space="0" w:color="auto"/>
            <w:left w:val="none" w:sz="0" w:space="0" w:color="auto"/>
            <w:bottom w:val="none" w:sz="0" w:space="0" w:color="auto"/>
            <w:right w:val="none" w:sz="0" w:space="0" w:color="auto"/>
          </w:divBdr>
          <w:divsChild>
            <w:div w:id="2035233034">
              <w:marLeft w:val="0"/>
              <w:marRight w:val="0"/>
              <w:marTop w:val="0"/>
              <w:marBottom w:val="0"/>
              <w:divBdr>
                <w:top w:val="none" w:sz="0" w:space="0" w:color="auto"/>
                <w:left w:val="none" w:sz="0" w:space="0" w:color="auto"/>
                <w:bottom w:val="none" w:sz="0" w:space="0" w:color="auto"/>
                <w:right w:val="none" w:sz="0" w:space="0" w:color="auto"/>
              </w:divBdr>
            </w:div>
            <w:div w:id="1503661157">
              <w:marLeft w:val="0"/>
              <w:marRight w:val="0"/>
              <w:marTop w:val="0"/>
              <w:marBottom w:val="0"/>
              <w:divBdr>
                <w:top w:val="none" w:sz="0" w:space="0" w:color="auto"/>
                <w:left w:val="none" w:sz="0" w:space="0" w:color="auto"/>
                <w:bottom w:val="none" w:sz="0" w:space="0" w:color="auto"/>
                <w:right w:val="none" w:sz="0" w:space="0" w:color="auto"/>
              </w:divBdr>
            </w:div>
          </w:divsChild>
        </w:div>
        <w:div w:id="1996181059">
          <w:marLeft w:val="0"/>
          <w:marRight w:val="0"/>
          <w:marTop w:val="0"/>
          <w:marBottom w:val="375"/>
          <w:divBdr>
            <w:top w:val="none" w:sz="0" w:space="0" w:color="auto"/>
            <w:left w:val="none" w:sz="0" w:space="0" w:color="auto"/>
            <w:bottom w:val="none" w:sz="0" w:space="0" w:color="auto"/>
            <w:right w:val="none" w:sz="0" w:space="0" w:color="auto"/>
          </w:divBdr>
          <w:divsChild>
            <w:div w:id="942493639">
              <w:marLeft w:val="0"/>
              <w:marRight w:val="0"/>
              <w:marTop w:val="0"/>
              <w:marBottom w:val="0"/>
              <w:divBdr>
                <w:top w:val="none" w:sz="0" w:space="0" w:color="auto"/>
                <w:left w:val="none" w:sz="0" w:space="0" w:color="auto"/>
                <w:bottom w:val="none" w:sz="0" w:space="0" w:color="auto"/>
                <w:right w:val="none" w:sz="0" w:space="0" w:color="auto"/>
              </w:divBdr>
            </w:div>
            <w:div w:id="545727166">
              <w:marLeft w:val="0"/>
              <w:marRight w:val="0"/>
              <w:marTop w:val="0"/>
              <w:marBottom w:val="0"/>
              <w:divBdr>
                <w:top w:val="none" w:sz="0" w:space="0" w:color="auto"/>
                <w:left w:val="none" w:sz="0" w:space="0" w:color="auto"/>
                <w:bottom w:val="none" w:sz="0" w:space="0" w:color="auto"/>
                <w:right w:val="none" w:sz="0" w:space="0" w:color="auto"/>
              </w:divBdr>
            </w:div>
          </w:divsChild>
        </w:div>
        <w:div w:id="130439891">
          <w:marLeft w:val="0"/>
          <w:marRight w:val="0"/>
          <w:marTop w:val="0"/>
          <w:marBottom w:val="0"/>
          <w:divBdr>
            <w:top w:val="none" w:sz="0" w:space="0" w:color="auto"/>
            <w:left w:val="none" w:sz="0" w:space="0" w:color="auto"/>
            <w:bottom w:val="none" w:sz="0" w:space="0" w:color="auto"/>
            <w:right w:val="none" w:sz="0" w:space="0" w:color="auto"/>
          </w:divBdr>
        </w:div>
      </w:divsChild>
    </w:div>
    <w:div w:id="1714423729">
      <w:bodyDiv w:val="1"/>
      <w:marLeft w:val="0"/>
      <w:marRight w:val="0"/>
      <w:marTop w:val="0"/>
      <w:marBottom w:val="0"/>
      <w:divBdr>
        <w:top w:val="none" w:sz="0" w:space="0" w:color="auto"/>
        <w:left w:val="none" w:sz="0" w:space="0" w:color="auto"/>
        <w:bottom w:val="none" w:sz="0" w:space="0" w:color="auto"/>
        <w:right w:val="none" w:sz="0" w:space="0" w:color="auto"/>
      </w:divBdr>
      <w:divsChild>
        <w:div w:id="1798834566">
          <w:marLeft w:val="0"/>
          <w:marRight w:val="0"/>
          <w:marTop w:val="0"/>
          <w:marBottom w:val="0"/>
          <w:divBdr>
            <w:top w:val="none" w:sz="0" w:space="0" w:color="auto"/>
            <w:left w:val="none" w:sz="0" w:space="0" w:color="auto"/>
            <w:bottom w:val="none" w:sz="0" w:space="0" w:color="auto"/>
            <w:right w:val="none" w:sz="0" w:space="0" w:color="auto"/>
          </w:divBdr>
        </w:div>
      </w:divsChild>
    </w:div>
    <w:div w:id="1859418372">
      <w:bodyDiv w:val="1"/>
      <w:marLeft w:val="0"/>
      <w:marRight w:val="0"/>
      <w:marTop w:val="0"/>
      <w:marBottom w:val="0"/>
      <w:divBdr>
        <w:top w:val="none" w:sz="0" w:space="0" w:color="auto"/>
        <w:left w:val="none" w:sz="0" w:space="0" w:color="auto"/>
        <w:bottom w:val="none" w:sz="0" w:space="0" w:color="auto"/>
        <w:right w:val="none" w:sz="0" w:space="0" w:color="auto"/>
      </w:divBdr>
    </w:div>
    <w:div w:id="1961102586">
      <w:bodyDiv w:val="1"/>
      <w:marLeft w:val="0"/>
      <w:marRight w:val="0"/>
      <w:marTop w:val="0"/>
      <w:marBottom w:val="0"/>
      <w:divBdr>
        <w:top w:val="none" w:sz="0" w:space="0" w:color="auto"/>
        <w:left w:val="none" w:sz="0" w:space="0" w:color="auto"/>
        <w:bottom w:val="none" w:sz="0" w:space="0" w:color="auto"/>
        <w:right w:val="none" w:sz="0" w:space="0" w:color="auto"/>
      </w:divBdr>
    </w:div>
    <w:div w:id="1990473743">
      <w:bodyDiv w:val="1"/>
      <w:marLeft w:val="0"/>
      <w:marRight w:val="0"/>
      <w:marTop w:val="0"/>
      <w:marBottom w:val="0"/>
      <w:divBdr>
        <w:top w:val="none" w:sz="0" w:space="0" w:color="auto"/>
        <w:left w:val="none" w:sz="0" w:space="0" w:color="auto"/>
        <w:bottom w:val="none" w:sz="0" w:space="0" w:color="auto"/>
        <w:right w:val="none" w:sz="0" w:space="0" w:color="auto"/>
      </w:divBdr>
    </w:div>
    <w:div w:id="2026245876">
      <w:bodyDiv w:val="1"/>
      <w:marLeft w:val="0"/>
      <w:marRight w:val="0"/>
      <w:marTop w:val="0"/>
      <w:marBottom w:val="0"/>
      <w:divBdr>
        <w:top w:val="none" w:sz="0" w:space="0" w:color="auto"/>
        <w:left w:val="none" w:sz="0" w:space="0" w:color="auto"/>
        <w:bottom w:val="none" w:sz="0" w:space="0" w:color="auto"/>
        <w:right w:val="none" w:sz="0" w:space="0" w:color="auto"/>
      </w:divBdr>
    </w:div>
    <w:div w:id="2029944270">
      <w:bodyDiv w:val="1"/>
      <w:marLeft w:val="0"/>
      <w:marRight w:val="0"/>
      <w:marTop w:val="0"/>
      <w:marBottom w:val="0"/>
      <w:divBdr>
        <w:top w:val="none" w:sz="0" w:space="0" w:color="auto"/>
        <w:left w:val="none" w:sz="0" w:space="0" w:color="auto"/>
        <w:bottom w:val="none" w:sz="0" w:space="0" w:color="auto"/>
        <w:right w:val="none" w:sz="0" w:space="0" w:color="auto"/>
      </w:divBdr>
      <w:divsChild>
        <w:div w:id="1784835857">
          <w:marLeft w:val="0"/>
          <w:marRight w:val="0"/>
          <w:marTop w:val="0"/>
          <w:marBottom w:val="120"/>
          <w:divBdr>
            <w:top w:val="none" w:sz="0" w:space="0" w:color="auto"/>
            <w:left w:val="none" w:sz="0" w:space="0" w:color="auto"/>
            <w:bottom w:val="none" w:sz="0" w:space="0" w:color="auto"/>
            <w:right w:val="none" w:sz="0" w:space="0" w:color="auto"/>
          </w:divBdr>
          <w:divsChild>
            <w:div w:id="1027171077">
              <w:marLeft w:val="0"/>
              <w:marRight w:val="0"/>
              <w:marTop w:val="0"/>
              <w:marBottom w:val="0"/>
              <w:divBdr>
                <w:top w:val="none" w:sz="0" w:space="0" w:color="auto"/>
                <w:left w:val="none" w:sz="0" w:space="0" w:color="auto"/>
                <w:bottom w:val="none" w:sz="0" w:space="0" w:color="auto"/>
                <w:right w:val="none" w:sz="0" w:space="0" w:color="auto"/>
              </w:divBdr>
              <w:divsChild>
                <w:div w:id="202989386">
                  <w:marLeft w:val="0"/>
                  <w:marRight w:val="0"/>
                  <w:marTop w:val="0"/>
                  <w:marBottom w:val="0"/>
                  <w:divBdr>
                    <w:top w:val="none" w:sz="0" w:space="0" w:color="auto"/>
                    <w:left w:val="none" w:sz="0" w:space="0" w:color="auto"/>
                    <w:bottom w:val="none" w:sz="0" w:space="0" w:color="auto"/>
                    <w:right w:val="none" w:sz="0" w:space="0" w:color="auto"/>
                  </w:divBdr>
                  <w:divsChild>
                    <w:div w:id="9406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740098">
      <w:bodyDiv w:val="1"/>
      <w:marLeft w:val="0"/>
      <w:marRight w:val="0"/>
      <w:marTop w:val="0"/>
      <w:marBottom w:val="0"/>
      <w:divBdr>
        <w:top w:val="none" w:sz="0" w:space="0" w:color="auto"/>
        <w:left w:val="none" w:sz="0" w:space="0" w:color="auto"/>
        <w:bottom w:val="none" w:sz="0" w:space="0" w:color="auto"/>
        <w:right w:val="none" w:sz="0" w:space="0" w:color="auto"/>
      </w:divBdr>
    </w:div>
    <w:div w:id="2112702872">
      <w:bodyDiv w:val="1"/>
      <w:marLeft w:val="0"/>
      <w:marRight w:val="0"/>
      <w:marTop w:val="0"/>
      <w:marBottom w:val="0"/>
      <w:divBdr>
        <w:top w:val="none" w:sz="0" w:space="0" w:color="auto"/>
        <w:left w:val="none" w:sz="0" w:space="0" w:color="auto"/>
        <w:bottom w:val="none" w:sz="0" w:space="0" w:color="auto"/>
        <w:right w:val="none" w:sz="0" w:space="0" w:color="auto"/>
      </w:divBdr>
      <w:divsChild>
        <w:div w:id="1004553798">
          <w:marLeft w:val="0"/>
          <w:marRight w:val="0"/>
          <w:marTop w:val="0"/>
          <w:marBottom w:val="0"/>
          <w:divBdr>
            <w:top w:val="none" w:sz="0" w:space="0" w:color="auto"/>
            <w:left w:val="none" w:sz="0" w:space="0" w:color="auto"/>
            <w:bottom w:val="none" w:sz="0" w:space="0" w:color="auto"/>
            <w:right w:val="none" w:sz="0" w:space="0" w:color="auto"/>
          </w:divBdr>
          <w:divsChild>
            <w:div w:id="855390547">
              <w:marLeft w:val="0"/>
              <w:marRight w:val="0"/>
              <w:marTop w:val="0"/>
              <w:marBottom w:val="0"/>
              <w:divBdr>
                <w:top w:val="none" w:sz="0" w:space="0" w:color="auto"/>
                <w:left w:val="none" w:sz="0" w:space="0" w:color="auto"/>
                <w:bottom w:val="none" w:sz="0" w:space="0" w:color="auto"/>
                <w:right w:val="none" w:sz="0" w:space="0" w:color="auto"/>
              </w:divBdr>
              <w:divsChild>
                <w:div w:id="493952303">
                  <w:marLeft w:val="0"/>
                  <w:marRight w:val="0"/>
                  <w:marTop w:val="0"/>
                  <w:marBottom w:val="0"/>
                  <w:divBdr>
                    <w:top w:val="none" w:sz="0" w:space="0" w:color="auto"/>
                    <w:left w:val="none" w:sz="0" w:space="0" w:color="auto"/>
                    <w:bottom w:val="none" w:sz="0" w:space="0" w:color="auto"/>
                    <w:right w:val="none" w:sz="0" w:space="0" w:color="auto"/>
                  </w:divBdr>
                  <w:divsChild>
                    <w:div w:id="20254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09828">
          <w:marLeft w:val="0"/>
          <w:marRight w:val="0"/>
          <w:marTop w:val="0"/>
          <w:marBottom w:val="0"/>
          <w:divBdr>
            <w:top w:val="none" w:sz="0" w:space="0" w:color="auto"/>
            <w:left w:val="none" w:sz="0" w:space="0" w:color="auto"/>
            <w:bottom w:val="none" w:sz="0" w:space="0" w:color="auto"/>
            <w:right w:val="none" w:sz="0" w:space="0" w:color="auto"/>
          </w:divBdr>
        </w:div>
        <w:div w:id="2067486444">
          <w:marLeft w:val="0"/>
          <w:marRight w:val="0"/>
          <w:marTop w:val="0"/>
          <w:marBottom w:val="0"/>
          <w:divBdr>
            <w:top w:val="none" w:sz="0" w:space="0" w:color="auto"/>
            <w:left w:val="none" w:sz="0" w:space="0" w:color="auto"/>
            <w:bottom w:val="none" w:sz="0" w:space="0" w:color="auto"/>
            <w:right w:val="none" w:sz="0" w:space="0" w:color="auto"/>
          </w:divBdr>
          <w:divsChild>
            <w:div w:id="875310336">
              <w:marLeft w:val="0"/>
              <w:marRight w:val="0"/>
              <w:marTop w:val="0"/>
              <w:marBottom w:val="0"/>
              <w:divBdr>
                <w:top w:val="none" w:sz="0" w:space="0" w:color="auto"/>
                <w:left w:val="none" w:sz="0" w:space="0" w:color="auto"/>
                <w:bottom w:val="none" w:sz="0" w:space="0" w:color="auto"/>
                <w:right w:val="none" w:sz="0" w:space="0" w:color="auto"/>
              </w:divBdr>
              <w:divsChild>
                <w:div w:id="3843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24569">
      <w:bodyDiv w:val="1"/>
      <w:marLeft w:val="0"/>
      <w:marRight w:val="0"/>
      <w:marTop w:val="0"/>
      <w:marBottom w:val="0"/>
      <w:divBdr>
        <w:top w:val="none" w:sz="0" w:space="0" w:color="auto"/>
        <w:left w:val="none" w:sz="0" w:space="0" w:color="auto"/>
        <w:bottom w:val="none" w:sz="0" w:space="0" w:color="auto"/>
        <w:right w:val="none" w:sz="0" w:space="0" w:color="auto"/>
      </w:divBdr>
    </w:div>
    <w:div w:id="2118942105">
      <w:bodyDiv w:val="1"/>
      <w:marLeft w:val="0"/>
      <w:marRight w:val="0"/>
      <w:marTop w:val="0"/>
      <w:marBottom w:val="0"/>
      <w:divBdr>
        <w:top w:val="none" w:sz="0" w:space="0" w:color="auto"/>
        <w:left w:val="none" w:sz="0" w:space="0" w:color="auto"/>
        <w:bottom w:val="none" w:sz="0" w:space="0" w:color="auto"/>
        <w:right w:val="none" w:sz="0" w:space="0" w:color="auto"/>
      </w:divBdr>
    </w:div>
    <w:div w:id="21235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073076" TargetMode="External"/><Relationship Id="rId13" Type="http://schemas.openxmlformats.org/officeDocument/2006/relationships/hyperlink" Target="https://doi.org/10.1016/0009-8981(95)06179-7" TargetMode="External"/><Relationship Id="rId18" Type="http://schemas.openxmlformats.org/officeDocument/2006/relationships/hyperlink" Target="https://www.sciencedirect.com/journal/biochimica-et-biophysica-acta-bba-molecular-basis-of-disease" TargetMode="External"/><Relationship Id="rId3" Type="http://schemas.openxmlformats.org/officeDocument/2006/relationships/styles" Target="styles.xml"/><Relationship Id="rId21" Type="http://schemas.openxmlformats.org/officeDocument/2006/relationships/hyperlink" Target="https://doi.org/10.1016/S1047-8477(03)00117-5" TargetMode="External"/><Relationship Id="rId7" Type="http://schemas.openxmlformats.org/officeDocument/2006/relationships/endnotes" Target="endnotes.xml"/><Relationship Id="rId12" Type="http://schemas.openxmlformats.org/officeDocument/2006/relationships/hyperlink" Target="https://doi.org/10.1016/S0022-5347(17)55918-2" TargetMode="External"/><Relationship Id="rId17" Type="http://schemas.openxmlformats.org/officeDocument/2006/relationships/hyperlink" Target="https://doi.org/10.1038/s41598-019-56693-4" TargetMode="External"/><Relationship Id="rId2" Type="http://schemas.openxmlformats.org/officeDocument/2006/relationships/numbering" Target="numbering.xml"/><Relationship Id="rId16" Type="http://schemas.openxmlformats.org/officeDocument/2006/relationships/hyperlink" Target="https://onlinelibrary.wiley.com/doi/10.1002/jcla.24707" TargetMode="External"/><Relationship Id="rId20" Type="http://schemas.openxmlformats.org/officeDocument/2006/relationships/hyperlink" Target="https://doi.org/10.1590/S1677-5538.IBJU.2014.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ajournals.org/journal/jur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BF01788827" TargetMode="External"/><Relationship Id="rId23" Type="http://schemas.openxmlformats.org/officeDocument/2006/relationships/fontTable" Target="fontTable.xml"/><Relationship Id="rId10" Type="http://schemas.openxmlformats.org/officeDocument/2006/relationships/hyperlink" Target="https://www.auajournals.org/doi/10.1016/S0022-5347%2817%2955918-2" TargetMode="External"/><Relationship Id="rId19" Type="http://schemas.openxmlformats.org/officeDocument/2006/relationships/hyperlink" Target="https://doi.org/10.1016/j.bbadis.2004.02.007" TargetMode="External"/><Relationship Id="rId4" Type="http://schemas.openxmlformats.org/officeDocument/2006/relationships/settings" Target="settings.xml"/><Relationship Id="rId9" Type="http://schemas.openxmlformats.org/officeDocument/2006/relationships/hyperlink" Target="https://doi.org/10.1016/j.actbio.2018.05.027" TargetMode="External"/><Relationship Id="rId14" Type="http://schemas.openxmlformats.org/officeDocument/2006/relationships/hyperlink" Target="https://doi.org/10.1016/S0009-8981(00)00359-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JournalArticle</b:SourceType>
    <b:Guid>{0CE4A0A6-5103-A445-992F-4E6D5CAFFDDD}</b:Guid>
    <b:Author>
      <b:Author>
        <b:NameList>
          <b:Person>
            <b:Last>https://www.ncbi.nlm.nih.gov/pmc/articles/PMC6336351/</b:Last>
          </b:Person>
        </b:NameList>
      </b:Author>
    </b:Author>
    <b:RefOrder>1</b:RefOrder>
  </b:Source>
</b:Sources>
</file>

<file path=customXml/itemProps1.xml><?xml version="1.0" encoding="utf-8"?>
<ds:datastoreItem xmlns:ds="http://schemas.openxmlformats.org/officeDocument/2006/customXml" ds:itemID="{0352FDCA-1850-5844-8339-FC619E582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3322</Words>
  <Characters>16611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2025-04-28T04:46:00Z</dcterms:created>
  <dcterms:modified xsi:type="dcterms:W3CDTF">2025-04-28T04:53:00Z</dcterms:modified>
</cp:coreProperties>
</file>