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582" w:rsidRPr="003B5788" w:rsidRDefault="00FA3323" w:rsidP="003B5788">
      <w:pPr>
        <w:bidi w:val="0"/>
        <w:jc w:val="both"/>
        <w:rPr>
          <w:rFonts w:cstheme="minorHAnsi"/>
          <w:b/>
          <w:bCs/>
          <w:sz w:val="24"/>
          <w:szCs w:val="24"/>
        </w:rPr>
      </w:pPr>
      <w:r w:rsidRPr="003B5788">
        <w:rPr>
          <w:rFonts w:cstheme="minorHAnsi"/>
          <w:b/>
          <w:bCs/>
          <w:sz w:val="24"/>
          <w:szCs w:val="24"/>
        </w:rPr>
        <w:t xml:space="preserve">Appendix. </w:t>
      </w:r>
    </w:p>
    <w:p w:rsidR="00FA3323" w:rsidRPr="003B5788" w:rsidRDefault="00FA3323" w:rsidP="003B5788">
      <w:pPr>
        <w:bidi w:val="0"/>
        <w:spacing w:line="480" w:lineRule="auto"/>
        <w:jc w:val="both"/>
        <w:rPr>
          <w:rFonts w:cstheme="minorHAnsi"/>
          <w:b/>
          <w:bCs/>
          <w:sz w:val="24"/>
          <w:szCs w:val="24"/>
        </w:rPr>
      </w:pPr>
      <w:r w:rsidRPr="003B5788">
        <w:rPr>
          <w:rFonts w:cstheme="minorHAnsi"/>
          <w:b/>
          <w:bCs/>
          <w:sz w:val="24"/>
          <w:szCs w:val="24"/>
        </w:rPr>
        <w:t xml:space="preserve">Results </w:t>
      </w:r>
    </w:p>
    <w:p w:rsidR="00FA3323" w:rsidRPr="003B5788" w:rsidRDefault="00FA3323" w:rsidP="003B5788">
      <w:pPr>
        <w:bidi w:val="0"/>
        <w:spacing w:line="480" w:lineRule="auto"/>
        <w:jc w:val="both"/>
        <w:rPr>
          <w:rFonts w:cstheme="minorHAnsi"/>
          <w:b/>
          <w:bCs/>
          <w:sz w:val="24"/>
          <w:szCs w:val="24"/>
        </w:rPr>
      </w:pPr>
      <w:r w:rsidRPr="003B5788">
        <w:rPr>
          <w:rFonts w:cstheme="minorHAnsi"/>
          <w:b/>
          <w:bCs/>
          <w:sz w:val="24"/>
          <w:szCs w:val="24"/>
        </w:rPr>
        <w:t>Hodgkin lymphoma</w:t>
      </w:r>
    </w:p>
    <w:p w:rsidR="00FA3323" w:rsidRPr="00FA3323" w:rsidRDefault="00FA3323" w:rsidP="003B5788">
      <w:pPr>
        <w:bidi w:val="0"/>
        <w:spacing w:after="0" w:line="480" w:lineRule="auto"/>
        <w:contextualSpacing/>
        <w:jc w:val="both"/>
        <w:rPr>
          <w:rFonts w:eastAsia="Arial" w:cstheme="minorHAnsi"/>
          <w:b/>
          <w:bCs/>
          <w:sz w:val="24"/>
          <w:szCs w:val="24"/>
          <w:lang w:val="en" w:bidi="ar-SA"/>
        </w:rPr>
      </w:pPr>
      <w:r w:rsidRPr="00FA3323">
        <w:rPr>
          <w:rFonts w:eastAsia="Arial" w:cstheme="minorHAnsi"/>
          <w:b/>
          <w:bCs/>
          <w:sz w:val="24"/>
          <w:szCs w:val="24"/>
          <w:lang w:val="en" w:bidi="ar-SA"/>
        </w:rPr>
        <w:t>Males</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From 2000 to 2019, 5,386 (53.82%) cases of pediatric HLs were diagnosed in males. The majority of cases were diagnosed i</w:t>
      </w:r>
      <w:bookmarkStart w:id="0" w:name="_GoBack"/>
      <w:bookmarkEnd w:id="0"/>
      <w:r w:rsidRPr="00FA3323">
        <w:rPr>
          <w:rFonts w:eastAsia="Arial" w:cstheme="minorHAnsi"/>
          <w:sz w:val="24"/>
          <w:szCs w:val="24"/>
          <w:lang w:val="en" w:bidi="ar-SA"/>
        </w:rPr>
        <w:t>n individuals aged 15 to 19 years (60.01%) and among NHWs (55.77%). Cases between 15 to 19 years had the highest ASIR among all age groups (3.05 [2.95, 3.16]) (Table 1).</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Of all the reported cases, 1,393 (25.86%) were among Hispanic males. The majority of cases fell within the age range of 15 to 19 years (51.33%). The overall delayed ASIR per 100,000 population was 1.13 (1.07, 1.19), with cases between 15 and 19 years having the highest delayed ASIR at 2.34 (2.17, 2.52) (Table 1).</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Among all males, 627 (11.64%) cases were NHBs. The majority of cases (55.02%) occurred in individuals aged 15 to 19 years. The delayed ASIR per 100,000 population was 1.12 (1.03, 1.21), with those aged 15 to 19 years exhibiting the highest ASIR at 2.39 (2.14, 2.65) (Table 1).</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The majority of NHW males fell within the 15 to 19 years (36.61%). The overall delayed ASIR per 100,000 population was 1.48 (1.42, 1.53), with cases between 15 and 19 years exhibiting the highest delayed ASIR from 2000 to 2019 at 3.77 (3.60, 3.94). Those in 10-14 age group showed a significant increase in ASIRs from 2000 to 2019 with an AAPC of 1.49% (0.53, 2.45) (Table 1).</w:t>
      </w:r>
    </w:p>
    <w:p w:rsidR="00FA3323" w:rsidRPr="00FA3323" w:rsidRDefault="00FA3323" w:rsidP="003B5788">
      <w:pPr>
        <w:bidi w:val="0"/>
        <w:spacing w:after="0" w:line="480" w:lineRule="auto"/>
        <w:contextualSpacing/>
        <w:jc w:val="both"/>
        <w:rPr>
          <w:rFonts w:eastAsia="Arial" w:cstheme="minorHAnsi"/>
          <w:b/>
          <w:bCs/>
          <w:sz w:val="24"/>
          <w:szCs w:val="24"/>
          <w:lang w:val="en" w:bidi="ar-SA"/>
        </w:rPr>
      </w:pPr>
      <w:r w:rsidRPr="00FA3323">
        <w:rPr>
          <w:rFonts w:eastAsia="Arial" w:cstheme="minorHAnsi"/>
          <w:b/>
          <w:bCs/>
          <w:sz w:val="24"/>
          <w:szCs w:val="24"/>
          <w:lang w:val="en" w:bidi="ar-SA"/>
        </w:rPr>
        <w:t>Females</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 xml:space="preserve">A total of 4,621 cases of pediatric HLs were reported among females in the US during 2000-2019. The majority of cases were observed in NHWs (59.38%) and within the age range of 15 </w:t>
      </w:r>
      <w:r w:rsidRPr="00FA3323">
        <w:rPr>
          <w:rFonts w:eastAsia="Arial" w:cstheme="minorHAnsi"/>
          <w:sz w:val="24"/>
          <w:szCs w:val="24"/>
          <w:lang w:val="en" w:bidi="ar-SA"/>
        </w:rPr>
        <w:lastRenderedPageBreak/>
        <w:t>to 19 years (70.46%). Cases between 15 and 19 years exhibited the highest delayed ASIR among all age groups (3.25 [3.14, 3.36]) (Table 1).</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Among all females, 23.80% were Hispanics. Most cases were in the age group of 15 to 19 years (61.10%). The delayed ASIR per 100,000 population in Hispanic females was 0.95 (0.89, 1.01), with individuals between 15 and 19 years exhibiting the highest ASIR (2.35 [2.17, 2.53]) (Table 1).</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Among females, 11.23% of reported cases were NHBs. Most cases (65.90%) were observed in the age group of 15 to 19 years. The delayed ASIR per 100,000 population in NHB females was 0.95 (0.87, 1.03). Cases between 15 and 19 years had the highest ASIR (2.45 [2.19, 2.72]) (Table 1).</w:t>
      </w:r>
    </w:p>
    <w:p w:rsidR="00FA3323" w:rsidRPr="00FA3323" w:rsidRDefault="00FA3323" w:rsidP="003B5788">
      <w:pPr>
        <w:bidi w:val="0"/>
        <w:spacing w:after="0" w:line="480" w:lineRule="auto"/>
        <w:jc w:val="both"/>
        <w:rPr>
          <w:rFonts w:eastAsia="Arial" w:cstheme="minorHAnsi"/>
          <w:sz w:val="24"/>
          <w:szCs w:val="24"/>
          <w:lang w:val="en" w:bidi="ar-SA"/>
        </w:rPr>
      </w:pPr>
      <w:r w:rsidRPr="00FA3323">
        <w:rPr>
          <w:rFonts w:eastAsia="Arial" w:cstheme="minorHAnsi"/>
          <w:sz w:val="24"/>
          <w:szCs w:val="24"/>
          <w:lang w:val="en" w:bidi="ar-SA"/>
        </w:rPr>
        <w:t>The majority of NHW cases occurred in females aged 15 to 19 years (74.96%). The delayed ASIR per 100,000 population in NHW females was 1.41 (1.36, 1.47). Individuals between 15 and 19 years had the highest ASIR (4.15 [3.97, 4.33]) (Table 1).</w:t>
      </w:r>
    </w:p>
    <w:p w:rsidR="00FA3323" w:rsidRPr="003B5788" w:rsidRDefault="00FA3323" w:rsidP="003B5788">
      <w:pPr>
        <w:bidi w:val="0"/>
        <w:spacing w:line="480" w:lineRule="auto"/>
        <w:jc w:val="both"/>
        <w:rPr>
          <w:rFonts w:cstheme="minorHAnsi"/>
          <w:sz w:val="24"/>
          <w:szCs w:val="24"/>
        </w:rPr>
      </w:pPr>
    </w:p>
    <w:p w:rsidR="0049305D" w:rsidRPr="003B5788" w:rsidRDefault="0073652D" w:rsidP="003B5788">
      <w:pPr>
        <w:bidi w:val="0"/>
        <w:spacing w:line="480" w:lineRule="auto"/>
        <w:jc w:val="both"/>
        <w:rPr>
          <w:rFonts w:cstheme="minorHAnsi"/>
          <w:b/>
          <w:bCs/>
          <w:sz w:val="24"/>
          <w:szCs w:val="24"/>
        </w:rPr>
      </w:pPr>
      <w:r w:rsidRPr="003B5788">
        <w:rPr>
          <w:rFonts w:cstheme="minorHAnsi"/>
          <w:b/>
          <w:bCs/>
          <w:sz w:val="24"/>
          <w:szCs w:val="24"/>
        </w:rPr>
        <w:t>Classical HL (CHL)</w:t>
      </w:r>
    </w:p>
    <w:p w:rsidR="00163C1F" w:rsidRPr="003B5788" w:rsidRDefault="00163C1F" w:rsidP="003B5788">
      <w:pPr>
        <w:bidi w:val="0"/>
        <w:spacing w:line="480" w:lineRule="auto"/>
        <w:jc w:val="both"/>
        <w:rPr>
          <w:rFonts w:cstheme="minorHAnsi"/>
          <w:b/>
          <w:bCs/>
          <w:sz w:val="24"/>
          <w:szCs w:val="24"/>
        </w:rPr>
      </w:pPr>
      <w:r w:rsidRPr="003B5788">
        <w:rPr>
          <w:rFonts w:cstheme="minorHAnsi"/>
          <w:b/>
          <w:bCs/>
          <w:sz w:val="24"/>
          <w:szCs w:val="24"/>
        </w:rPr>
        <w:t>Males</w:t>
      </w:r>
    </w:p>
    <w:p w:rsidR="00163C1F" w:rsidRPr="003B5788" w:rsidRDefault="00163C1F" w:rsidP="003B5788">
      <w:pPr>
        <w:bidi w:val="0"/>
        <w:spacing w:line="480" w:lineRule="auto"/>
        <w:jc w:val="both"/>
        <w:rPr>
          <w:rFonts w:cstheme="minorHAnsi"/>
          <w:sz w:val="24"/>
          <w:szCs w:val="24"/>
        </w:rPr>
      </w:pPr>
      <w:r w:rsidRPr="003B5788">
        <w:rPr>
          <w:rFonts w:cstheme="minorHAnsi"/>
          <w:sz w:val="24"/>
          <w:szCs w:val="24"/>
        </w:rPr>
        <w:t>A total of 4,818 cases of CHL were reported in males over 2000-2019. The majority of cases were NHWs (67.10%) and occurred between the ages of 15 and 19 (22.80%) (Table 3).</w:t>
      </w:r>
    </w:p>
    <w:p w:rsidR="00163C1F" w:rsidRPr="003B5788" w:rsidRDefault="00163C1F" w:rsidP="003B5788">
      <w:pPr>
        <w:pStyle w:val="ListParagraph"/>
        <w:spacing w:line="480" w:lineRule="auto"/>
        <w:ind w:left="0"/>
        <w:jc w:val="both"/>
        <w:rPr>
          <w:rFonts w:asciiTheme="minorHAnsi" w:hAnsiTheme="minorHAnsi" w:cstheme="minorHAnsi"/>
          <w:sz w:val="24"/>
          <w:szCs w:val="24"/>
        </w:rPr>
      </w:pPr>
      <w:r w:rsidRPr="003B5788">
        <w:rPr>
          <w:rFonts w:asciiTheme="minorHAnsi" w:hAnsiTheme="minorHAnsi" w:cstheme="minorHAnsi"/>
          <w:sz w:val="24"/>
          <w:szCs w:val="24"/>
        </w:rPr>
        <w:t>Of all the reported cases, 1,284 (26.65%) were Hispanics. Most cases were between 15 and 19 (52.41%). The overall ASIR per 100,000 population was 1.04 (0.98, 1.10). Cases between 15 and 19 years had the highest ASIR (2.19 [2.03, 2.36]) (Table 3).</w:t>
      </w:r>
    </w:p>
    <w:p w:rsidR="00163C1F" w:rsidRPr="003B5788" w:rsidRDefault="00163C1F" w:rsidP="003B5788">
      <w:pPr>
        <w:pStyle w:val="ListParagraph"/>
        <w:spacing w:line="480" w:lineRule="auto"/>
        <w:ind w:left="0"/>
        <w:jc w:val="both"/>
        <w:rPr>
          <w:rFonts w:asciiTheme="minorHAnsi" w:hAnsiTheme="minorHAnsi" w:cstheme="minorHAnsi"/>
          <w:sz w:val="24"/>
          <w:szCs w:val="24"/>
        </w:rPr>
      </w:pPr>
      <w:r w:rsidRPr="003B5788">
        <w:rPr>
          <w:rFonts w:asciiTheme="minorHAnsi" w:hAnsiTheme="minorHAnsi" w:cstheme="minorHAnsi"/>
          <w:sz w:val="24"/>
          <w:szCs w:val="24"/>
        </w:rPr>
        <w:lastRenderedPageBreak/>
        <w:t>NHBs constituted 545 (11.31%) of males with CHL. The majority of NHBs were in the age range of 15 to 19 years (55.60%). The overall ASIR per 100,000 population was 0.97 (0.89, 1.05), and cases between 15 and 19 years had the highest ASIR (2.09 [1.86, 2.34]) (Table 3).</w:t>
      </w:r>
    </w:p>
    <w:p w:rsidR="00163C1F" w:rsidRPr="003B5788" w:rsidRDefault="00163C1F" w:rsidP="003B5788">
      <w:pPr>
        <w:pStyle w:val="ListParagraph"/>
        <w:spacing w:line="480" w:lineRule="auto"/>
        <w:ind w:left="0"/>
        <w:jc w:val="both"/>
        <w:rPr>
          <w:rFonts w:asciiTheme="minorHAnsi" w:hAnsiTheme="minorHAnsi" w:cstheme="minorHAnsi"/>
          <w:sz w:val="24"/>
          <w:szCs w:val="24"/>
        </w:rPr>
      </w:pPr>
      <w:r w:rsidRPr="003B5788">
        <w:rPr>
          <w:rFonts w:asciiTheme="minorHAnsi" w:hAnsiTheme="minorHAnsi" w:cstheme="minorHAnsi"/>
          <w:sz w:val="24"/>
          <w:szCs w:val="24"/>
        </w:rPr>
        <w:t>There were 2,659 reported cases of NHWs with CHL. The majority of the cases were between 15 and 19 years (68.33%). The overall ASIR per 100,000 population was 1.30 (1.25, 1.35), with cases between 15 and 19 years having the highest ASIR (3.46 [3.31, 3.63]). Only individuals between 5 and 9 years old had a significant decrease in ASIRs, with an AAPC of -2.87% (-5.97, -0.24) (Table 3).</w:t>
      </w:r>
    </w:p>
    <w:p w:rsidR="00163C1F" w:rsidRPr="003B5788" w:rsidRDefault="00163C1F" w:rsidP="003B5788">
      <w:pPr>
        <w:bidi w:val="0"/>
        <w:spacing w:line="480" w:lineRule="auto"/>
        <w:jc w:val="both"/>
        <w:rPr>
          <w:rFonts w:cstheme="minorHAnsi"/>
          <w:b/>
          <w:bCs/>
          <w:sz w:val="24"/>
          <w:szCs w:val="24"/>
        </w:rPr>
      </w:pPr>
      <w:r w:rsidRPr="003B5788">
        <w:rPr>
          <w:rFonts w:cstheme="minorHAnsi"/>
          <w:b/>
          <w:bCs/>
          <w:sz w:val="24"/>
          <w:szCs w:val="24"/>
        </w:rPr>
        <w:t xml:space="preserve">Females </w:t>
      </w:r>
    </w:p>
    <w:p w:rsidR="00163C1F" w:rsidRPr="003B5788" w:rsidRDefault="00163C1F" w:rsidP="003B5788">
      <w:pPr>
        <w:bidi w:val="0"/>
        <w:spacing w:line="480" w:lineRule="auto"/>
        <w:jc w:val="both"/>
        <w:rPr>
          <w:rFonts w:cstheme="minorHAnsi"/>
          <w:sz w:val="24"/>
          <w:szCs w:val="24"/>
        </w:rPr>
      </w:pPr>
      <w:r w:rsidRPr="003B5788">
        <w:rPr>
          <w:rFonts w:cstheme="minorHAnsi"/>
          <w:sz w:val="24"/>
          <w:szCs w:val="24"/>
        </w:rPr>
        <w:t>Between 2000 and 2019, a total of 4,487 cases of CHL were reported in females. The majority of these cases were among NHWs (59.57%) and those aged of 15 and 19 (71.09%). Individuals between 15 and 19 years had the highest reported ASIR (3.17 [3.06, 3.28]) (Table 3).</w:t>
      </w:r>
    </w:p>
    <w:p w:rsidR="00163C1F" w:rsidRPr="003B5788" w:rsidRDefault="00163C1F" w:rsidP="003B5788">
      <w:pPr>
        <w:bidi w:val="0"/>
        <w:spacing w:line="480" w:lineRule="auto"/>
        <w:jc w:val="both"/>
        <w:rPr>
          <w:rFonts w:cstheme="minorHAnsi"/>
          <w:sz w:val="24"/>
          <w:szCs w:val="24"/>
        </w:rPr>
      </w:pPr>
      <w:r w:rsidRPr="003B5788">
        <w:rPr>
          <w:rFonts w:cstheme="minorHAnsi"/>
          <w:sz w:val="24"/>
          <w:szCs w:val="24"/>
        </w:rPr>
        <w:t>Among all reported cases, 1,073 (23.91%) were among Hispanic individuals. The majority were between 15 and 19 (61.79%). This group's overall ASIR per 100,000 population was 0.92 (0.87, 0.98). Individuals between 15 and 19 years old had the highest ASIR compared to other age groups (2.31 [2.13, 2.49]) (Table 3).</w:t>
      </w:r>
    </w:p>
    <w:p w:rsidR="00163C1F" w:rsidRPr="003B5788" w:rsidRDefault="00163C1F" w:rsidP="003B5788">
      <w:pPr>
        <w:bidi w:val="0"/>
        <w:spacing w:line="480" w:lineRule="auto"/>
        <w:jc w:val="both"/>
        <w:rPr>
          <w:rFonts w:cstheme="minorHAnsi"/>
          <w:sz w:val="24"/>
          <w:szCs w:val="24"/>
        </w:rPr>
      </w:pPr>
      <w:r w:rsidRPr="003B5788">
        <w:rPr>
          <w:rFonts w:cstheme="minorHAnsi"/>
          <w:sz w:val="24"/>
          <w:szCs w:val="24"/>
        </w:rPr>
        <w:t>NHBs comprised 10.94% of CHL cases in females. Most of them were within the 15 to 19-year age group (66.40%). The overall ASIR per 100,000 population for NHB females was 0.89 (0.81, 0.97) (Table 3).</w:t>
      </w:r>
    </w:p>
    <w:p w:rsidR="00163C1F" w:rsidRPr="003B5788" w:rsidRDefault="00163C1F" w:rsidP="003B5788">
      <w:pPr>
        <w:bidi w:val="0"/>
        <w:spacing w:line="480" w:lineRule="auto"/>
        <w:jc w:val="both"/>
        <w:rPr>
          <w:rFonts w:cstheme="minorHAnsi"/>
          <w:sz w:val="24"/>
          <w:szCs w:val="24"/>
        </w:rPr>
      </w:pPr>
      <w:r w:rsidRPr="003B5788">
        <w:rPr>
          <w:rFonts w:cstheme="minorHAnsi"/>
          <w:sz w:val="24"/>
          <w:szCs w:val="24"/>
        </w:rPr>
        <w:t xml:space="preserve">The majority of NHW instances occurred in the 15 to 19 (75.53%) age group. This group's overall ASIR per 100,000 population was </w:t>
      </w:r>
      <w:bookmarkStart w:id="1" w:name="_Hlk155211574"/>
      <w:r w:rsidRPr="003B5788">
        <w:rPr>
          <w:rFonts w:cstheme="minorHAnsi"/>
          <w:sz w:val="24"/>
          <w:szCs w:val="24"/>
        </w:rPr>
        <w:t>1.37 (1.32, 1.42</w:t>
      </w:r>
      <w:bookmarkEnd w:id="1"/>
      <w:r w:rsidRPr="003B5788">
        <w:rPr>
          <w:rFonts w:cstheme="minorHAnsi"/>
          <w:sz w:val="24"/>
          <w:szCs w:val="24"/>
        </w:rPr>
        <w:t>), with those between 15 and 19 years old having the highest ASIR (4.06 [3.89, 4.24]). Over the 2000-2019 period, there was no substantial alternation in the overall ASIRs (Table 3).</w:t>
      </w:r>
    </w:p>
    <w:p w:rsidR="00EC36BD" w:rsidRPr="003B5788" w:rsidRDefault="00EC36BD" w:rsidP="003B5788">
      <w:pPr>
        <w:bidi w:val="0"/>
        <w:spacing w:line="480" w:lineRule="auto"/>
        <w:jc w:val="both"/>
        <w:rPr>
          <w:rFonts w:cstheme="minorHAnsi"/>
          <w:b/>
          <w:bCs/>
          <w:sz w:val="24"/>
          <w:szCs w:val="24"/>
          <w:lang w:val="en"/>
        </w:rPr>
      </w:pPr>
      <w:r w:rsidRPr="003B5788">
        <w:rPr>
          <w:rFonts w:cstheme="minorHAnsi"/>
          <w:b/>
          <w:bCs/>
          <w:sz w:val="24"/>
          <w:szCs w:val="24"/>
          <w:lang w:val="en"/>
        </w:rPr>
        <w:lastRenderedPageBreak/>
        <w:t>Lymphocyte-rich/mixed cell/lymphocyte-depleted Hodgkin lymphoma (LR/MC/LD HL)</w:t>
      </w:r>
    </w:p>
    <w:p w:rsidR="00EC36BD" w:rsidRPr="003B5788" w:rsidRDefault="00EC36BD" w:rsidP="003B5788">
      <w:pPr>
        <w:bidi w:val="0"/>
        <w:spacing w:line="480" w:lineRule="auto"/>
        <w:jc w:val="both"/>
        <w:rPr>
          <w:rFonts w:cstheme="minorHAnsi"/>
          <w:b/>
          <w:bCs/>
          <w:sz w:val="24"/>
          <w:szCs w:val="24"/>
          <w:lang w:val="en"/>
        </w:rPr>
      </w:pPr>
      <w:r w:rsidRPr="003B5788">
        <w:rPr>
          <w:rFonts w:cstheme="minorHAnsi"/>
          <w:b/>
          <w:bCs/>
          <w:sz w:val="24"/>
          <w:szCs w:val="24"/>
          <w:lang w:val="en"/>
        </w:rPr>
        <w:t xml:space="preserve">Males </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A total of 713 cases of LR/MC/LD HL were reported in males from 2000 to 2019. Most of these cases were among NHWs (44.74%) and individuals aged 15 to 19 years (45.72%). Individuals between 15 and 19 years had the highest ASIR compared to other age groups (0.31 [0.27, 0.34]) (Table 4).</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Of all the reported cases, 263 (36.89%) were among Hispanic individuals. The majority of cases were between 15 and 19 years (33.46%). The overall ASIR per 100,000 population for this group was 0.21 (0.19, 0.24) (Table 4).</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NHBs accounted for 80 (11.22%) of the cases of LR/MC/LD HL in males. The majority of NHB cases occurred in individuals aged 15 to 19 years (40.00%). The overall ASIR per 100,000 population for NHBs was 0.14 (0.11, 0.18), with cases between 15 and 19 years having the highest ASIR (0.22 [0.15, 0.31]) (Table 4).</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The majority of NHW cases occurred in individuals aged 15 to 19 years (58.93%). The overall ASIR per 100,000 population for NHW males was 0.16 (0.14, 0.18), with cases between 15 and 19 years having the highest ASIR (0.36 [0.31, 0.41]). There was a significant decrease in the overall ASIR over the period of 2000 to 2019 in NHW males (AAPC: -1.93% [-3.99, -0.06]) (Table 4).</w:t>
      </w:r>
    </w:p>
    <w:p w:rsidR="00EC36BD" w:rsidRPr="003B5788" w:rsidRDefault="00EC36BD" w:rsidP="003B5788">
      <w:pPr>
        <w:bidi w:val="0"/>
        <w:spacing w:line="480" w:lineRule="auto"/>
        <w:jc w:val="both"/>
        <w:rPr>
          <w:rFonts w:cstheme="minorHAnsi"/>
          <w:b/>
          <w:bCs/>
          <w:sz w:val="24"/>
          <w:szCs w:val="24"/>
          <w:lang w:val="en"/>
        </w:rPr>
      </w:pPr>
      <w:r w:rsidRPr="003B5788">
        <w:rPr>
          <w:rFonts w:cstheme="minorHAnsi"/>
          <w:b/>
          <w:bCs/>
          <w:sz w:val="24"/>
          <w:szCs w:val="24"/>
          <w:lang w:val="en"/>
        </w:rPr>
        <w:t xml:space="preserve">Females </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 xml:space="preserve">Between 2000 and 2019, a total of 327 cases of LR/MC/LD HL were reported in females. The majority of these cases were among NHWs (46.79%) and between 15 and 19 years (55.96%). </w:t>
      </w:r>
      <w:r w:rsidRPr="003B5788">
        <w:rPr>
          <w:rFonts w:cstheme="minorHAnsi"/>
          <w:sz w:val="24"/>
          <w:szCs w:val="24"/>
          <w:lang w:val="en"/>
        </w:rPr>
        <w:lastRenderedPageBreak/>
        <w:t>Individuals between 15 and 19 years old had the highest reported ASIR among other age groups (0.18; [0.16, 0.21]) (Table 4).</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Among all reported cases, 113 (34.56%) were among Hispanic individuals. The majority of cases were individuals between 15 and 19 years old (45.13%). The overall ASIR per 100,000 population for this group was 0.1 [0.08, 0.12]. Individuals between 15 and 19 years had the highest ASIR compared to other age groups (0.18; [0.13, 0.23]) (Table 4).</w:t>
      </w:r>
    </w:p>
    <w:p w:rsidR="00EC36BD" w:rsidRPr="003B5788" w:rsidRDefault="00EC36BD" w:rsidP="003B5788">
      <w:pPr>
        <w:bidi w:val="0"/>
        <w:spacing w:line="480" w:lineRule="auto"/>
        <w:jc w:val="both"/>
        <w:rPr>
          <w:rFonts w:cstheme="minorHAnsi"/>
          <w:sz w:val="24"/>
          <w:szCs w:val="24"/>
          <w:rtl/>
        </w:rPr>
      </w:pPr>
      <w:r w:rsidRPr="003B5788">
        <w:rPr>
          <w:rFonts w:cstheme="minorHAnsi"/>
          <w:sz w:val="24"/>
          <w:szCs w:val="24"/>
          <w:lang w:val="en"/>
        </w:rPr>
        <w:t>NHBs constituted 14.07% of the cases of LR/MC/LD HL in females. A significant portion of NHB cases fell within the 15 to 19-year age group (54.35%). The overall ASIR per 100,000 population for NHB females was 0.08 [0.06, 0.11], with cases between 15 and 19 years old having the highest ASIR among other age groups (0.18; [0.12, 0.26]) (Table 4).</w:t>
      </w:r>
    </w:p>
    <w:p w:rsidR="00EC36BD" w:rsidRPr="003B5788" w:rsidRDefault="00EC36BD" w:rsidP="003B5788">
      <w:pPr>
        <w:bidi w:val="0"/>
        <w:spacing w:line="480" w:lineRule="auto"/>
        <w:jc w:val="both"/>
        <w:rPr>
          <w:rFonts w:cstheme="minorHAnsi"/>
          <w:sz w:val="24"/>
          <w:szCs w:val="24"/>
          <w:lang w:val="en"/>
        </w:rPr>
      </w:pPr>
      <w:r w:rsidRPr="003B5788">
        <w:rPr>
          <w:rFonts w:cstheme="minorHAnsi"/>
          <w:sz w:val="24"/>
          <w:szCs w:val="24"/>
          <w:lang w:val="en"/>
        </w:rPr>
        <w:t>The majority of NHW cases were in the 15 to 19 (66.67%) age group. The overall ASIR per 100,000 population was 0.08 [0.07, 0.09], with cases between 15 and 19 years old having the highest ASIR at 0.21 [0.17, 0.25] (Table 4).</w:t>
      </w:r>
    </w:p>
    <w:p w:rsidR="00163C1F" w:rsidRPr="003B5788" w:rsidRDefault="00163C1F" w:rsidP="003B5788">
      <w:pPr>
        <w:bidi w:val="0"/>
        <w:spacing w:line="480" w:lineRule="auto"/>
        <w:jc w:val="both"/>
        <w:rPr>
          <w:rFonts w:cstheme="minorHAnsi"/>
          <w:sz w:val="24"/>
          <w:szCs w:val="24"/>
        </w:rPr>
      </w:pPr>
    </w:p>
    <w:p w:rsidR="00462A7A" w:rsidRPr="00462A7A" w:rsidRDefault="00462A7A" w:rsidP="003B5788">
      <w:pPr>
        <w:bidi w:val="0"/>
        <w:spacing w:after="0" w:line="480" w:lineRule="auto"/>
        <w:contextualSpacing/>
        <w:jc w:val="both"/>
        <w:rPr>
          <w:rFonts w:eastAsia="Arial" w:cstheme="minorHAnsi"/>
          <w:b/>
          <w:bCs/>
          <w:sz w:val="24"/>
          <w:szCs w:val="24"/>
          <w:lang w:val="en" w:bidi="ar-SA"/>
        </w:rPr>
      </w:pPr>
      <w:bookmarkStart w:id="2" w:name="_Hlk138378907"/>
      <w:r w:rsidRPr="00462A7A">
        <w:rPr>
          <w:rFonts w:eastAsia="Arial" w:cstheme="minorHAnsi"/>
          <w:b/>
          <w:bCs/>
          <w:sz w:val="24"/>
          <w:szCs w:val="24"/>
          <w:lang w:val="en" w:bidi="ar-SA"/>
        </w:rPr>
        <w:t>Nodular sclerosis Hodgkin lymphoma (NSHL)</w:t>
      </w:r>
    </w:p>
    <w:bookmarkEnd w:id="2"/>
    <w:p w:rsidR="00462A7A" w:rsidRPr="00462A7A" w:rsidRDefault="00462A7A" w:rsidP="003B5788">
      <w:pPr>
        <w:bidi w:val="0"/>
        <w:spacing w:after="0" w:line="480" w:lineRule="auto"/>
        <w:contextualSpacing/>
        <w:jc w:val="both"/>
        <w:rPr>
          <w:rFonts w:eastAsia="Arial" w:cstheme="minorHAnsi"/>
          <w:b/>
          <w:bCs/>
          <w:sz w:val="24"/>
          <w:szCs w:val="24"/>
          <w:lang w:val="en" w:bidi="ar-SA"/>
        </w:rPr>
      </w:pPr>
      <w:r w:rsidRPr="00462A7A">
        <w:rPr>
          <w:rFonts w:eastAsia="Arial" w:cstheme="minorHAnsi"/>
          <w:b/>
          <w:bCs/>
          <w:sz w:val="24"/>
          <w:szCs w:val="24"/>
          <w:lang w:val="en" w:bidi="ar-SA"/>
        </w:rPr>
        <w:t>Males</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t>A total of 3,179 cases of NSHL were reported in males between 2000 and 2019. The majority of these cases were among NHWs (59.20%), and individuals aged 15 to 19 years (65.74%). Among males with NSHL, those between 15 and 19 years had the highest ASIR (1.97 [1.89, 2.06]). Individuals aged 5-9 years showed the greatest decrease in ASIRs with an AAPC of -3.97% (-6.75, -1.61) (Table 5).</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lastRenderedPageBreak/>
        <w:t xml:space="preserve">Out of all the reported cases, 737 (23.18%) were among Hispanic individuals. The majority of cases were between 15 and 19 (57.12%). The overall ASIR per 100,000 population for this group was 0.60 (0.56, 0.64). Cases aged 15-19 years had the highest ASIR among all age groups, with a rate of </w:t>
      </w:r>
      <w:bookmarkStart w:id="3" w:name="_Hlk155355519"/>
      <w:r w:rsidRPr="00462A7A">
        <w:rPr>
          <w:rFonts w:eastAsia="Arial" w:cstheme="minorHAnsi"/>
          <w:sz w:val="24"/>
          <w:szCs w:val="24"/>
          <w:lang w:val="en" w:bidi="ar-SA"/>
        </w:rPr>
        <w:t>1.37 (1.24, 1.51</w:t>
      </w:r>
      <w:bookmarkEnd w:id="3"/>
      <w:r w:rsidRPr="00462A7A">
        <w:rPr>
          <w:rFonts w:eastAsia="Arial" w:cstheme="minorHAnsi"/>
          <w:sz w:val="24"/>
          <w:szCs w:val="24"/>
          <w:lang w:val="en" w:bidi="ar-SA"/>
        </w:rPr>
        <w:t>). There was a significant decrease in ASIRs from 2000-2019, with an AAPC of -2.43% (-4.44, -0.46) (Table 5).</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t>NHBs accounted for 11.04% of the cases of NSHL in males. A majority of NHB cases occurred in individuals between 15 and 19 years (60.11%). The overall ASIR per 100,000 population for NHBs was 0.62 (0.56, 0.69), and cases aged 15-19 years had the highest ASIR among all age groups, (1.45 [1.26, 1.66]) (Table 5).</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t>The majority of NHWs were between 15 and 19 years (70.30%). The overall ASIR per 100,000 population for NHW males was 0.92 (0.88, 0.96), with cases between 15 and 19 years old having the highest ASIR (2.52 [2.39, 2.66]). The overall AAPC for NHW between 2000 and 2019 was -1.21% (-2.38, -0.10) (Table 5).</w:t>
      </w:r>
    </w:p>
    <w:p w:rsidR="00462A7A" w:rsidRPr="00462A7A" w:rsidRDefault="00462A7A" w:rsidP="003B5788">
      <w:pPr>
        <w:bidi w:val="0"/>
        <w:spacing w:after="0" w:line="480" w:lineRule="auto"/>
        <w:contextualSpacing/>
        <w:jc w:val="both"/>
        <w:rPr>
          <w:rFonts w:eastAsia="Arial" w:cstheme="minorHAnsi"/>
          <w:b/>
          <w:bCs/>
          <w:sz w:val="24"/>
          <w:szCs w:val="24"/>
          <w:lang w:val="en" w:bidi="ar-SA"/>
        </w:rPr>
      </w:pPr>
      <w:r w:rsidRPr="00462A7A">
        <w:rPr>
          <w:rFonts w:eastAsia="Arial" w:cstheme="minorHAnsi"/>
          <w:b/>
          <w:bCs/>
          <w:sz w:val="24"/>
          <w:szCs w:val="24"/>
          <w:lang w:val="en" w:bidi="ar-SA"/>
        </w:rPr>
        <w:t xml:space="preserve">Females </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t xml:space="preserve">Between 2000 and 2019, a total of 3,452 cases of NSHL were documented in females. The majority of these cases were observed among NHWs, accounting for 62.11%. Notably, the age group between 15 and 19 years old had the highest number of reported cases (72.48%). Additionally, this age group exhibited the highest ASIR (2.49 [2.39, 2.59]). Only individuals aged 15-19 years had a substantial decline in ASIRs over the period 2000-2019 (AAPC: -1.22% [-1.93, -0.56]) (Table 5). </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t>Hispanics constituted 21.76% of the cases of NSHL in females, with 64.05% in the 15 to 19-year age group. The overall ASIR per 100,000 population for Hispanic females was 0.65 (0.60, 0.69), with cases in the 15-19 age group having the highest ASIR among other age groups (1.67 [1.53, 1.83]) (Table 5).</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lastRenderedPageBreak/>
        <w:t>Among all reported cases, 10.81% were NHBs. The majority of cases were between 15 and 19 years old (69.17%). The overall ASIR per 100,000 population was 0.68 (0.61, 0.75), with cases between 15 and 19 years having the highest ASIR (1.84 [1.62, 2.08]) (Table 5).</w:t>
      </w:r>
    </w:p>
    <w:p w:rsidR="00462A7A" w:rsidRPr="00462A7A" w:rsidRDefault="00462A7A" w:rsidP="003B5788">
      <w:pPr>
        <w:bidi w:val="0"/>
        <w:spacing w:after="0" w:line="480" w:lineRule="auto"/>
        <w:jc w:val="both"/>
        <w:rPr>
          <w:rFonts w:eastAsia="Arial" w:cstheme="minorHAnsi"/>
          <w:sz w:val="24"/>
          <w:szCs w:val="24"/>
          <w:lang w:val="en" w:bidi="ar-SA"/>
        </w:rPr>
      </w:pPr>
      <w:r w:rsidRPr="00462A7A">
        <w:rPr>
          <w:rFonts w:eastAsia="Arial" w:cstheme="minorHAnsi"/>
          <w:sz w:val="24"/>
          <w:szCs w:val="24"/>
          <w:lang w:val="en" w:bidi="ar-SA"/>
        </w:rPr>
        <w:t>The majority of NHW cases were in the 15 to 19 age group (75.79%). The overall ASIR per 100,000 population was 1.10 (1.05, 1.15), with cases in the 15-19 age group having the highest ASIR (3.27 [3.11, 3.43]). Individuals in 15-19 age group were the only ones who experienced a remarkable fall in ASIRs between 2000 and 2019 (AAPC: -0.93% [-1.84, -0.07]) (Table 5).</w:t>
      </w:r>
    </w:p>
    <w:p w:rsidR="0073652D" w:rsidRPr="003B5788" w:rsidRDefault="0073652D" w:rsidP="003B5788">
      <w:pPr>
        <w:bidi w:val="0"/>
        <w:spacing w:line="480" w:lineRule="auto"/>
        <w:jc w:val="both"/>
        <w:rPr>
          <w:rFonts w:cstheme="minorHAnsi"/>
          <w:sz w:val="24"/>
          <w:szCs w:val="24"/>
        </w:rPr>
      </w:pPr>
    </w:p>
    <w:p w:rsidR="00783AF6" w:rsidRPr="00783AF6" w:rsidRDefault="00783AF6" w:rsidP="003B5788">
      <w:pPr>
        <w:bidi w:val="0"/>
        <w:spacing w:after="0" w:line="480" w:lineRule="auto"/>
        <w:contextualSpacing/>
        <w:jc w:val="both"/>
        <w:rPr>
          <w:rFonts w:eastAsia="Arial" w:cstheme="minorHAnsi"/>
          <w:b/>
          <w:bCs/>
          <w:sz w:val="24"/>
          <w:szCs w:val="24"/>
          <w:lang w:val="en" w:bidi="ar-SA"/>
        </w:rPr>
      </w:pPr>
      <w:r w:rsidRPr="00783AF6">
        <w:rPr>
          <w:rFonts w:eastAsia="Arial" w:cstheme="minorHAnsi"/>
          <w:b/>
          <w:bCs/>
          <w:sz w:val="24"/>
          <w:szCs w:val="24"/>
          <w:lang w:val="en" w:bidi="ar-SA"/>
        </w:rPr>
        <w:t>Classical Hodgkin lymphoma not otherwise specified (CHL-NOS)</w:t>
      </w:r>
    </w:p>
    <w:p w:rsidR="00783AF6" w:rsidRPr="00783AF6" w:rsidRDefault="00783AF6" w:rsidP="003B5788">
      <w:pPr>
        <w:bidi w:val="0"/>
        <w:spacing w:after="0" w:line="480" w:lineRule="auto"/>
        <w:contextualSpacing/>
        <w:jc w:val="both"/>
        <w:rPr>
          <w:rFonts w:eastAsia="Arial" w:cstheme="minorHAnsi"/>
          <w:b/>
          <w:bCs/>
          <w:sz w:val="24"/>
          <w:szCs w:val="24"/>
          <w:lang w:val="en" w:bidi="ar-SA"/>
        </w:rPr>
      </w:pPr>
      <w:r w:rsidRPr="00783AF6">
        <w:rPr>
          <w:rFonts w:eastAsia="Arial" w:cstheme="minorHAnsi"/>
          <w:b/>
          <w:bCs/>
          <w:sz w:val="24"/>
          <w:szCs w:val="24"/>
          <w:lang w:val="en" w:bidi="ar-SA"/>
        </w:rPr>
        <w:t>Males</w:t>
      </w:r>
    </w:p>
    <w:p w:rsidR="00783AF6" w:rsidRPr="00783AF6" w:rsidRDefault="00783AF6" w:rsidP="003B5788">
      <w:pPr>
        <w:bidi w:val="0"/>
        <w:spacing w:after="0" w:line="480" w:lineRule="auto"/>
        <w:contextualSpacing/>
        <w:jc w:val="both"/>
        <w:rPr>
          <w:rFonts w:eastAsia="Arial" w:cstheme="minorHAnsi"/>
          <w:sz w:val="24"/>
          <w:szCs w:val="24"/>
          <w:lang w:val="en" w:bidi="ar-SA"/>
        </w:rPr>
      </w:pPr>
      <w:r w:rsidRPr="00783AF6">
        <w:rPr>
          <w:rFonts w:eastAsia="Arial" w:cstheme="minorHAnsi"/>
          <w:sz w:val="24"/>
          <w:szCs w:val="24"/>
          <w:lang w:val="en" w:bidi="ar-SA"/>
        </w:rPr>
        <w:t>A total of 926 cases of CHL-NOS were reported in males over 2000-2019. The majority of the cases were NHWs (49.46%) and between 15 and 19 years (61.34%). Cases in 15-19 age group had the highest reported ASIR per 100,000 population (0.54 [0.49, 0.58]). Additionally, the same group exhibited the most significant increase in ASIRs between 2000 and 2019 with an AAPC of 4.46 (2.94, 6.37) (Table 6).</w:t>
      </w:r>
    </w:p>
    <w:p w:rsidR="00783AF6" w:rsidRPr="00783AF6" w:rsidRDefault="00783AF6" w:rsidP="003B5788">
      <w:pPr>
        <w:bidi w:val="0"/>
        <w:spacing w:after="0" w:line="480" w:lineRule="auto"/>
        <w:contextualSpacing/>
        <w:jc w:val="both"/>
        <w:rPr>
          <w:rFonts w:eastAsia="Arial" w:cstheme="minorHAnsi"/>
          <w:sz w:val="24"/>
          <w:szCs w:val="24"/>
          <w:lang w:val="en" w:bidi="ar-SA"/>
        </w:rPr>
      </w:pPr>
      <w:r w:rsidRPr="00783AF6">
        <w:rPr>
          <w:rFonts w:eastAsia="Arial" w:cstheme="minorHAnsi"/>
          <w:sz w:val="24"/>
          <w:szCs w:val="24"/>
          <w:lang w:val="en" w:bidi="ar-SA"/>
        </w:rPr>
        <w:t>Of all the reported cases, 284 (30.67%) were Hispanics. The majority of cases were in the 15-19 age group (64.57%). The overall ASIR per 100,000 population was 0.23 (0.20, 0.26). Cases between 15 and 19 had the highest ASIR among other age groups (0.53 [0.46, 0.62]). Hispanic males experienced a significant increase in ASIRs from 2000-2019 (AAPC: 2.74% [0.24, 5.84]) (Table 6).</w:t>
      </w:r>
    </w:p>
    <w:p w:rsidR="00783AF6" w:rsidRPr="00783AF6" w:rsidRDefault="00783AF6" w:rsidP="003B5788">
      <w:pPr>
        <w:bidi w:val="0"/>
        <w:spacing w:after="0" w:line="480" w:lineRule="auto"/>
        <w:contextualSpacing/>
        <w:jc w:val="both"/>
        <w:rPr>
          <w:rFonts w:eastAsia="Arial" w:cstheme="minorHAnsi"/>
          <w:sz w:val="24"/>
          <w:szCs w:val="24"/>
          <w:lang w:val="en" w:bidi="ar-SA"/>
        </w:rPr>
      </w:pPr>
      <w:r w:rsidRPr="00783AF6">
        <w:rPr>
          <w:rFonts w:eastAsia="Arial" w:cstheme="minorHAnsi"/>
          <w:sz w:val="24"/>
          <w:szCs w:val="24"/>
          <w:lang w:val="en" w:bidi="ar-SA"/>
        </w:rPr>
        <w:t xml:space="preserve">NHBs consisted of 12.31% of the males with CHL-NOS. The majority of NHBs were between 15 and 19 years old (51.63%). The overall ASIR per 100,000 population was 0.20 (0.17, 0.24) (Table 6). </w:t>
      </w:r>
    </w:p>
    <w:p w:rsidR="00783AF6" w:rsidRPr="00783AF6" w:rsidRDefault="00783AF6" w:rsidP="003B5788">
      <w:pPr>
        <w:bidi w:val="0"/>
        <w:spacing w:after="0" w:line="480" w:lineRule="auto"/>
        <w:contextualSpacing/>
        <w:jc w:val="both"/>
        <w:rPr>
          <w:rFonts w:eastAsia="Arial" w:cstheme="minorHAnsi"/>
          <w:sz w:val="24"/>
          <w:szCs w:val="24"/>
          <w:lang w:val="en" w:bidi="ar-SA"/>
        </w:rPr>
      </w:pPr>
      <w:r w:rsidRPr="00783AF6">
        <w:rPr>
          <w:rFonts w:eastAsia="Arial" w:cstheme="minorHAnsi"/>
          <w:sz w:val="24"/>
          <w:szCs w:val="24"/>
          <w:lang w:val="en" w:bidi="ar-SA"/>
        </w:rPr>
        <w:lastRenderedPageBreak/>
        <w:t>There were 458 reported cases of NHWs. There was a significant increase in ASIRs with an AAPC of 4.76% (2.78, 7.11) (Table 6).</w:t>
      </w:r>
    </w:p>
    <w:p w:rsidR="00783AF6" w:rsidRPr="00783AF6" w:rsidRDefault="00783AF6" w:rsidP="003B5788">
      <w:pPr>
        <w:bidi w:val="0"/>
        <w:spacing w:after="0" w:line="480" w:lineRule="auto"/>
        <w:contextualSpacing/>
        <w:jc w:val="both"/>
        <w:rPr>
          <w:rFonts w:eastAsia="Arial" w:cstheme="minorHAnsi"/>
          <w:b/>
          <w:bCs/>
          <w:sz w:val="24"/>
          <w:szCs w:val="24"/>
          <w:lang w:val="en" w:bidi="ar-SA"/>
        </w:rPr>
      </w:pPr>
      <w:r w:rsidRPr="00783AF6">
        <w:rPr>
          <w:rFonts w:eastAsia="Arial" w:cstheme="minorHAnsi"/>
          <w:b/>
          <w:bCs/>
          <w:sz w:val="24"/>
          <w:szCs w:val="24"/>
          <w:lang w:val="en" w:bidi="ar-SA"/>
        </w:rPr>
        <w:t xml:space="preserve">Females </w:t>
      </w:r>
    </w:p>
    <w:p w:rsidR="00783AF6" w:rsidRPr="00783AF6" w:rsidRDefault="00783AF6" w:rsidP="003B5788">
      <w:pPr>
        <w:bidi w:val="0"/>
        <w:spacing w:after="0" w:line="480" w:lineRule="auto"/>
        <w:jc w:val="both"/>
        <w:rPr>
          <w:rFonts w:eastAsia="Arial" w:cstheme="minorHAnsi"/>
          <w:sz w:val="24"/>
          <w:szCs w:val="24"/>
          <w:lang w:val="en" w:bidi="ar-SA"/>
        </w:rPr>
      </w:pPr>
      <w:r w:rsidRPr="00783AF6">
        <w:rPr>
          <w:rFonts w:eastAsia="Arial" w:cstheme="minorHAnsi"/>
          <w:sz w:val="24"/>
          <w:szCs w:val="24"/>
          <w:lang w:val="en" w:bidi="ar-SA"/>
        </w:rPr>
        <w:t>Between 2000 and 2019, a total of 708 cases of CHL-NOS were reported in females. The majority of these cases were among NHWs (53.11%), and most of them were in the 15-19 age group (71.33%). Cases over 15-19 had the highest ASIR (0.50 [0.46, 0.55]). Notably cases between 15 and 19 had the highest AAPC at 6.42% (4.83, 8.53) (Table 6).</w:t>
      </w:r>
    </w:p>
    <w:p w:rsidR="00783AF6" w:rsidRPr="00783AF6" w:rsidRDefault="00783AF6" w:rsidP="003B5788">
      <w:pPr>
        <w:bidi w:val="0"/>
        <w:spacing w:after="0" w:line="480" w:lineRule="auto"/>
        <w:jc w:val="both"/>
        <w:rPr>
          <w:rFonts w:eastAsia="Arial" w:cstheme="minorHAnsi"/>
          <w:sz w:val="24"/>
          <w:szCs w:val="24"/>
          <w:lang w:val="en" w:bidi="ar-SA"/>
        </w:rPr>
      </w:pPr>
      <w:r w:rsidRPr="00783AF6">
        <w:rPr>
          <w:rFonts w:eastAsia="Arial" w:cstheme="minorHAnsi"/>
          <w:sz w:val="24"/>
          <w:szCs w:val="24"/>
          <w:lang w:val="en" w:bidi="ar-SA"/>
        </w:rPr>
        <w:t>Among all reported cases, 209 (29.52%) were among Hispanic individuals. The majority of reported cases were between 15 and 19 old (62.68%). This group's overall ASIR per 100,000 population was 0.18 (0.16, 0.21). Cases among individuals between 15 and 19 years old had the highest ASIR compared to other age groups (0.46 [0.38, 0.54]). The AAPC for Hispanics was 4.06% [1.82, 7.07]) (Table 6).</w:t>
      </w:r>
    </w:p>
    <w:p w:rsidR="00783AF6" w:rsidRPr="00783AF6" w:rsidRDefault="00783AF6" w:rsidP="003B5788">
      <w:pPr>
        <w:bidi w:val="0"/>
        <w:spacing w:after="0" w:line="480" w:lineRule="auto"/>
        <w:jc w:val="both"/>
        <w:rPr>
          <w:rFonts w:eastAsia="Arial" w:cstheme="minorHAnsi"/>
          <w:sz w:val="24"/>
          <w:szCs w:val="24"/>
          <w:lang w:val="en" w:bidi="ar-SA"/>
        </w:rPr>
      </w:pPr>
      <w:r w:rsidRPr="00783AF6">
        <w:rPr>
          <w:rFonts w:eastAsia="Arial" w:cstheme="minorHAnsi"/>
          <w:sz w:val="24"/>
          <w:szCs w:val="24"/>
          <w:lang w:val="en" w:bidi="ar-SA"/>
        </w:rPr>
        <w:t>NHBs constituted 10.17% of the cases of CHL-NOS in females. A significant portion of NHB cases fell between the 15- and 19-years age group (59.72%). The overall ASIR per 100,000 population for NHB females was 0.13 (0.10, 0.17) (Table 6).</w:t>
      </w:r>
    </w:p>
    <w:p w:rsidR="00783AF6" w:rsidRPr="00783AF6" w:rsidRDefault="00783AF6" w:rsidP="003B5788">
      <w:pPr>
        <w:bidi w:val="0"/>
        <w:spacing w:after="0" w:line="480" w:lineRule="auto"/>
        <w:jc w:val="both"/>
        <w:rPr>
          <w:rFonts w:eastAsia="Arial" w:cstheme="minorHAnsi"/>
          <w:sz w:val="24"/>
          <w:szCs w:val="24"/>
          <w:lang w:val="en" w:bidi="ar-SA"/>
        </w:rPr>
      </w:pPr>
      <w:r w:rsidRPr="00783AF6">
        <w:rPr>
          <w:rFonts w:eastAsia="Arial" w:cstheme="minorHAnsi"/>
          <w:sz w:val="24"/>
          <w:szCs w:val="24"/>
          <w:lang w:val="en" w:bidi="ar-SA"/>
        </w:rPr>
        <w:t>The majority of NHW cases were between 15 and 19 years (77.66%) age group. The overall ASIR per 100,000 population for this group was 0.19 (0.17, 0.21). Over the 2000-2019 period, there was a significant increase in ASIRs for NHW females with an AAPC at 6.75% (4.87, 9.28) (Table 6).</w:t>
      </w:r>
    </w:p>
    <w:p w:rsidR="00462A7A" w:rsidRPr="003B5788" w:rsidRDefault="00462A7A" w:rsidP="003B5788">
      <w:pPr>
        <w:bidi w:val="0"/>
        <w:spacing w:line="480" w:lineRule="auto"/>
        <w:jc w:val="both"/>
        <w:rPr>
          <w:rFonts w:cstheme="minorHAnsi"/>
          <w:sz w:val="24"/>
          <w:szCs w:val="24"/>
        </w:rPr>
      </w:pPr>
    </w:p>
    <w:p w:rsidR="00A41D12" w:rsidRPr="00A41D12" w:rsidRDefault="00A41D12" w:rsidP="003B5788">
      <w:pPr>
        <w:bidi w:val="0"/>
        <w:spacing w:after="0" w:line="480" w:lineRule="auto"/>
        <w:contextualSpacing/>
        <w:jc w:val="both"/>
        <w:rPr>
          <w:rFonts w:eastAsia="Arial" w:cstheme="minorHAnsi"/>
          <w:b/>
          <w:bCs/>
          <w:sz w:val="24"/>
          <w:szCs w:val="24"/>
          <w:lang w:val="en" w:bidi="ar-SA"/>
        </w:rPr>
      </w:pPr>
      <w:r w:rsidRPr="00A41D12">
        <w:rPr>
          <w:rFonts w:eastAsia="Arial" w:cstheme="minorHAnsi"/>
          <w:b/>
          <w:bCs/>
          <w:sz w:val="24"/>
          <w:szCs w:val="24"/>
          <w:lang w:val="en" w:bidi="ar-SA"/>
        </w:rPr>
        <w:t>Nodular lymphocyte prominent Hodgkin lymphoma (NLPHL)</w:t>
      </w:r>
    </w:p>
    <w:p w:rsidR="00D93840" w:rsidRPr="00D93840" w:rsidRDefault="00D93840" w:rsidP="003B5788">
      <w:pPr>
        <w:bidi w:val="0"/>
        <w:spacing w:after="0" w:line="480" w:lineRule="auto"/>
        <w:contextualSpacing/>
        <w:jc w:val="both"/>
        <w:rPr>
          <w:rFonts w:eastAsia="Arial" w:cstheme="minorHAnsi"/>
          <w:b/>
          <w:bCs/>
          <w:sz w:val="24"/>
          <w:szCs w:val="24"/>
          <w:lang w:val="en" w:bidi="ar-SA"/>
        </w:rPr>
      </w:pPr>
      <w:r w:rsidRPr="00D93840">
        <w:rPr>
          <w:rFonts w:eastAsia="Arial" w:cstheme="minorHAnsi"/>
          <w:b/>
          <w:bCs/>
          <w:sz w:val="24"/>
          <w:szCs w:val="24"/>
          <w:lang w:val="en" w:bidi="ar-SA"/>
        </w:rPr>
        <w:t xml:space="preserve">Males </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lastRenderedPageBreak/>
        <w:t>A total of 568 cases of NLPHL were reported in males between 2000 and 2019. Most of these cases were among NHWs (60.74%) and occurred in cases aged 15 to 19 (43.66%). Those in the 15-19 age group had the highest ASIR (0.23 [0.21, 0.26]) (Table 7).</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t>Out of all the reported cases, 19.19% were among Hispanic individuals. Most cases were between 15 and 19 years old (38.53%). This group's overall ASIR per 100,000 population was 0.09 (0.07, 0.11) (Table 7).</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t>NHBs accounted for 14.44% of the cases of NLPHL. Most NHB cases occurred between 15 and 19 years (26.10%). The overall ASIR per 100,000 population was 0.15 (0.12, 0.18) (Table 7).</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t>Most NHWs were individuals aged 15 to 19 years (44.93%). The overall ASIR per 100,000 population for NHW males was 0.17 (0.15, 0.19), with cases between 15 and 19 years having the highest ASIR (0.30 [0.25, 0.35]). NHW males exhibited a significant increase in ASIRs with an AAPC at 7.10% (5.37, 9.28) (Table 7).</w:t>
      </w:r>
    </w:p>
    <w:p w:rsidR="00D93840" w:rsidRPr="00D93840" w:rsidRDefault="00D93840" w:rsidP="003B5788">
      <w:pPr>
        <w:bidi w:val="0"/>
        <w:spacing w:after="0" w:line="480" w:lineRule="auto"/>
        <w:contextualSpacing/>
        <w:jc w:val="both"/>
        <w:rPr>
          <w:rFonts w:eastAsia="Arial" w:cstheme="minorHAnsi"/>
          <w:b/>
          <w:bCs/>
          <w:sz w:val="24"/>
          <w:szCs w:val="24"/>
          <w:lang w:val="en" w:bidi="ar-SA"/>
        </w:rPr>
      </w:pPr>
      <w:r w:rsidRPr="00D93840">
        <w:rPr>
          <w:rFonts w:eastAsia="Arial" w:cstheme="minorHAnsi"/>
          <w:b/>
          <w:bCs/>
          <w:sz w:val="24"/>
          <w:szCs w:val="24"/>
          <w:lang w:val="en" w:bidi="ar-SA"/>
        </w:rPr>
        <w:t xml:space="preserve">Females </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t>Between 2000 and 2019, a total of 134 cases of NLPHL were reported in females. The majority of these cases were among NHWs (52.99%) and between 15 to 19 years (49.25%). Cases between 15 and 19 had the highest ASIR per 100,000 population compared to other age groups (0.07 [0.05, 0.08]) (Table 7).</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t>Among all reported cases, 27 (20.51%) were among Hispanic individuals. The majority of cases were individuals between 10 to 14 years old (37.04%). The overall ASIR per 100,000 population was 0.02 (0.01, 0.03) (Table 7).</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t>NHBs constituted 20.90 % of the cases of NLPHL in females. A significant portion of NHB cases were between 15 to 19-year age group (57.14%). The overall ASIR per 100,000 population for NHB females was 0.05 (0.03, 0.07), with cases between 15 and 19 years old having the greatest ASIR among other age groups (0.11 [0.07, 0.19]) (Table 7).</w:t>
      </w:r>
    </w:p>
    <w:p w:rsidR="00D93840" w:rsidRPr="00D93840" w:rsidRDefault="00D93840" w:rsidP="003B5788">
      <w:pPr>
        <w:bidi w:val="0"/>
        <w:spacing w:after="0" w:line="480" w:lineRule="auto"/>
        <w:jc w:val="both"/>
        <w:rPr>
          <w:rFonts w:eastAsia="Arial" w:cstheme="minorHAnsi"/>
          <w:sz w:val="24"/>
          <w:szCs w:val="24"/>
          <w:lang w:val="en" w:bidi="ar-SA"/>
        </w:rPr>
      </w:pPr>
      <w:r w:rsidRPr="00D93840">
        <w:rPr>
          <w:rFonts w:eastAsia="Arial" w:cstheme="minorHAnsi"/>
          <w:sz w:val="24"/>
          <w:szCs w:val="24"/>
          <w:lang w:val="en" w:bidi="ar-SA"/>
        </w:rPr>
        <w:lastRenderedPageBreak/>
        <w:t>The majority of NHW cases were in the 15 to 19 age group (53.52%). The overall ASIR per 100,000 population was 0.04 (0.03, 0.05), with cases between 15 to 19 years old having the highest ASIR (0.08 [0.05, 0.10]) (Table 7).</w:t>
      </w:r>
    </w:p>
    <w:p w:rsidR="00A41D12" w:rsidRPr="003B5788" w:rsidRDefault="00A41D12" w:rsidP="003B5788">
      <w:pPr>
        <w:bidi w:val="0"/>
        <w:spacing w:line="480" w:lineRule="auto"/>
        <w:jc w:val="both"/>
        <w:rPr>
          <w:rFonts w:cstheme="minorHAnsi"/>
          <w:sz w:val="24"/>
          <w:szCs w:val="24"/>
        </w:rPr>
      </w:pPr>
    </w:p>
    <w:sectPr w:rsidR="00A41D12" w:rsidRPr="003B5788" w:rsidSect="00A516AA">
      <w:foot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FB5" w:rsidRDefault="000A3FB5" w:rsidP="0049305D">
      <w:pPr>
        <w:spacing w:after="0" w:line="240" w:lineRule="auto"/>
      </w:pPr>
      <w:r>
        <w:separator/>
      </w:r>
    </w:p>
  </w:endnote>
  <w:endnote w:type="continuationSeparator" w:id="0">
    <w:p w:rsidR="000A3FB5" w:rsidRDefault="000A3FB5" w:rsidP="0049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92446976"/>
      <w:docPartObj>
        <w:docPartGallery w:val="Page Numbers (Bottom of Page)"/>
        <w:docPartUnique/>
      </w:docPartObj>
    </w:sdtPr>
    <w:sdtContent>
      <w:p w:rsidR="0049305D" w:rsidRDefault="0049305D">
        <w:pPr>
          <w:pStyle w:val="Footer"/>
          <w:jc w:val="center"/>
        </w:pPr>
        <w:r>
          <w:fldChar w:fldCharType="begin"/>
        </w:r>
        <w:r>
          <w:instrText xml:space="preserve"> PAGE   \* MERGEFORMAT </w:instrText>
        </w:r>
        <w:r>
          <w:fldChar w:fldCharType="separate"/>
        </w:r>
        <w:r w:rsidR="003B5788">
          <w:rPr>
            <w:noProof/>
            <w:rtl/>
          </w:rPr>
          <w:t>4</w:t>
        </w:r>
        <w:r>
          <w:rPr>
            <w:noProof/>
          </w:rPr>
          <w:fldChar w:fldCharType="end"/>
        </w:r>
      </w:p>
    </w:sdtContent>
  </w:sdt>
  <w:p w:rsidR="0049305D" w:rsidRDefault="00493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FB5" w:rsidRDefault="000A3FB5" w:rsidP="0049305D">
      <w:pPr>
        <w:spacing w:after="0" w:line="240" w:lineRule="auto"/>
      </w:pPr>
      <w:r>
        <w:separator/>
      </w:r>
    </w:p>
  </w:footnote>
  <w:footnote w:type="continuationSeparator" w:id="0">
    <w:p w:rsidR="000A3FB5" w:rsidRDefault="000A3FB5" w:rsidP="00493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017F8"/>
    <w:multiLevelType w:val="multilevel"/>
    <w:tmpl w:val="EFD2ED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23"/>
    <w:rsid w:val="000A3FB5"/>
    <w:rsid w:val="00163C1F"/>
    <w:rsid w:val="003B5788"/>
    <w:rsid w:val="00462A7A"/>
    <w:rsid w:val="0049305D"/>
    <w:rsid w:val="0073652D"/>
    <w:rsid w:val="00783AF6"/>
    <w:rsid w:val="007A0582"/>
    <w:rsid w:val="00A41D12"/>
    <w:rsid w:val="00A516AA"/>
    <w:rsid w:val="00D93840"/>
    <w:rsid w:val="00EC36BD"/>
    <w:rsid w:val="00FA332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41861-1947-40DD-9DFE-3F36FFED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323"/>
    <w:pPr>
      <w:bidi w:val="0"/>
      <w:spacing w:after="0" w:line="276" w:lineRule="auto"/>
      <w:ind w:left="720"/>
      <w:contextualSpacing/>
    </w:pPr>
    <w:rPr>
      <w:rFonts w:ascii="Arial" w:eastAsia="Arial" w:hAnsi="Arial" w:cs="Arial"/>
      <w:lang w:val="en" w:bidi="ar-SA"/>
    </w:rPr>
  </w:style>
  <w:style w:type="paragraph" w:styleId="Header">
    <w:name w:val="header"/>
    <w:basedOn w:val="Normal"/>
    <w:link w:val="HeaderChar"/>
    <w:uiPriority w:val="99"/>
    <w:unhideWhenUsed/>
    <w:rsid w:val="00493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05D"/>
  </w:style>
  <w:style w:type="paragraph" w:styleId="Footer">
    <w:name w:val="footer"/>
    <w:basedOn w:val="Normal"/>
    <w:link w:val="FooterChar"/>
    <w:uiPriority w:val="99"/>
    <w:unhideWhenUsed/>
    <w:rsid w:val="00493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2173</Words>
  <Characters>12388</Characters>
  <Application>Microsoft Office Word</Application>
  <DocSecurity>0</DocSecurity>
  <Lines>103</Lines>
  <Paragraphs>29</Paragraphs>
  <ScaleCrop>false</ScaleCrop>
  <Company/>
  <LinksUpToDate>false</LinksUpToDate>
  <CharactersWithSpaces>14532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2025-05-07T18:54:00Z</dcterms:created>
  <dcterms:modified xsi:type="dcterms:W3CDTF">2025-05-07T18:59:00Z</dcterms:modified>
</cp:coreProperties>
</file>