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1BE1" w14:textId="41EAF652" w:rsidR="00C3128E" w:rsidRPr="00267020" w:rsidRDefault="00C3128E" w:rsidP="00C3128E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267020">
        <w:rPr>
          <w:rFonts w:ascii="Times New Roman" w:hAnsi="Times New Roman" w:cs="Times New Roman"/>
          <w:b/>
          <w:sz w:val="40"/>
          <w:szCs w:val="40"/>
        </w:rPr>
        <w:t>Concomitant effects of fatigue and potentiation</w:t>
      </w:r>
      <w:r>
        <w:rPr>
          <w:rFonts w:ascii="Times New Roman" w:hAnsi="Times New Roman" w:cs="Times New Roman"/>
          <w:b/>
          <w:sz w:val="40"/>
          <w:szCs w:val="40"/>
        </w:rPr>
        <w:t xml:space="preserve"> in </w:t>
      </w:r>
      <w:r w:rsidRPr="00267020">
        <w:rPr>
          <w:rFonts w:ascii="Times New Roman" w:hAnsi="Times New Roman" w:cs="Times New Roman"/>
          <w:b/>
          <w:sz w:val="40"/>
          <w:szCs w:val="40"/>
        </w:rPr>
        <w:t xml:space="preserve">rat medial gastrocnemius </w:t>
      </w:r>
      <w:r>
        <w:rPr>
          <w:rFonts w:ascii="Times New Roman" w:hAnsi="Times New Roman" w:cs="Times New Roman"/>
          <w:b/>
          <w:sz w:val="40"/>
          <w:szCs w:val="40"/>
        </w:rPr>
        <w:t>fast motor units</w:t>
      </w:r>
    </w:p>
    <w:p w14:paraId="1E0D2CF4" w14:textId="77777777" w:rsidR="00C3128E" w:rsidRPr="00267020" w:rsidRDefault="00C3128E" w:rsidP="00C3128E">
      <w:pPr>
        <w:jc w:val="both"/>
        <w:rPr>
          <w:rFonts w:ascii="Times New Roman" w:hAnsi="Times New Roman" w:cs="Times New Roman"/>
          <w:b/>
          <w:sz w:val="25"/>
          <w:szCs w:val="25"/>
          <w:vertAlign w:val="superscript"/>
          <w:lang w:val="pl-PL"/>
        </w:rPr>
      </w:pPr>
      <w:r w:rsidRPr="00267020">
        <w:rPr>
          <w:rFonts w:ascii="Times New Roman" w:hAnsi="Times New Roman" w:cs="Times New Roman"/>
          <w:b/>
          <w:sz w:val="25"/>
          <w:szCs w:val="25"/>
          <w:lang w:val="pl-PL"/>
        </w:rPr>
        <w:t>Angelos Angelidis</w:t>
      </w:r>
      <w:r w:rsidRPr="00267020">
        <w:rPr>
          <w:rFonts w:ascii="Times New Roman" w:hAnsi="Times New Roman" w:cs="Times New Roman"/>
          <w:b/>
          <w:sz w:val="25"/>
          <w:szCs w:val="25"/>
          <w:vertAlign w:val="superscript"/>
          <w:lang w:val="pl-PL"/>
        </w:rPr>
        <w:t>1*</w:t>
      </w:r>
      <w:r w:rsidRPr="00267020">
        <w:rPr>
          <w:rFonts w:ascii="Times New Roman" w:hAnsi="Times New Roman" w:cs="Times New Roman"/>
          <w:b/>
          <w:sz w:val="25"/>
          <w:szCs w:val="25"/>
          <w:lang w:val="pl-PL"/>
        </w:rPr>
        <w:t>, Hanna Drzymała-Celichowska</w:t>
      </w:r>
      <w:r w:rsidRPr="00267020">
        <w:rPr>
          <w:rFonts w:ascii="Times New Roman" w:hAnsi="Times New Roman" w:cs="Times New Roman"/>
          <w:b/>
          <w:sz w:val="25"/>
          <w:szCs w:val="25"/>
          <w:vertAlign w:val="superscript"/>
          <w:lang w:val="pl-PL"/>
        </w:rPr>
        <w:t>2,3</w:t>
      </w:r>
      <w:r w:rsidRPr="00267020">
        <w:rPr>
          <w:rFonts w:ascii="Times New Roman" w:hAnsi="Times New Roman" w:cs="Times New Roman"/>
          <w:b/>
          <w:sz w:val="25"/>
          <w:szCs w:val="25"/>
          <w:lang w:val="pl-PL"/>
        </w:rPr>
        <w:t>, Katarzyna Kryściak</w:t>
      </w:r>
      <w:r w:rsidRPr="00267020">
        <w:rPr>
          <w:rFonts w:ascii="Times New Roman" w:hAnsi="Times New Roman" w:cs="Times New Roman"/>
          <w:b/>
          <w:sz w:val="25"/>
          <w:szCs w:val="25"/>
          <w:vertAlign w:val="superscript"/>
          <w:lang w:val="pl-PL"/>
        </w:rPr>
        <w:t>2</w:t>
      </w:r>
      <w:r w:rsidRPr="00267020">
        <w:rPr>
          <w:rFonts w:ascii="Times New Roman" w:hAnsi="Times New Roman" w:cs="Times New Roman"/>
          <w:b/>
          <w:sz w:val="25"/>
          <w:szCs w:val="25"/>
          <w:lang w:val="pl-PL"/>
        </w:rPr>
        <w:t>, Rene Vandenboom</w:t>
      </w:r>
      <w:r w:rsidRPr="00267020">
        <w:rPr>
          <w:rFonts w:ascii="Times New Roman" w:hAnsi="Times New Roman" w:cs="Times New Roman"/>
          <w:b/>
          <w:sz w:val="25"/>
          <w:szCs w:val="25"/>
          <w:vertAlign w:val="superscript"/>
          <w:lang w:val="pl-PL"/>
        </w:rPr>
        <w:t>1</w:t>
      </w:r>
      <w:r w:rsidRPr="00267020">
        <w:rPr>
          <w:rFonts w:ascii="Times New Roman" w:hAnsi="Times New Roman" w:cs="Times New Roman"/>
          <w:b/>
          <w:sz w:val="25"/>
          <w:szCs w:val="25"/>
          <w:lang w:val="pl-PL"/>
        </w:rPr>
        <w:t>, Jan Celichowski</w:t>
      </w:r>
      <w:r w:rsidRPr="00267020">
        <w:rPr>
          <w:rFonts w:ascii="Times New Roman" w:hAnsi="Times New Roman" w:cs="Times New Roman"/>
          <w:b/>
          <w:sz w:val="25"/>
          <w:szCs w:val="25"/>
          <w:vertAlign w:val="superscript"/>
          <w:lang w:val="pl-PL"/>
        </w:rPr>
        <w:t>2*</w:t>
      </w:r>
    </w:p>
    <w:p w14:paraId="7A82588A" w14:textId="77777777" w:rsidR="00C3128E" w:rsidRPr="002C401E" w:rsidRDefault="00C3128E" w:rsidP="00C3128E">
      <w:pPr>
        <w:jc w:val="both"/>
        <w:rPr>
          <w:rFonts w:ascii="Times New Roman" w:hAnsi="Times New Roman" w:cs="Times New Roman"/>
          <w:bCs/>
          <w:sz w:val="22"/>
          <w:szCs w:val="22"/>
          <w:lang w:val="en-US"/>
        </w:rPr>
      </w:pPr>
      <w:r w:rsidRPr="002C401E">
        <w:rPr>
          <w:rFonts w:ascii="Times New Roman" w:hAnsi="Times New Roman" w:cs="Times New Roman"/>
          <w:bCs/>
          <w:sz w:val="22"/>
          <w:szCs w:val="22"/>
          <w:vertAlign w:val="superscript"/>
          <w:lang w:val="en-US"/>
        </w:rPr>
        <w:t>1</w:t>
      </w:r>
      <w:r w:rsidRPr="002C401E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 Department of Kinesiology, Centre for Bone and Muscle Health, Brock University, 1812 Sir Isaac Brock Way, St. Catharines, ON, L2S 3A1, Canada</w:t>
      </w:r>
    </w:p>
    <w:p w14:paraId="758BA668" w14:textId="77777777" w:rsidR="00C3128E" w:rsidRPr="002C401E" w:rsidRDefault="00C3128E" w:rsidP="00C3128E">
      <w:pPr>
        <w:jc w:val="both"/>
        <w:rPr>
          <w:rFonts w:ascii="Times New Roman" w:hAnsi="Times New Roman" w:cs="Times New Roman"/>
          <w:bCs/>
          <w:sz w:val="22"/>
          <w:szCs w:val="22"/>
          <w:lang w:val="en-US"/>
        </w:rPr>
      </w:pPr>
      <w:r w:rsidRPr="002C401E">
        <w:rPr>
          <w:rFonts w:ascii="Times New Roman" w:hAnsi="Times New Roman" w:cs="Times New Roman"/>
          <w:bCs/>
          <w:sz w:val="22"/>
          <w:szCs w:val="22"/>
          <w:vertAlign w:val="superscript"/>
          <w:lang w:val="en-US"/>
        </w:rPr>
        <w:t>2</w:t>
      </w:r>
      <w:r w:rsidRPr="002C401E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 Department of Neurobiology, Poznan University of Physical Education, Poznan, Poland</w:t>
      </w:r>
    </w:p>
    <w:p w14:paraId="097BE2CA" w14:textId="77777777" w:rsidR="00C3128E" w:rsidRPr="002C401E" w:rsidRDefault="00C3128E" w:rsidP="00C3128E">
      <w:pPr>
        <w:jc w:val="both"/>
        <w:rPr>
          <w:rFonts w:ascii="Times New Roman" w:hAnsi="Times New Roman"/>
          <w:bCs/>
          <w:sz w:val="22"/>
          <w:szCs w:val="22"/>
          <w:lang w:val="en-US"/>
        </w:rPr>
      </w:pPr>
      <w:r w:rsidRPr="002C401E">
        <w:rPr>
          <w:rFonts w:ascii="Times New Roman" w:hAnsi="Times New Roman"/>
          <w:bCs/>
          <w:sz w:val="22"/>
          <w:szCs w:val="22"/>
          <w:vertAlign w:val="superscript"/>
          <w:lang w:val="en-US"/>
        </w:rPr>
        <w:t>3</w:t>
      </w:r>
      <w:r w:rsidRPr="002C401E">
        <w:rPr>
          <w:rFonts w:ascii="Times New Roman" w:hAnsi="Times New Roman"/>
          <w:bCs/>
          <w:sz w:val="22"/>
          <w:szCs w:val="22"/>
          <w:lang w:val="en-US"/>
        </w:rPr>
        <w:t xml:space="preserve"> Department of Physiology and Biochemistry, Poznan University of Physical Education, Poznan, Poland</w:t>
      </w:r>
    </w:p>
    <w:p w14:paraId="70B80E5C" w14:textId="6DF53077" w:rsidR="00C3128E" w:rsidRPr="002C401E" w:rsidRDefault="00C3128E" w:rsidP="00C3128E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2C401E">
        <w:rPr>
          <w:rFonts w:ascii="Times New Roman" w:hAnsi="Times New Roman" w:cs="Times New Roman"/>
          <w:bCs/>
          <w:sz w:val="22"/>
          <w:szCs w:val="22"/>
        </w:rPr>
        <w:t>*Correspondence: Jan Celichowski (celichowski@awf.poznan.pl); Angelos Angelidis (</w:t>
      </w:r>
      <w:r w:rsidRPr="006E5C21">
        <w:rPr>
          <w:rFonts w:ascii="Times New Roman" w:hAnsi="Times New Roman" w:cs="Times New Roman"/>
          <w:sz w:val="22"/>
          <w:szCs w:val="22"/>
        </w:rPr>
        <w:t>aa18lu@brocku.ca</w:t>
      </w:r>
      <w:r w:rsidRPr="002C401E">
        <w:rPr>
          <w:rFonts w:ascii="Times New Roman" w:hAnsi="Times New Roman" w:cs="Times New Roman"/>
          <w:bCs/>
          <w:sz w:val="22"/>
          <w:szCs w:val="22"/>
        </w:rPr>
        <w:t>)</w:t>
      </w:r>
    </w:p>
    <w:p w14:paraId="420321D1" w14:textId="600BDB5A" w:rsidR="00C3128E" w:rsidRDefault="00C3128E">
      <w:pPr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p w14:paraId="6AE15568" w14:textId="21512B9E" w:rsidR="003E04F9" w:rsidRPr="003E04F9" w:rsidRDefault="003E04F9" w:rsidP="003E04F9">
      <w:pPr>
        <w:pStyle w:val="NormalWeb"/>
        <w:jc w:val="center"/>
      </w:pPr>
      <w:r w:rsidRPr="003E04F9">
        <w:rPr>
          <w:noProof/>
        </w:rPr>
        <w:lastRenderedPageBreak/>
        <w:drawing>
          <wp:inline distT="0" distB="0" distL="0" distR="0" wp14:anchorId="5E7C8AAF" wp14:editId="35B3E60A">
            <wp:extent cx="3526971" cy="6266732"/>
            <wp:effectExtent l="0" t="0" r="0" b="1270"/>
            <wp:docPr id="666826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250" cy="6324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40AD3" w14:textId="77B8D214" w:rsidR="001778A1" w:rsidRDefault="001778A1" w:rsidP="00172413">
      <w:pPr>
        <w:pStyle w:val="NormalWeb"/>
        <w:jc w:val="center"/>
      </w:pPr>
    </w:p>
    <w:p w14:paraId="5D177AC4" w14:textId="3BA444A3" w:rsidR="001778A1" w:rsidRPr="001778A1" w:rsidRDefault="001778A1" w:rsidP="001778A1">
      <w:pPr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Fig. S1.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 Scatterplots of maximum tetanic force (y axis) relative to force-based fatigue index (x axis) for 40 Hz (30 Hz for S-type motor units) (top) and 150 Hz (bottom) tetani. Within each scatterplot, motor unit types are color-classified (FF: </w:t>
      </w:r>
      <w:r w:rsidR="002A7B1A">
        <w:rPr>
          <w:rFonts w:ascii="Times New Roman" w:hAnsi="Times New Roman" w:cs="Times New Roman"/>
          <w:kern w:val="0"/>
          <w14:ligatures w14:val="none"/>
        </w:rPr>
        <w:t>white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, FR: </w:t>
      </w:r>
      <w:r w:rsidR="002A7B1A">
        <w:rPr>
          <w:rFonts w:ascii="Times New Roman" w:hAnsi="Times New Roman" w:cs="Times New Roman"/>
          <w:kern w:val="0"/>
          <w14:ligatures w14:val="none"/>
        </w:rPr>
        <w:t>grey</w:t>
      </w:r>
      <w:r w:rsidRPr="00245A99">
        <w:rPr>
          <w:rFonts w:ascii="Times New Roman" w:hAnsi="Times New Roman" w:cs="Times New Roman"/>
          <w:kern w:val="0"/>
          <w14:ligatures w14:val="none"/>
        </w:rPr>
        <w:t>, S: b</w:t>
      </w:r>
      <w:r w:rsidR="002A7B1A">
        <w:rPr>
          <w:rFonts w:ascii="Times New Roman" w:hAnsi="Times New Roman" w:cs="Times New Roman"/>
          <w:kern w:val="0"/>
          <w14:ligatures w14:val="none"/>
        </w:rPr>
        <w:t>lack</w:t>
      </w:r>
      <w:r w:rsidRPr="00245A99">
        <w:rPr>
          <w:rFonts w:ascii="Times New Roman" w:hAnsi="Times New Roman" w:cs="Times New Roman"/>
          <w:kern w:val="0"/>
          <w14:ligatures w14:val="none"/>
        </w:rPr>
        <w:t>). Units were classified as slow (n = 8) or fast (n = 5</w:t>
      </w:r>
      <w:r w:rsidR="006A2E0D">
        <w:rPr>
          <w:rFonts w:ascii="Times New Roman" w:hAnsi="Times New Roman" w:cs="Times New Roman"/>
          <w:kern w:val="0"/>
          <w14:ligatures w14:val="none"/>
        </w:rPr>
        <w:t>3</w:t>
      </w:r>
      <w:r w:rsidRPr="00245A99">
        <w:rPr>
          <w:rFonts w:ascii="Times New Roman" w:hAnsi="Times New Roman" w:cs="Times New Roman"/>
          <w:kern w:val="0"/>
          <w14:ligatures w14:val="none"/>
        </w:rPr>
        <w:t>) based on the presence of sag in unfused tetanic contractions during the first stimulation cycle. Fast units were further classified as FF or FR based on 40 Hz fatigue index: units with values greater than 0.4 were categorized as FR (n = 2</w:t>
      </w:r>
      <w:r w:rsidR="006A2E0D">
        <w:rPr>
          <w:rFonts w:ascii="Times New Roman" w:hAnsi="Times New Roman" w:cs="Times New Roman"/>
          <w:kern w:val="0"/>
          <w14:ligatures w14:val="none"/>
        </w:rPr>
        <w:t>5</w:t>
      </w:r>
      <w:r w:rsidRPr="00245A99">
        <w:rPr>
          <w:rFonts w:ascii="Times New Roman" w:hAnsi="Times New Roman" w:cs="Times New Roman"/>
          <w:kern w:val="0"/>
          <w14:ligatures w14:val="none"/>
        </w:rPr>
        <w:t>), whereas units with values lower than 0.4 were considered FF (n = 28).</w:t>
      </w:r>
    </w:p>
    <w:p w14:paraId="29F80D85" w14:textId="16AE33A4" w:rsidR="00D64106" w:rsidRDefault="00D64106" w:rsidP="00D64106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6DD7C6FF" wp14:editId="33C282D4">
            <wp:extent cx="3314700" cy="7188424"/>
            <wp:effectExtent l="0" t="0" r="0" b="0"/>
            <wp:docPr id="17863425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9" cy="7280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F13144" w14:textId="7B0A1E23" w:rsidR="006A2E0D" w:rsidRPr="00DD4D94" w:rsidRDefault="00D77DDF" w:rsidP="00DD4D94">
      <w:pPr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</w:rPr>
        <w:t>Fig. S</w:t>
      </w:r>
      <w:r w:rsidR="001778A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Representative force (bottom part within each trial) and EMG (upper part within each trial) traces </w:t>
      </w:r>
      <w:r>
        <w:rPr>
          <w:rFonts w:ascii="Times New Roman" w:hAnsi="Times New Roman" w:cs="Times New Roman"/>
          <w:kern w:val="0"/>
          <w14:ligatures w14:val="none"/>
        </w:rPr>
        <w:t>from an S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 rat medial gastrocnemius motor unit. Traces are presented for </w:t>
      </w:r>
      <w:r>
        <w:rPr>
          <w:rFonts w:ascii="Times New Roman" w:hAnsi="Times New Roman" w:cs="Times New Roman"/>
          <w:kern w:val="0"/>
          <w14:ligatures w14:val="none"/>
        </w:rPr>
        <w:t>different stimulation cycles (numbers indicate cycle number within an experiment).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 Reference bars include time (200 ms for both force and EMG), force (50 mN) and voltage (0.</w:t>
      </w:r>
      <w:r>
        <w:rPr>
          <w:rFonts w:ascii="Times New Roman" w:hAnsi="Times New Roman" w:cs="Times New Roman"/>
          <w:kern w:val="0"/>
          <w14:ligatures w14:val="none"/>
        </w:rPr>
        <w:t>04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 mV).</w:t>
      </w:r>
    </w:p>
    <w:p w14:paraId="1BE643A5" w14:textId="3D4F21C2" w:rsidR="009744F5" w:rsidRPr="00B508EA" w:rsidRDefault="00E417C4" w:rsidP="00E417C4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7A82F162" wp14:editId="1FCEDB3B">
            <wp:extent cx="2919600" cy="6724800"/>
            <wp:effectExtent l="0" t="0" r="0" b="0"/>
            <wp:docPr id="3" name="Picture 2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close-up of a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600" cy="67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57BBF" w14:textId="1837B421" w:rsidR="00E246B2" w:rsidRPr="001778A1" w:rsidRDefault="000B4D35" w:rsidP="0084261B">
      <w:pPr>
        <w:jc w:val="both"/>
        <w:rPr>
          <w:rFonts w:ascii="Times New Roman" w:hAnsi="Times New Roman" w:cs="Times New Roman"/>
          <w:lang w:val="en-US"/>
        </w:rPr>
      </w:pPr>
      <w:r w:rsidRPr="000B4D35">
        <w:rPr>
          <w:rFonts w:ascii="Times New Roman" w:hAnsi="Times New Roman" w:cs="Times New Roman"/>
          <w:lang w:val="en-US"/>
        </w:rPr>
        <w:t>Fig. S</w:t>
      </w:r>
      <w:r w:rsidR="001778A1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. 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Contractile property graphs for </w:t>
      </w:r>
      <w:r>
        <w:rPr>
          <w:rFonts w:ascii="Times New Roman" w:hAnsi="Times New Roman" w:cs="Times New Roman"/>
          <w:kern w:val="0"/>
          <w14:ligatures w14:val="none"/>
        </w:rPr>
        <w:t>S (n=</w:t>
      </w:r>
      <w:r w:rsidR="00CD3F96">
        <w:rPr>
          <w:rFonts w:ascii="Times New Roman" w:hAnsi="Times New Roman" w:cs="Times New Roman"/>
          <w:kern w:val="0"/>
          <w14:ligatures w14:val="none"/>
        </w:rPr>
        <w:t>8)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 rat medial gastrocnemius motor units. Mean values are presented for absolute force (top, in mN), twitch contraction and half-relaxation times (following two graphs, in ms), as well as half-relaxation times for </w:t>
      </w:r>
      <w:r>
        <w:rPr>
          <w:rFonts w:ascii="Times New Roman" w:hAnsi="Times New Roman" w:cs="Times New Roman"/>
          <w:kern w:val="0"/>
          <w14:ligatures w14:val="none"/>
        </w:rPr>
        <w:t>20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hAnsi="Times New Roman" w:cs="Times New Roman"/>
          <w:kern w:val="0"/>
          <w14:ligatures w14:val="none"/>
        </w:rPr>
        <w:t>30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 and 150 Hz tetani (following three graphs, in ms) on the </w:t>
      </w:r>
      <w:r w:rsidR="002C401E">
        <w:rPr>
          <w:rFonts w:ascii="Times New Roman" w:hAnsi="Times New Roman" w:cs="Times New Roman"/>
          <w:kern w:val="0"/>
          <w14:ligatures w14:val="none"/>
        </w:rPr>
        <w:t>y</w:t>
      </w:r>
      <w:r w:rsidRPr="00245A99">
        <w:rPr>
          <w:rFonts w:ascii="Times New Roman" w:hAnsi="Times New Roman" w:cs="Times New Roman"/>
          <w:kern w:val="0"/>
          <w14:ligatures w14:val="none"/>
        </w:rPr>
        <w:t>-axis, across stimulation cycles (</w:t>
      </w:r>
      <w:r w:rsidR="002C401E">
        <w:rPr>
          <w:rFonts w:ascii="Times New Roman" w:hAnsi="Times New Roman" w:cs="Times New Roman"/>
          <w:kern w:val="0"/>
          <w14:ligatures w14:val="none"/>
        </w:rPr>
        <w:t>x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-axis). For absolute force, stimulation frequencies are color and shape-coded (twitch: </w:t>
      </w:r>
      <w:r w:rsidR="0063207C">
        <w:rPr>
          <w:rFonts w:ascii="Times New Roman" w:hAnsi="Times New Roman" w:cs="Times New Roman"/>
          <w:kern w:val="0"/>
          <w14:ligatures w14:val="none"/>
        </w:rPr>
        <w:t>black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 squares, </w:t>
      </w:r>
      <w:r>
        <w:rPr>
          <w:rFonts w:ascii="Times New Roman" w:hAnsi="Times New Roman" w:cs="Times New Roman"/>
          <w:kern w:val="0"/>
          <w14:ligatures w14:val="none"/>
        </w:rPr>
        <w:t>20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 Hz: red circles, </w:t>
      </w:r>
      <w:r>
        <w:rPr>
          <w:rFonts w:ascii="Times New Roman" w:hAnsi="Times New Roman" w:cs="Times New Roman"/>
          <w:kern w:val="0"/>
          <w14:ligatures w14:val="none"/>
        </w:rPr>
        <w:t>30</w:t>
      </w:r>
      <w:r w:rsidRPr="00245A99">
        <w:rPr>
          <w:rFonts w:ascii="Times New Roman" w:hAnsi="Times New Roman" w:cs="Times New Roman"/>
          <w:kern w:val="0"/>
          <w14:ligatures w14:val="none"/>
        </w:rPr>
        <w:t xml:space="preserve"> Hz: blue triangles, 150 Hz: upside-down green triangles).</w:t>
      </w:r>
    </w:p>
    <w:sectPr w:rsidR="00E246B2" w:rsidRPr="001778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749"/>
    <w:rsid w:val="000A439E"/>
    <w:rsid w:val="000A57FE"/>
    <w:rsid w:val="000B2526"/>
    <w:rsid w:val="000B4D35"/>
    <w:rsid w:val="00172413"/>
    <w:rsid w:val="001778A1"/>
    <w:rsid w:val="001A17FC"/>
    <w:rsid w:val="001B578B"/>
    <w:rsid w:val="00202C11"/>
    <w:rsid w:val="002A7B1A"/>
    <w:rsid w:val="002C401E"/>
    <w:rsid w:val="003E04F9"/>
    <w:rsid w:val="00495E3D"/>
    <w:rsid w:val="004B3334"/>
    <w:rsid w:val="00532E31"/>
    <w:rsid w:val="005A0E3E"/>
    <w:rsid w:val="00600B58"/>
    <w:rsid w:val="00622749"/>
    <w:rsid w:val="0063207C"/>
    <w:rsid w:val="006A2E0D"/>
    <w:rsid w:val="006E5C21"/>
    <w:rsid w:val="00724311"/>
    <w:rsid w:val="007607DB"/>
    <w:rsid w:val="0084261B"/>
    <w:rsid w:val="008B3CCB"/>
    <w:rsid w:val="008F44D2"/>
    <w:rsid w:val="0090300D"/>
    <w:rsid w:val="009744F5"/>
    <w:rsid w:val="009F275A"/>
    <w:rsid w:val="00A1635D"/>
    <w:rsid w:val="00A95D99"/>
    <w:rsid w:val="00B344F6"/>
    <w:rsid w:val="00B508EA"/>
    <w:rsid w:val="00BD0B71"/>
    <w:rsid w:val="00C3128E"/>
    <w:rsid w:val="00CD3F96"/>
    <w:rsid w:val="00D25E8F"/>
    <w:rsid w:val="00D64106"/>
    <w:rsid w:val="00D77DDF"/>
    <w:rsid w:val="00D865FC"/>
    <w:rsid w:val="00DA5C60"/>
    <w:rsid w:val="00DD4D94"/>
    <w:rsid w:val="00E246B2"/>
    <w:rsid w:val="00E417C4"/>
    <w:rsid w:val="00EF1C60"/>
    <w:rsid w:val="00EF43D1"/>
    <w:rsid w:val="00F70E4D"/>
    <w:rsid w:val="00FA4EC6"/>
    <w:rsid w:val="00FC1AA7"/>
    <w:rsid w:val="00FD1F0E"/>
    <w:rsid w:val="00FD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79E4E"/>
  <w15:chartTrackingRefBased/>
  <w15:docId w15:val="{54A0ECB4-CD3C-442B-8226-B46E8AAE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74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A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3128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Angelos Angelidis</dc:creator>
  <cp:keywords/>
  <dc:description/>
  <cp:lastModifiedBy>Angelos Angelidis</cp:lastModifiedBy>
  <cp:revision>32</cp:revision>
  <dcterms:created xsi:type="dcterms:W3CDTF">2024-06-08T17:47:00Z</dcterms:created>
  <dcterms:modified xsi:type="dcterms:W3CDTF">2025-05-31T19:08:00Z</dcterms:modified>
</cp:coreProperties>
</file>