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DEF378" w14:textId="77777777" w:rsidR="00E271F5" w:rsidRPr="007914AB" w:rsidRDefault="00E271F5" w:rsidP="00E271F5">
      <w:pPr>
        <w:spacing w:before="10" w:after="10"/>
        <w:contextualSpacing/>
        <w:jc w:val="both"/>
        <w:rPr>
          <w:rFonts w:ascii="Arial" w:hAnsi="Arial" w:cs="Arial"/>
          <w:sz w:val="22"/>
          <w:szCs w:val="22"/>
        </w:rPr>
      </w:pPr>
      <w:r>
        <w:rPr>
          <w:rFonts w:ascii="Arial" w:hAnsi="Arial" w:cs="Arial"/>
          <w:b/>
          <w:bCs/>
          <w:sz w:val="22"/>
          <w:szCs w:val="22"/>
        </w:rPr>
        <w:t>Supplemental Figure 1.</w:t>
      </w:r>
      <w:r>
        <w:rPr>
          <w:rFonts w:ascii="Arial" w:hAnsi="Arial" w:cs="Arial"/>
          <w:sz w:val="22"/>
          <w:szCs w:val="22"/>
        </w:rPr>
        <w:t xml:space="preserve"> A) Quantification of pS6 in control and </w:t>
      </w:r>
      <w:r>
        <w:rPr>
          <w:rFonts w:ascii="Arial" w:hAnsi="Arial" w:cs="Arial"/>
          <w:i/>
          <w:iCs/>
          <w:sz w:val="22"/>
          <w:szCs w:val="22"/>
        </w:rPr>
        <w:t>Tsc2</w:t>
      </w:r>
      <w:r w:rsidRPr="006243D7">
        <w:rPr>
          <w:rFonts w:ascii="Arial" w:hAnsi="Arial" w:cs="Arial"/>
          <w:i/>
          <w:iCs/>
          <w:sz w:val="22"/>
          <w:szCs w:val="22"/>
          <w:vertAlign w:val="superscript"/>
        </w:rPr>
        <w:t>mut/mut</w:t>
      </w:r>
      <w:r>
        <w:rPr>
          <w:rFonts w:ascii="Arial" w:hAnsi="Arial" w:cs="Arial"/>
          <w:i/>
          <w:iCs/>
          <w:sz w:val="22"/>
          <w:szCs w:val="22"/>
        </w:rPr>
        <w:t xml:space="preserve"> </w:t>
      </w:r>
      <w:r>
        <w:rPr>
          <w:rFonts w:ascii="Arial" w:hAnsi="Arial" w:cs="Arial"/>
          <w:sz w:val="22"/>
          <w:szCs w:val="22"/>
        </w:rPr>
        <w:t xml:space="preserve">neurons. B) </w:t>
      </w:r>
      <w:bookmarkStart w:id="0" w:name="_Hlk200187334"/>
      <w:r>
        <w:rPr>
          <w:rFonts w:ascii="Arial" w:hAnsi="Arial" w:cs="Arial"/>
          <w:sz w:val="22"/>
          <w:szCs w:val="22"/>
        </w:rPr>
        <w:t>Image of NSCs cultured from a CRE electroporated mouse showing RFP recombination (red), GFAP (green), and pS6 (blue).</w:t>
      </w:r>
      <w:bookmarkEnd w:id="0"/>
      <w:r>
        <w:rPr>
          <w:rFonts w:ascii="Arial" w:hAnsi="Arial" w:cs="Arial"/>
          <w:sz w:val="22"/>
          <w:szCs w:val="22"/>
        </w:rPr>
        <w:t xml:space="preserve"> C) Upper-Image of a DNA gel and identification of long-range PCR product demonstrating </w:t>
      </w:r>
      <w:r>
        <w:rPr>
          <w:rFonts w:ascii="Arial" w:hAnsi="Arial" w:cs="Arial"/>
          <w:i/>
          <w:iCs/>
          <w:sz w:val="22"/>
          <w:szCs w:val="22"/>
        </w:rPr>
        <w:t>Tsc2</w:t>
      </w:r>
      <w:r>
        <w:rPr>
          <w:rFonts w:ascii="Arial" w:hAnsi="Arial" w:cs="Arial"/>
          <w:sz w:val="22"/>
          <w:szCs w:val="22"/>
        </w:rPr>
        <w:t xml:space="preserve"> recombination in NSCs. Lower-Image of a DNA gel and identification of long-range PCR product from non-recombined NSCs. D) Image of a DNA gel and identification of </w:t>
      </w:r>
      <w:r>
        <w:rPr>
          <w:rFonts w:ascii="Arial" w:hAnsi="Arial" w:cs="Arial"/>
          <w:i/>
          <w:iCs/>
          <w:sz w:val="22"/>
          <w:szCs w:val="22"/>
        </w:rPr>
        <w:t xml:space="preserve">Tsc2 </w:t>
      </w:r>
      <w:r>
        <w:rPr>
          <w:rFonts w:ascii="Arial" w:hAnsi="Arial" w:cs="Arial"/>
          <w:sz w:val="22"/>
          <w:szCs w:val="22"/>
        </w:rPr>
        <w:t xml:space="preserve">recombination indicated by long-range PCR amplicon from olfactory bulbs from CRE electroporated or contralateral hemisphere. E) Western blots for the mTORC1 substrate Ulk1 in NSCs maintained in complete media and treated with DMSO, 100 </w:t>
      </w:r>
      <w:proofErr w:type="spellStart"/>
      <w:r>
        <w:rPr>
          <w:rFonts w:ascii="Arial" w:hAnsi="Arial" w:cs="Arial"/>
          <w:sz w:val="22"/>
          <w:szCs w:val="22"/>
        </w:rPr>
        <w:t>nM</w:t>
      </w:r>
      <w:proofErr w:type="spellEnd"/>
      <w:r>
        <w:rPr>
          <w:rFonts w:ascii="Arial" w:hAnsi="Arial" w:cs="Arial"/>
          <w:sz w:val="22"/>
          <w:szCs w:val="22"/>
        </w:rPr>
        <w:t xml:space="preserve"> rapamycin, or 100 </w:t>
      </w:r>
      <w:proofErr w:type="spellStart"/>
      <w:r>
        <w:rPr>
          <w:rFonts w:ascii="Arial" w:hAnsi="Arial" w:cs="Arial"/>
          <w:sz w:val="22"/>
          <w:szCs w:val="22"/>
        </w:rPr>
        <w:t>nM</w:t>
      </w:r>
      <w:proofErr w:type="spellEnd"/>
      <w:r>
        <w:rPr>
          <w:rFonts w:ascii="Arial" w:hAnsi="Arial" w:cs="Arial"/>
          <w:sz w:val="22"/>
          <w:szCs w:val="22"/>
        </w:rPr>
        <w:t xml:space="preserve"> ATP competitive inhibitor for two hours and lysate collected. F)</w:t>
      </w:r>
      <w:r w:rsidRPr="000357C6">
        <w:rPr>
          <w:rFonts w:ascii="Arial" w:hAnsi="Arial" w:cs="Arial"/>
          <w:sz w:val="22"/>
          <w:szCs w:val="22"/>
        </w:rPr>
        <w:t xml:space="preserve"> </w:t>
      </w:r>
      <w:r>
        <w:rPr>
          <w:rFonts w:ascii="Arial" w:hAnsi="Arial" w:cs="Arial"/>
          <w:sz w:val="22"/>
          <w:szCs w:val="22"/>
        </w:rPr>
        <w:t xml:space="preserve">Western blots for the mTORC1 substrate Ulk1 in NSCs starved for two hours and then refed with complete media and treated with DMSO, 100 </w:t>
      </w:r>
      <w:proofErr w:type="spellStart"/>
      <w:r>
        <w:rPr>
          <w:rFonts w:ascii="Arial" w:hAnsi="Arial" w:cs="Arial"/>
          <w:sz w:val="22"/>
          <w:szCs w:val="22"/>
        </w:rPr>
        <w:t>nM</w:t>
      </w:r>
      <w:proofErr w:type="spellEnd"/>
      <w:r>
        <w:rPr>
          <w:rFonts w:ascii="Arial" w:hAnsi="Arial" w:cs="Arial"/>
          <w:sz w:val="22"/>
          <w:szCs w:val="22"/>
        </w:rPr>
        <w:t xml:space="preserve"> rapamycin, or 100 </w:t>
      </w:r>
      <w:proofErr w:type="spellStart"/>
      <w:r>
        <w:rPr>
          <w:rFonts w:ascii="Arial" w:hAnsi="Arial" w:cs="Arial"/>
          <w:sz w:val="22"/>
          <w:szCs w:val="22"/>
        </w:rPr>
        <w:t>nM</w:t>
      </w:r>
      <w:proofErr w:type="spellEnd"/>
      <w:r>
        <w:rPr>
          <w:rFonts w:ascii="Arial" w:hAnsi="Arial" w:cs="Arial"/>
          <w:sz w:val="22"/>
          <w:szCs w:val="22"/>
        </w:rPr>
        <w:t xml:space="preserve"> ATP competitive inhibitor for two hours and lysate collected. Note that pUlK1 is largely rapamycin resistant. ATP=Torin1</w:t>
      </w:r>
    </w:p>
    <w:p w14:paraId="632F34A2" w14:textId="77777777" w:rsidR="00E271F5" w:rsidRPr="006243D7" w:rsidRDefault="00E271F5" w:rsidP="00E271F5">
      <w:pPr>
        <w:spacing w:before="10" w:after="10"/>
        <w:contextualSpacing/>
        <w:jc w:val="both"/>
        <w:rPr>
          <w:rFonts w:ascii="Arial" w:hAnsi="Arial" w:cs="Arial"/>
          <w:sz w:val="22"/>
          <w:szCs w:val="22"/>
        </w:rPr>
      </w:pPr>
    </w:p>
    <w:p w14:paraId="294D81E6" w14:textId="25031660" w:rsidR="00C266A5" w:rsidRPr="00E271F5" w:rsidRDefault="00E271F5" w:rsidP="00E271F5">
      <w:r w:rsidRPr="003F67F6">
        <w:rPr>
          <w:rFonts w:ascii="Arial" w:hAnsi="Arial" w:cs="Arial"/>
          <w:b/>
          <w:bCs/>
          <w:sz w:val="22"/>
          <w:szCs w:val="22"/>
        </w:rPr>
        <w:t xml:space="preserve">Supplemental Figure </w:t>
      </w:r>
      <w:r>
        <w:rPr>
          <w:rFonts w:ascii="Arial" w:hAnsi="Arial" w:cs="Arial"/>
          <w:b/>
          <w:bCs/>
          <w:sz w:val="22"/>
          <w:szCs w:val="22"/>
        </w:rPr>
        <w:t>2</w:t>
      </w:r>
      <w:r w:rsidRPr="003F67F6">
        <w:rPr>
          <w:rFonts w:ascii="Arial" w:hAnsi="Arial" w:cs="Arial"/>
          <w:sz w:val="22"/>
          <w:szCs w:val="22"/>
        </w:rPr>
        <w:t xml:space="preserve">. </w:t>
      </w:r>
      <w:r w:rsidRPr="003F67F6">
        <w:rPr>
          <w:rFonts w:ascii="Arial" w:hAnsi="Arial" w:cs="Arial"/>
          <w:i/>
          <w:iCs/>
          <w:sz w:val="22"/>
          <w:szCs w:val="22"/>
        </w:rPr>
        <w:t>Acute high-dose Rapalink-1</w:t>
      </w:r>
      <w:r w:rsidRPr="003F67F6">
        <w:rPr>
          <w:rFonts w:ascii="Arial" w:hAnsi="Arial" w:cs="Arial"/>
          <w:sz w:val="22"/>
          <w:szCs w:val="22"/>
        </w:rPr>
        <w:t xml:space="preserve">. A-B) Example of </w:t>
      </w:r>
      <w:r>
        <w:rPr>
          <w:rFonts w:ascii="Arial" w:hAnsi="Arial" w:cs="Arial"/>
          <w:i/>
          <w:iCs/>
          <w:sz w:val="22"/>
          <w:szCs w:val="22"/>
        </w:rPr>
        <w:t>Tsc2</w:t>
      </w:r>
      <w:r w:rsidRPr="006243D7">
        <w:rPr>
          <w:rFonts w:ascii="Arial" w:hAnsi="Arial" w:cs="Arial"/>
          <w:i/>
          <w:iCs/>
          <w:sz w:val="22"/>
          <w:szCs w:val="22"/>
          <w:vertAlign w:val="superscript"/>
        </w:rPr>
        <w:t>f/f</w:t>
      </w:r>
      <w:r>
        <w:rPr>
          <w:rFonts w:ascii="Arial" w:hAnsi="Arial" w:cs="Arial"/>
          <w:i/>
          <w:iCs/>
          <w:sz w:val="22"/>
          <w:szCs w:val="22"/>
        </w:rPr>
        <w:t xml:space="preserve"> </w:t>
      </w:r>
      <w:r w:rsidRPr="003F67F6">
        <w:rPr>
          <w:rFonts w:ascii="Arial" w:hAnsi="Arial" w:cs="Arial"/>
          <w:sz w:val="22"/>
          <w:szCs w:val="22"/>
        </w:rPr>
        <w:t>P60 p4EBP1 (green) staining. Note the presence of p4EBP1 in lesion cells (RFP, red) within the striatum. C-D) Example of P</w:t>
      </w:r>
      <w:r>
        <w:rPr>
          <w:rFonts w:ascii="Arial" w:hAnsi="Arial" w:cs="Arial"/>
          <w:sz w:val="22"/>
          <w:szCs w:val="22"/>
        </w:rPr>
        <w:t>60</w:t>
      </w:r>
      <w:r w:rsidRPr="003F67F6">
        <w:rPr>
          <w:rFonts w:ascii="Arial" w:hAnsi="Arial" w:cs="Arial"/>
          <w:sz w:val="22"/>
          <w:szCs w:val="22"/>
        </w:rPr>
        <w:t xml:space="preserve"> p</w:t>
      </w:r>
      <w:r>
        <w:rPr>
          <w:rFonts w:ascii="Arial" w:hAnsi="Arial" w:cs="Arial"/>
          <w:sz w:val="22"/>
          <w:szCs w:val="22"/>
        </w:rPr>
        <w:t>S6</w:t>
      </w:r>
      <w:r w:rsidRPr="003F67F6">
        <w:rPr>
          <w:rFonts w:ascii="Arial" w:hAnsi="Arial" w:cs="Arial"/>
          <w:sz w:val="22"/>
          <w:szCs w:val="22"/>
        </w:rPr>
        <w:t xml:space="preserve"> (green) staining. Note the presence of p</w:t>
      </w:r>
      <w:r>
        <w:rPr>
          <w:rFonts w:ascii="Arial" w:hAnsi="Arial" w:cs="Arial"/>
          <w:sz w:val="22"/>
          <w:szCs w:val="22"/>
        </w:rPr>
        <w:t>S6</w:t>
      </w:r>
      <w:r w:rsidRPr="003F67F6">
        <w:rPr>
          <w:rFonts w:ascii="Arial" w:hAnsi="Arial" w:cs="Arial"/>
          <w:sz w:val="22"/>
          <w:szCs w:val="22"/>
        </w:rPr>
        <w:t xml:space="preserve"> in lesion </w:t>
      </w:r>
      <w:r>
        <w:rPr>
          <w:rFonts w:ascii="Arial" w:hAnsi="Arial" w:cs="Arial"/>
          <w:sz w:val="22"/>
          <w:szCs w:val="22"/>
        </w:rPr>
        <w:t>neurons</w:t>
      </w:r>
      <w:r w:rsidRPr="003F67F6">
        <w:rPr>
          <w:rFonts w:ascii="Arial" w:hAnsi="Arial" w:cs="Arial"/>
          <w:sz w:val="22"/>
          <w:szCs w:val="22"/>
        </w:rPr>
        <w:t xml:space="preserve"> (RFP, red) within the striatum. E-F) Example of ~P66 p4EBP1 (green) staining following Rapalink-1 treatment (6</w:t>
      </w:r>
      <w:r>
        <w:rPr>
          <w:rFonts w:ascii="Arial" w:hAnsi="Arial" w:cs="Arial"/>
          <w:sz w:val="22"/>
          <w:szCs w:val="22"/>
        </w:rPr>
        <w:t xml:space="preserve"> </w:t>
      </w:r>
      <w:r w:rsidRPr="003F67F6">
        <w:rPr>
          <w:rFonts w:ascii="Arial" w:hAnsi="Arial" w:cs="Arial"/>
          <w:sz w:val="22"/>
          <w:szCs w:val="22"/>
        </w:rPr>
        <w:t xml:space="preserve">mg/kg) daily. Note the absence or diminished p4EBP1 (green) in lesion cells (RFP, red) within the striatum. </w:t>
      </w:r>
      <w:r>
        <w:rPr>
          <w:rFonts w:ascii="Arial" w:hAnsi="Arial" w:cs="Arial"/>
          <w:sz w:val="22"/>
          <w:szCs w:val="22"/>
        </w:rPr>
        <w:t>G</w:t>
      </w:r>
      <w:r w:rsidRPr="003F67F6">
        <w:rPr>
          <w:rFonts w:ascii="Arial" w:hAnsi="Arial" w:cs="Arial"/>
          <w:sz w:val="22"/>
          <w:szCs w:val="22"/>
        </w:rPr>
        <w:t>-</w:t>
      </w:r>
      <w:r>
        <w:rPr>
          <w:rFonts w:ascii="Arial" w:hAnsi="Arial" w:cs="Arial"/>
          <w:sz w:val="22"/>
          <w:szCs w:val="22"/>
        </w:rPr>
        <w:t>H</w:t>
      </w:r>
      <w:r w:rsidRPr="003F67F6">
        <w:rPr>
          <w:rFonts w:ascii="Arial" w:hAnsi="Arial" w:cs="Arial"/>
          <w:sz w:val="22"/>
          <w:szCs w:val="22"/>
        </w:rPr>
        <w:t>) Example of ~P66 p4EBP1 (green) staining following Rapalink-1 treatment (6</w:t>
      </w:r>
      <w:r>
        <w:rPr>
          <w:rFonts w:ascii="Arial" w:hAnsi="Arial" w:cs="Arial"/>
          <w:sz w:val="22"/>
          <w:szCs w:val="22"/>
        </w:rPr>
        <w:t xml:space="preserve"> </w:t>
      </w:r>
      <w:r w:rsidRPr="003F67F6">
        <w:rPr>
          <w:rFonts w:ascii="Arial" w:hAnsi="Arial" w:cs="Arial"/>
          <w:sz w:val="22"/>
          <w:szCs w:val="22"/>
        </w:rPr>
        <w:t>mg/kg) daily. Note the absence or diminished p</w:t>
      </w:r>
      <w:r>
        <w:rPr>
          <w:rFonts w:ascii="Arial" w:hAnsi="Arial" w:cs="Arial"/>
          <w:sz w:val="22"/>
          <w:szCs w:val="22"/>
        </w:rPr>
        <w:t>S6</w:t>
      </w:r>
      <w:r w:rsidRPr="003F67F6">
        <w:rPr>
          <w:rFonts w:ascii="Arial" w:hAnsi="Arial" w:cs="Arial"/>
          <w:sz w:val="22"/>
          <w:szCs w:val="22"/>
        </w:rPr>
        <w:t xml:space="preserve"> (green) </w:t>
      </w:r>
      <w:r>
        <w:rPr>
          <w:rFonts w:ascii="Arial" w:hAnsi="Arial" w:cs="Arial"/>
          <w:sz w:val="22"/>
          <w:szCs w:val="22"/>
        </w:rPr>
        <w:t>in most cells with the occasional giant cell still slightly labeled</w:t>
      </w:r>
      <w:r w:rsidRPr="003F67F6">
        <w:rPr>
          <w:rFonts w:ascii="Arial" w:hAnsi="Arial" w:cs="Arial"/>
          <w:sz w:val="22"/>
          <w:szCs w:val="22"/>
        </w:rPr>
        <w:t xml:space="preserve">. </w:t>
      </w:r>
      <w:r>
        <w:rPr>
          <w:rFonts w:ascii="Arial" w:hAnsi="Arial" w:cs="Arial"/>
          <w:sz w:val="22"/>
          <w:szCs w:val="22"/>
        </w:rPr>
        <w:t>I</w:t>
      </w:r>
      <w:r w:rsidRPr="003F67F6">
        <w:rPr>
          <w:rFonts w:ascii="Arial" w:hAnsi="Arial" w:cs="Arial"/>
          <w:sz w:val="22"/>
          <w:szCs w:val="22"/>
        </w:rPr>
        <w:t xml:space="preserve">) Western blot of pS6 and total S6 from hearts of mice treated with DMSO or </w:t>
      </w:r>
      <w:r>
        <w:rPr>
          <w:rFonts w:ascii="Arial" w:hAnsi="Arial" w:cs="Arial"/>
          <w:sz w:val="22"/>
          <w:szCs w:val="22"/>
        </w:rPr>
        <w:t>6 mg/kg</w:t>
      </w:r>
      <w:r w:rsidRPr="003F67F6">
        <w:rPr>
          <w:rFonts w:ascii="Arial" w:hAnsi="Arial" w:cs="Arial"/>
          <w:sz w:val="22"/>
          <w:szCs w:val="22"/>
        </w:rPr>
        <w:t xml:space="preserve"> Rapalink-1. </w:t>
      </w:r>
      <w:r>
        <w:rPr>
          <w:rFonts w:ascii="Arial" w:hAnsi="Arial" w:cs="Arial"/>
          <w:sz w:val="22"/>
          <w:szCs w:val="22"/>
        </w:rPr>
        <w:t>J</w:t>
      </w:r>
      <w:r w:rsidRPr="003F67F6">
        <w:rPr>
          <w:rFonts w:ascii="Arial" w:hAnsi="Arial" w:cs="Arial"/>
          <w:sz w:val="22"/>
          <w:szCs w:val="22"/>
        </w:rPr>
        <w:t>) Quantification of western blot data. Note that while pS6/S6 was decreased, both the phosphorylated form and total form of S6 appeared lower.</w:t>
      </w:r>
      <w:r>
        <w:rPr>
          <w:rFonts w:ascii="Arial" w:hAnsi="Arial" w:cs="Arial"/>
          <w:sz w:val="22"/>
          <w:szCs w:val="22"/>
        </w:rPr>
        <w:t xml:space="preserve"> K) The mTORC1 substrate pS6 and the mTORC2 substrate </w:t>
      </w:r>
      <w:proofErr w:type="spellStart"/>
      <w:r>
        <w:rPr>
          <w:rFonts w:ascii="Arial" w:hAnsi="Arial" w:cs="Arial"/>
          <w:sz w:val="22"/>
          <w:szCs w:val="22"/>
        </w:rPr>
        <w:t>pAKT</w:t>
      </w:r>
      <w:proofErr w:type="spellEnd"/>
      <w:r>
        <w:rPr>
          <w:rFonts w:ascii="Arial" w:hAnsi="Arial" w:cs="Arial"/>
          <w:sz w:val="22"/>
          <w:szCs w:val="22"/>
        </w:rPr>
        <w:t xml:space="preserve"> are decreased after 6 mg/kg Rapalink-1 treatment. </w:t>
      </w:r>
      <w:r w:rsidRPr="00683439">
        <w:rPr>
          <w:rFonts w:ascii="Arial" w:hAnsi="Arial" w:cs="Arial"/>
          <w:sz w:val="22"/>
          <w:szCs w:val="22"/>
          <w:shd w:val="clear" w:color="auto" w:fill="FFFFFF"/>
        </w:rPr>
        <w:t xml:space="preserve">Data are represented as mean </w:t>
      </w:r>
      <w:r>
        <w:rPr>
          <w:rFonts w:ascii="Arial" w:hAnsi="Arial" w:cs="Arial"/>
          <w:sz w:val="22"/>
          <w:szCs w:val="22"/>
          <w:shd w:val="clear" w:color="auto" w:fill="FFFFFF"/>
        </w:rPr>
        <w:t xml:space="preserve">± </w:t>
      </w:r>
      <w:r w:rsidRPr="00683439">
        <w:rPr>
          <w:rFonts w:ascii="Arial" w:hAnsi="Arial" w:cs="Arial"/>
          <w:sz w:val="22"/>
          <w:szCs w:val="22"/>
          <w:shd w:val="clear" w:color="auto" w:fill="FFFFFF"/>
        </w:rPr>
        <w:t>SEM.</w:t>
      </w:r>
      <w:r>
        <w:rPr>
          <w:rFonts w:ascii="Arial" w:hAnsi="Arial" w:cs="Arial"/>
          <w:sz w:val="22"/>
          <w:szCs w:val="22"/>
          <w:shd w:val="clear" w:color="auto" w:fill="FFFFFF"/>
        </w:rPr>
        <w:t xml:space="preserve"> </w:t>
      </w:r>
      <w:r w:rsidRPr="005C53D6">
        <w:rPr>
          <w:rFonts w:ascii="Arial" w:hAnsi="Arial" w:cs="Arial"/>
          <w:bCs/>
          <w:iCs/>
          <w:color w:val="000000"/>
          <w:sz w:val="22"/>
          <w:szCs w:val="22"/>
        </w:rPr>
        <w:t xml:space="preserve">Scale bar = 75 </w:t>
      </w:r>
      <w:r w:rsidRPr="005C53D6">
        <w:rPr>
          <w:rFonts w:ascii="Symbol" w:hAnsi="Symbol" w:cs="Arial"/>
          <w:bCs/>
          <w:iCs/>
          <w:color w:val="000000"/>
          <w:sz w:val="22"/>
          <w:szCs w:val="22"/>
        </w:rPr>
        <w:t>m</w:t>
      </w:r>
      <w:r w:rsidRPr="005C53D6">
        <w:rPr>
          <w:rFonts w:ascii="Arial" w:hAnsi="Arial" w:cs="Arial"/>
          <w:bCs/>
          <w:iCs/>
          <w:color w:val="000000"/>
          <w:sz w:val="22"/>
          <w:szCs w:val="22"/>
        </w:rPr>
        <w:t>m.</w:t>
      </w:r>
      <w:r>
        <w:rPr>
          <w:rFonts w:ascii="Arial" w:hAnsi="Arial" w:cs="Arial"/>
          <w:bCs/>
          <w:iCs/>
          <w:color w:val="000000"/>
          <w:sz w:val="22"/>
          <w:szCs w:val="22"/>
        </w:rPr>
        <w:t xml:space="preserve"> </w:t>
      </w:r>
      <w:r w:rsidRPr="003F67F6">
        <w:rPr>
          <w:rFonts w:ascii="Arial" w:hAnsi="Arial" w:cs="Arial"/>
          <w:sz w:val="22"/>
          <w:szCs w:val="22"/>
        </w:rPr>
        <w:t xml:space="preserve"> </w:t>
      </w:r>
      <w:r>
        <w:rPr>
          <w:rFonts w:ascii="Arial" w:hAnsi="Arial" w:cs="Arial"/>
          <w:sz w:val="22"/>
          <w:szCs w:val="22"/>
        </w:rPr>
        <w:t>*=p&lt;0.05</w:t>
      </w:r>
    </w:p>
    <w:sectPr w:rsidR="00C266A5" w:rsidRPr="00E271F5" w:rsidSect="00BE7F0B">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18F2FA" w14:textId="77777777" w:rsidR="00D03A3F" w:rsidRDefault="00D03A3F" w:rsidP="000A5DD9">
      <w:r>
        <w:separator/>
      </w:r>
    </w:p>
  </w:endnote>
  <w:endnote w:type="continuationSeparator" w:id="0">
    <w:p w14:paraId="44DBAD20" w14:textId="77777777" w:rsidR="00D03A3F" w:rsidRDefault="00D03A3F" w:rsidP="000A5DD9">
      <w:r>
        <w:continuationSeparator/>
      </w:r>
    </w:p>
  </w:endnote>
  <w:endnote w:type="continuationNotice" w:id="1">
    <w:p w14:paraId="6251B054" w14:textId="77777777" w:rsidR="00D03A3F" w:rsidRDefault="00D03A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053EEC" w14:textId="77777777" w:rsidR="00D03A3F" w:rsidRDefault="00D03A3F" w:rsidP="000A5DD9">
      <w:r>
        <w:separator/>
      </w:r>
    </w:p>
  </w:footnote>
  <w:footnote w:type="continuationSeparator" w:id="0">
    <w:p w14:paraId="2BEB76A3" w14:textId="77777777" w:rsidR="00D03A3F" w:rsidRDefault="00D03A3F" w:rsidP="000A5DD9">
      <w:r>
        <w:continuationSeparator/>
      </w:r>
    </w:p>
  </w:footnote>
  <w:footnote w:type="continuationNotice" w:id="1">
    <w:p w14:paraId="5C85F73B" w14:textId="77777777" w:rsidR="00D03A3F" w:rsidRDefault="00D03A3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579CB"/>
    <w:multiLevelType w:val="hybridMultilevel"/>
    <w:tmpl w:val="E27C5EA6"/>
    <w:lvl w:ilvl="0" w:tplc="07EE89D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415A0"/>
    <w:multiLevelType w:val="hybridMultilevel"/>
    <w:tmpl w:val="D0DC2C66"/>
    <w:lvl w:ilvl="0" w:tplc="EB025E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FB7C56"/>
    <w:multiLevelType w:val="hybridMultilevel"/>
    <w:tmpl w:val="6C264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1A6337"/>
    <w:multiLevelType w:val="hybridMultilevel"/>
    <w:tmpl w:val="B94636EA"/>
    <w:lvl w:ilvl="0" w:tplc="5476B3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2D45812"/>
    <w:multiLevelType w:val="hybridMultilevel"/>
    <w:tmpl w:val="98DEE8CE"/>
    <w:lvl w:ilvl="0" w:tplc="9FA60AC6">
      <w:start w:val="1"/>
      <w:numFmt w:val="upperLetter"/>
      <w:lvlText w:val="%1."/>
      <w:lvlJc w:val="left"/>
      <w:pPr>
        <w:ind w:left="720" w:hanging="360"/>
      </w:pPr>
      <w:rPr>
        <w:rFonts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8C369DA"/>
    <w:multiLevelType w:val="hybridMultilevel"/>
    <w:tmpl w:val="2F484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714773"/>
    <w:multiLevelType w:val="hybridMultilevel"/>
    <w:tmpl w:val="4052D4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5"/>
  </w:num>
  <w:num w:numId="3">
    <w:abstractNumId w:val="6"/>
  </w:num>
  <w:num w:numId="4">
    <w:abstractNumId w:val="3"/>
  </w:num>
  <w:num w:numId="5">
    <w:abstractNumId w:val="1"/>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DD9"/>
    <w:rsid w:val="00001BFC"/>
    <w:rsid w:val="00003702"/>
    <w:rsid w:val="00003757"/>
    <w:rsid w:val="00005661"/>
    <w:rsid w:val="00006DE8"/>
    <w:rsid w:val="00007702"/>
    <w:rsid w:val="00007828"/>
    <w:rsid w:val="00010209"/>
    <w:rsid w:val="00010638"/>
    <w:rsid w:val="000116B5"/>
    <w:rsid w:val="0001279F"/>
    <w:rsid w:val="000141E8"/>
    <w:rsid w:val="000167BD"/>
    <w:rsid w:val="00017255"/>
    <w:rsid w:val="00017F59"/>
    <w:rsid w:val="0002077C"/>
    <w:rsid w:val="00022781"/>
    <w:rsid w:val="000230E5"/>
    <w:rsid w:val="0002454D"/>
    <w:rsid w:val="00024EF6"/>
    <w:rsid w:val="000254A8"/>
    <w:rsid w:val="000270A3"/>
    <w:rsid w:val="000302A6"/>
    <w:rsid w:val="00030A7F"/>
    <w:rsid w:val="00030F35"/>
    <w:rsid w:val="00031483"/>
    <w:rsid w:val="00032413"/>
    <w:rsid w:val="00032FF6"/>
    <w:rsid w:val="00033DDA"/>
    <w:rsid w:val="000340C0"/>
    <w:rsid w:val="0003505E"/>
    <w:rsid w:val="000357C6"/>
    <w:rsid w:val="00035FC1"/>
    <w:rsid w:val="00036242"/>
    <w:rsid w:val="000368E6"/>
    <w:rsid w:val="00036F93"/>
    <w:rsid w:val="00037C4F"/>
    <w:rsid w:val="00041E49"/>
    <w:rsid w:val="00043E1D"/>
    <w:rsid w:val="000440FC"/>
    <w:rsid w:val="00045911"/>
    <w:rsid w:val="00046488"/>
    <w:rsid w:val="00050334"/>
    <w:rsid w:val="000506C6"/>
    <w:rsid w:val="0005166F"/>
    <w:rsid w:val="00051672"/>
    <w:rsid w:val="000519A7"/>
    <w:rsid w:val="0005223E"/>
    <w:rsid w:val="00052841"/>
    <w:rsid w:val="00057631"/>
    <w:rsid w:val="000620B1"/>
    <w:rsid w:val="00064676"/>
    <w:rsid w:val="00064DDF"/>
    <w:rsid w:val="00065AC3"/>
    <w:rsid w:val="00066147"/>
    <w:rsid w:val="00072CF7"/>
    <w:rsid w:val="00073260"/>
    <w:rsid w:val="000733CA"/>
    <w:rsid w:val="000735E9"/>
    <w:rsid w:val="0007575B"/>
    <w:rsid w:val="00076897"/>
    <w:rsid w:val="00076898"/>
    <w:rsid w:val="00076D62"/>
    <w:rsid w:val="00077A06"/>
    <w:rsid w:val="00077E60"/>
    <w:rsid w:val="00080B1C"/>
    <w:rsid w:val="000822DD"/>
    <w:rsid w:val="00083DA6"/>
    <w:rsid w:val="00085706"/>
    <w:rsid w:val="00086A79"/>
    <w:rsid w:val="0008791E"/>
    <w:rsid w:val="00087E36"/>
    <w:rsid w:val="000902F9"/>
    <w:rsid w:val="00090594"/>
    <w:rsid w:val="000905C2"/>
    <w:rsid w:val="000906E8"/>
    <w:rsid w:val="00090D1A"/>
    <w:rsid w:val="00091A56"/>
    <w:rsid w:val="00092730"/>
    <w:rsid w:val="000940A7"/>
    <w:rsid w:val="000946CA"/>
    <w:rsid w:val="0009704C"/>
    <w:rsid w:val="000A037C"/>
    <w:rsid w:val="000A0B57"/>
    <w:rsid w:val="000A0B6F"/>
    <w:rsid w:val="000A11D9"/>
    <w:rsid w:val="000A5DD9"/>
    <w:rsid w:val="000A5EDB"/>
    <w:rsid w:val="000A7A87"/>
    <w:rsid w:val="000B06CA"/>
    <w:rsid w:val="000B0ED4"/>
    <w:rsid w:val="000B0EFD"/>
    <w:rsid w:val="000B17F1"/>
    <w:rsid w:val="000C0C5D"/>
    <w:rsid w:val="000C21F5"/>
    <w:rsid w:val="000C2901"/>
    <w:rsid w:val="000C569A"/>
    <w:rsid w:val="000C59FE"/>
    <w:rsid w:val="000C5D7A"/>
    <w:rsid w:val="000C61CB"/>
    <w:rsid w:val="000C64DC"/>
    <w:rsid w:val="000C6516"/>
    <w:rsid w:val="000D014D"/>
    <w:rsid w:val="000D158D"/>
    <w:rsid w:val="000D1AC0"/>
    <w:rsid w:val="000D2ABE"/>
    <w:rsid w:val="000D2D9F"/>
    <w:rsid w:val="000D36E9"/>
    <w:rsid w:val="000D3CEB"/>
    <w:rsid w:val="000D77EE"/>
    <w:rsid w:val="000D7A6B"/>
    <w:rsid w:val="000E0E99"/>
    <w:rsid w:val="000E1E8B"/>
    <w:rsid w:val="000E273F"/>
    <w:rsid w:val="000E30D9"/>
    <w:rsid w:val="000E5F7D"/>
    <w:rsid w:val="000E7449"/>
    <w:rsid w:val="000F3CD5"/>
    <w:rsid w:val="000F55B8"/>
    <w:rsid w:val="000F62A2"/>
    <w:rsid w:val="000F6309"/>
    <w:rsid w:val="000F70E0"/>
    <w:rsid w:val="000F7C8E"/>
    <w:rsid w:val="000F7FB7"/>
    <w:rsid w:val="00102B7D"/>
    <w:rsid w:val="00104BAF"/>
    <w:rsid w:val="00105799"/>
    <w:rsid w:val="00106C84"/>
    <w:rsid w:val="00107673"/>
    <w:rsid w:val="00110DD9"/>
    <w:rsid w:val="00111898"/>
    <w:rsid w:val="00111F59"/>
    <w:rsid w:val="001146AD"/>
    <w:rsid w:val="00114A76"/>
    <w:rsid w:val="00117B6D"/>
    <w:rsid w:val="00117F94"/>
    <w:rsid w:val="00121210"/>
    <w:rsid w:val="001254A8"/>
    <w:rsid w:val="00127B86"/>
    <w:rsid w:val="001310E1"/>
    <w:rsid w:val="00134D31"/>
    <w:rsid w:val="00142A27"/>
    <w:rsid w:val="00142B05"/>
    <w:rsid w:val="00143930"/>
    <w:rsid w:val="00143D24"/>
    <w:rsid w:val="00143F14"/>
    <w:rsid w:val="00143F20"/>
    <w:rsid w:val="001443F8"/>
    <w:rsid w:val="00146AB5"/>
    <w:rsid w:val="00146CB2"/>
    <w:rsid w:val="00151BA7"/>
    <w:rsid w:val="0015275D"/>
    <w:rsid w:val="00154915"/>
    <w:rsid w:val="0015612F"/>
    <w:rsid w:val="00156BDF"/>
    <w:rsid w:val="00156C2C"/>
    <w:rsid w:val="00157708"/>
    <w:rsid w:val="00161B6A"/>
    <w:rsid w:val="0016227E"/>
    <w:rsid w:val="00162CFA"/>
    <w:rsid w:val="00162F70"/>
    <w:rsid w:val="00164F96"/>
    <w:rsid w:val="00166F6B"/>
    <w:rsid w:val="00167DBD"/>
    <w:rsid w:val="00170E05"/>
    <w:rsid w:val="00171B0C"/>
    <w:rsid w:val="00172222"/>
    <w:rsid w:val="00175015"/>
    <w:rsid w:val="00176852"/>
    <w:rsid w:val="00177A01"/>
    <w:rsid w:val="00177B51"/>
    <w:rsid w:val="00177E64"/>
    <w:rsid w:val="00180859"/>
    <w:rsid w:val="00181E5F"/>
    <w:rsid w:val="001820B1"/>
    <w:rsid w:val="0018383B"/>
    <w:rsid w:val="0018537C"/>
    <w:rsid w:val="001863AB"/>
    <w:rsid w:val="00187282"/>
    <w:rsid w:val="00191184"/>
    <w:rsid w:val="0019124D"/>
    <w:rsid w:val="00191F8D"/>
    <w:rsid w:val="00193452"/>
    <w:rsid w:val="0019359F"/>
    <w:rsid w:val="00194DC5"/>
    <w:rsid w:val="00195589"/>
    <w:rsid w:val="001959A4"/>
    <w:rsid w:val="001963A5"/>
    <w:rsid w:val="00196813"/>
    <w:rsid w:val="0019777A"/>
    <w:rsid w:val="001A2911"/>
    <w:rsid w:val="001A3524"/>
    <w:rsid w:val="001A48A4"/>
    <w:rsid w:val="001A7065"/>
    <w:rsid w:val="001B147D"/>
    <w:rsid w:val="001B5159"/>
    <w:rsid w:val="001B52F4"/>
    <w:rsid w:val="001B6FE3"/>
    <w:rsid w:val="001C0472"/>
    <w:rsid w:val="001C1499"/>
    <w:rsid w:val="001C231B"/>
    <w:rsid w:val="001C29E8"/>
    <w:rsid w:val="001C439D"/>
    <w:rsid w:val="001C69FE"/>
    <w:rsid w:val="001C7384"/>
    <w:rsid w:val="001D1C6F"/>
    <w:rsid w:val="001D1FA4"/>
    <w:rsid w:val="001D3476"/>
    <w:rsid w:val="001D48DF"/>
    <w:rsid w:val="001D6D70"/>
    <w:rsid w:val="001D7B36"/>
    <w:rsid w:val="001E1D1F"/>
    <w:rsid w:val="001E385F"/>
    <w:rsid w:val="001E3ACB"/>
    <w:rsid w:val="001E4142"/>
    <w:rsid w:val="001E4302"/>
    <w:rsid w:val="001E45DA"/>
    <w:rsid w:val="001E50C9"/>
    <w:rsid w:val="001E6FCF"/>
    <w:rsid w:val="001E7A84"/>
    <w:rsid w:val="001F03C5"/>
    <w:rsid w:val="001F109F"/>
    <w:rsid w:val="001F1658"/>
    <w:rsid w:val="001F52E8"/>
    <w:rsid w:val="001F533A"/>
    <w:rsid w:val="001F5C2B"/>
    <w:rsid w:val="00200CD0"/>
    <w:rsid w:val="002046AF"/>
    <w:rsid w:val="00204B05"/>
    <w:rsid w:val="00204C7A"/>
    <w:rsid w:val="00205AF6"/>
    <w:rsid w:val="0020642C"/>
    <w:rsid w:val="00207973"/>
    <w:rsid w:val="002079C0"/>
    <w:rsid w:val="002108A8"/>
    <w:rsid w:val="0021367C"/>
    <w:rsid w:val="0021490A"/>
    <w:rsid w:val="00216C76"/>
    <w:rsid w:val="00217749"/>
    <w:rsid w:val="00223583"/>
    <w:rsid w:val="00223622"/>
    <w:rsid w:val="0022367C"/>
    <w:rsid w:val="00227478"/>
    <w:rsid w:val="00227D3F"/>
    <w:rsid w:val="0023072A"/>
    <w:rsid w:val="00230E45"/>
    <w:rsid w:val="00232042"/>
    <w:rsid w:val="002320C9"/>
    <w:rsid w:val="002339FE"/>
    <w:rsid w:val="00233B14"/>
    <w:rsid w:val="00235999"/>
    <w:rsid w:val="00235AEB"/>
    <w:rsid w:val="00240C2B"/>
    <w:rsid w:val="00244ACB"/>
    <w:rsid w:val="0024679A"/>
    <w:rsid w:val="002468F4"/>
    <w:rsid w:val="00246AA4"/>
    <w:rsid w:val="00246DF3"/>
    <w:rsid w:val="002478BD"/>
    <w:rsid w:val="00250747"/>
    <w:rsid w:val="00250B3B"/>
    <w:rsid w:val="00250CA3"/>
    <w:rsid w:val="00250F10"/>
    <w:rsid w:val="00251132"/>
    <w:rsid w:val="00255D04"/>
    <w:rsid w:val="00260CFA"/>
    <w:rsid w:val="00263D85"/>
    <w:rsid w:val="002707BC"/>
    <w:rsid w:val="002708E1"/>
    <w:rsid w:val="00271978"/>
    <w:rsid w:val="00271E31"/>
    <w:rsid w:val="002732D1"/>
    <w:rsid w:val="00273685"/>
    <w:rsid w:val="002758B2"/>
    <w:rsid w:val="00281D03"/>
    <w:rsid w:val="0028451D"/>
    <w:rsid w:val="00285905"/>
    <w:rsid w:val="002874C5"/>
    <w:rsid w:val="0029294E"/>
    <w:rsid w:val="0029530D"/>
    <w:rsid w:val="00297197"/>
    <w:rsid w:val="002A0770"/>
    <w:rsid w:val="002A33A6"/>
    <w:rsid w:val="002A3A2D"/>
    <w:rsid w:val="002A3A8C"/>
    <w:rsid w:val="002A3E86"/>
    <w:rsid w:val="002B0685"/>
    <w:rsid w:val="002B1352"/>
    <w:rsid w:val="002B14C9"/>
    <w:rsid w:val="002B7109"/>
    <w:rsid w:val="002C3381"/>
    <w:rsid w:val="002C33AA"/>
    <w:rsid w:val="002C5696"/>
    <w:rsid w:val="002C56AB"/>
    <w:rsid w:val="002C64F1"/>
    <w:rsid w:val="002C7606"/>
    <w:rsid w:val="002D0C8F"/>
    <w:rsid w:val="002D0D24"/>
    <w:rsid w:val="002D3521"/>
    <w:rsid w:val="002D36DF"/>
    <w:rsid w:val="002D4463"/>
    <w:rsid w:val="002D4CFA"/>
    <w:rsid w:val="002D55F8"/>
    <w:rsid w:val="002D5D95"/>
    <w:rsid w:val="002E0750"/>
    <w:rsid w:val="002E15DA"/>
    <w:rsid w:val="002E3B2A"/>
    <w:rsid w:val="002E3E2A"/>
    <w:rsid w:val="002E7CFF"/>
    <w:rsid w:val="002F09E0"/>
    <w:rsid w:val="002F0AC4"/>
    <w:rsid w:val="002F0E1B"/>
    <w:rsid w:val="002F0E45"/>
    <w:rsid w:val="002F1216"/>
    <w:rsid w:val="002F3061"/>
    <w:rsid w:val="002F338C"/>
    <w:rsid w:val="002F4514"/>
    <w:rsid w:val="002F50B1"/>
    <w:rsid w:val="002F551F"/>
    <w:rsid w:val="00300574"/>
    <w:rsid w:val="0030291D"/>
    <w:rsid w:val="00310AFD"/>
    <w:rsid w:val="00312829"/>
    <w:rsid w:val="00312B72"/>
    <w:rsid w:val="00313EFE"/>
    <w:rsid w:val="00314B35"/>
    <w:rsid w:val="00322BC6"/>
    <w:rsid w:val="00327131"/>
    <w:rsid w:val="003307D3"/>
    <w:rsid w:val="00331F4A"/>
    <w:rsid w:val="00332F00"/>
    <w:rsid w:val="00333DB9"/>
    <w:rsid w:val="0033403D"/>
    <w:rsid w:val="00335A7F"/>
    <w:rsid w:val="0034169B"/>
    <w:rsid w:val="00344080"/>
    <w:rsid w:val="003452EE"/>
    <w:rsid w:val="0034593D"/>
    <w:rsid w:val="00347FBA"/>
    <w:rsid w:val="00350832"/>
    <w:rsid w:val="00350BCA"/>
    <w:rsid w:val="00350F4D"/>
    <w:rsid w:val="0035305D"/>
    <w:rsid w:val="00356619"/>
    <w:rsid w:val="00357141"/>
    <w:rsid w:val="003601EA"/>
    <w:rsid w:val="00360763"/>
    <w:rsid w:val="003648EE"/>
    <w:rsid w:val="00364E65"/>
    <w:rsid w:val="00365D01"/>
    <w:rsid w:val="00366605"/>
    <w:rsid w:val="003718A2"/>
    <w:rsid w:val="0037246F"/>
    <w:rsid w:val="00373767"/>
    <w:rsid w:val="003754F0"/>
    <w:rsid w:val="0037696F"/>
    <w:rsid w:val="003772CF"/>
    <w:rsid w:val="003809EA"/>
    <w:rsid w:val="00383110"/>
    <w:rsid w:val="00383B26"/>
    <w:rsid w:val="00384C6C"/>
    <w:rsid w:val="00386285"/>
    <w:rsid w:val="00387284"/>
    <w:rsid w:val="00387D5E"/>
    <w:rsid w:val="003909B6"/>
    <w:rsid w:val="00393026"/>
    <w:rsid w:val="00393A7B"/>
    <w:rsid w:val="00394A8A"/>
    <w:rsid w:val="003A00E0"/>
    <w:rsid w:val="003A0894"/>
    <w:rsid w:val="003A22B4"/>
    <w:rsid w:val="003A2E2B"/>
    <w:rsid w:val="003A38E1"/>
    <w:rsid w:val="003A5BB3"/>
    <w:rsid w:val="003A5D52"/>
    <w:rsid w:val="003A5FCA"/>
    <w:rsid w:val="003B0C16"/>
    <w:rsid w:val="003B31B1"/>
    <w:rsid w:val="003B65C2"/>
    <w:rsid w:val="003B6D59"/>
    <w:rsid w:val="003B7CA3"/>
    <w:rsid w:val="003C0FC1"/>
    <w:rsid w:val="003C1469"/>
    <w:rsid w:val="003C15BF"/>
    <w:rsid w:val="003C1638"/>
    <w:rsid w:val="003C2DBD"/>
    <w:rsid w:val="003C5E86"/>
    <w:rsid w:val="003C6198"/>
    <w:rsid w:val="003C7D01"/>
    <w:rsid w:val="003D098E"/>
    <w:rsid w:val="003D23FB"/>
    <w:rsid w:val="003D4FC8"/>
    <w:rsid w:val="003D7730"/>
    <w:rsid w:val="003E0E9B"/>
    <w:rsid w:val="003E15C7"/>
    <w:rsid w:val="003E50FF"/>
    <w:rsid w:val="003E59CB"/>
    <w:rsid w:val="003F162E"/>
    <w:rsid w:val="003F67F6"/>
    <w:rsid w:val="003F6DED"/>
    <w:rsid w:val="00400F96"/>
    <w:rsid w:val="0040224F"/>
    <w:rsid w:val="00403BE6"/>
    <w:rsid w:val="00405111"/>
    <w:rsid w:val="00405D36"/>
    <w:rsid w:val="004100ED"/>
    <w:rsid w:val="004104E8"/>
    <w:rsid w:val="00412812"/>
    <w:rsid w:val="00412CD7"/>
    <w:rsid w:val="00415F6B"/>
    <w:rsid w:val="004208B0"/>
    <w:rsid w:val="00424B3F"/>
    <w:rsid w:val="00424E8D"/>
    <w:rsid w:val="004250E4"/>
    <w:rsid w:val="0042599C"/>
    <w:rsid w:val="0043198A"/>
    <w:rsid w:val="00434F00"/>
    <w:rsid w:val="00437A01"/>
    <w:rsid w:val="00437F79"/>
    <w:rsid w:val="004430A1"/>
    <w:rsid w:val="004431AF"/>
    <w:rsid w:val="00443ECA"/>
    <w:rsid w:val="00444733"/>
    <w:rsid w:val="0044771D"/>
    <w:rsid w:val="004505AD"/>
    <w:rsid w:val="00451D15"/>
    <w:rsid w:val="004578D7"/>
    <w:rsid w:val="0046044C"/>
    <w:rsid w:val="0046163A"/>
    <w:rsid w:val="00462B1A"/>
    <w:rsid w:val="0046438B"/>
    <w:rsid w:val="004652F9"/>
    <w:rsid w:val="00465667"/>
    <w:rsid w:val="00467D12"/>
    <w:rsid w:val="00470A5C"/>
    <w:rsid w:val="00471B24"/>
    <w:rsid w:val="004720B0"/>
    <w:rsid w:val="0047262D"/>
    <w:rsid w:val="00472BDA"/>
    <w:rsid w:val="004730C9"/>
    <w:rsid w:val="00474B2B"/>
    <w:rsid w:val="00475F0B"/>
    <w:rsid w:val="00476452"/>
    <w:rsid w:val="00476F87"/>
    <w:rsid w:val="00480B5F"/>
    <w:rsid w:val="00482F1E"/>
    <w:rsid w:val="00483461"/>
    <w:rsid w:val="00485E10"/>
    <w:rsid w:val="0048629E"/>
    <w:rsid w:val="00486761"/>
    <w:rsid w:val="00486A64"/>
    <w:rsid w:val="00487695"/>
    <w:rsid w:val="0049173F"/>
    <w:rsid w:val="00492418"/>
    <w:rsid w:val="00492D37"/>
    <w:rsid w:val="0049768F"/>
    <w:rsid w:val="004978DE"/>
    <w:rsid w:val="004A0373"/>
    <w:rsid w:val="004A1DF6"/>
    <w:rsid w:val="004A395B"/>
    <w:rsid w:val="004A44AA"/>
    <w:rsid w:val="004A4945"/>
    <w:rsid w:val="004A4BDA"/>
    <w:rsid w:val="004A4C8A"/>
    <w:rsid w:val="004A513D"/>
    <w:rsid w:val="004A55D9"/>
    <w:rsid w:val="004A5898"/>
    <w:rsid w:val="004A609C"/>
    <w:rsid w:val="004A7B19"/>
    <w:rsid w:val="004B0606"/>
    <w:rsid w:val="004B1E9F"/>
    <w:rsid w:val="004B2149"/>
    <w:rsid w:val="004B28FC"/>
    <w:rsid w:val="004B29D8"/>
    <w:rsid w:val="004B2C07"/>
    <w:rsid w:val="004B2C4F"/>
    <w:rsid w:val="004B388B"/>
    <w:rsid w:val="004B41E0"/>
    <w:rsid w:val="004B5071"/>
    <w:rsid w:val="004B5BAC"/>
    <w:rsid w:val="004B7564"/>
    <w:rsid w:val="004C1023"/>
    <w:rsid w:val="004C3A74"/>
    <w:rsid w:val="004C5CE7"/>
    <w:rsid w:val="004C6066"/>
    <w:rsid w:val="004C7C92"/>
    <w:rsid w:val="004D315F"/>
    <w:rsid w:val="004D368D"/>
    <w:rsid w:val="004D399F"/>
    <w:rsid w:val="004D4461"/>
    <w:rsid w:val="004D6473"/>
    <w:rsid w:val="004D665A"/>
    <w:rsid w:val="004E24B5"/>
    <w:rsid w:val="004E419F"/>
    <w:rsid w:val="004E44CB"/>
    <w:rsid w:val="004E4E8E"/>
    <w:rsid w:val="004E5517"/>
    <w:rsid w:val="004E56A2"/>
    <w:rsid w:val="004E56DB"/>
    <w:rsid w:val="004E6025"/>
    <w:rsid w:val="004E6926"/>
    <w:rsid w:val="004E6AA3"/>
    <w:rsid w:val="004E6FE9"/>
    <w:rsid w:val="004F3428"/>
    <w:rsid w:val="004F608E"/>
    <w:rsid w:val="004F644E"/>
    <w:rsid w:val="004F65ED"/>
    <w:rsid w:val="004F7094"/>
    <w:rsid w:val="005039A3"/>
    <w:rsid w:val="00510325"/>
    <w:rsid w:val="00510473"/>
    <w:rsid w:val="00512BF1"/>
    <w:rsid w:val="00513221"/>
    <w:rsid w:val="005136D9"/>
    <w:rsid w:val="00514D2F"/>
    <w:rsid w:val="0051617F"/>
    <w:rsid w:val="005172FA"/>
    <w:rsid w:val="005177DB"/>
    <w:rsid w:val="00522B48"/>
    <w:rsid w:val="0052302D"/>
    <w:rsid w:val="00523374"/>
    <w:rsid w:val="00524A38"/>
    <w:rsid w:val="00524E4C"/>
    <w:rsid w:val="005277EC"/>
    <w:rsid w:val="00531BE9"/>
    <w:rsid w:val="005329F8"/>
    <w:rsid w:val="00534D8A"/>
    <w:rsid w:val="00536ED9"/>
    <w:rsid w:val="0053722D"/>
    <w:rsid w:val="00542208"/>
    <w:rsid w:val="00542598"/>
    <w:rsid w:val="005429AF"/>
    <w:rsid w:val="00543EF4"/>
    <w:rsid w:val="00544408"/>
    <w:rsid w:val="0054443A"/>
    <w:rsid w:val="00544C6C"/>
    <w:rsid w:val="00545284"/>
    <w:rsid w:val="005467A4"/>
    <w:rsid w:val="00550873"/>
    <w:rsid w:val="0055163E"/>
    <w:rsid w:val="0055230B"/>
    <w:rsid w:val="00552C0B"/>
    <w:rsid w:val="005544B4"/>
    <w:rsid w:val="0055471E"/>
    <w:rsid w:val="005574C0"/>
    <w:rsid w:val="005576BA"/>
    <w:rsid w:val="005602B4"/>
    <w:rsid w:val="00561C78"/>
    <w:rsid w:val="00562314"/>
    <w:rsid w:val="00562755"/>
    <w:rsid w:val="00562F61"/>
    <w:rsid w:val="0056585C"/>
    <w:rsid w:val="005664FA"/>
    <w:rsid w:val="00567054"/>
    <w:rsid w:val="00572FF3"/>
    <w:rsid w:val="00573BA1"/>
    <w:rsid w:val="00576585"/>
    <w:rsid w:val="00577165"/>
    <w:rsid w:val="00577B99"/>
    <w:rsid w:val="00577C10"/>
    <w:rsid w:val="00580433"/>
    <w:rsid w:val="0058104E"/>
    <w:rsid w:val="00581222"/>
    <w:rsid w:val="005815B2"/>
    <w:rsid w:val="00581660"/>
    <w:rsid w:val="005831C2"/>
    <w:rsid w:val="0058451D"/>
    <w:rsid w:val="00590B88"/>
    <w:rsid w:val="0059116E"/>
    <w:rsid w:val="005918EE"/>
    <w:rsid w:val="00594C70"/>
    <w:rsid w:val="00594E68"/>
    <w:rsid w:val="00596AA9"/>
    <w:rsid w:val="00597089"/>
    <w:rsid w:val="005A5D8F"/>
    <w:rsid w:val="005A6977"/>
    <w:rsid w:val="005B040F"/>
    <w:rsid w:val="005B215D"/>
    <w:rsid w:val="005B542C"/>
    <w:rsid w:val="005B63CC"/>
    <w:rsid w:val="005C00C4"/>
    <w:rsid w:val="005C1ADF"/>
    <w:rsid w:val="005C1EE5"/>
    <w:rsid w:val="005C30AF"/>
    <w:rsid w:val="005C53D6"/>
    <w:rsid w:val="005C5C2B"/>
    <w:rsid w:val="005C6A4F"/>
    <w:rsid w:val="005C6C58"/>
    <w:rsid w:val="005C6D97"/>
    <w:rsid w:val="005C788B"/>
    <w:rsid w:val="005D10D8"/>
    <w:rsid w:val="005D1FCF"/>
    <w:rsid w:val="005D4638"/>
    <w:rsid w:val="005D5105"/>
    <w:rsid w:val="005D6174"/>
    <w:rsid w:val="005D6792"/>
    <w:rsid w:val="005E091F"/>
    <w:rsid w:val="005E2FF7"/>
    <w:rsid w:val="005E357C"/>
    <w:rsid w:val="005E4E3C"/>
    <w:rsid w:val="005E567E"/>
    <w:rsid w:val="005E5DEE"/>
    <w:rsid w:val="005E70A1"/>
    <w:rsid w:val="005F0379"/>
    <w:rsid w:val="005F05EE"/>
    <w:rsid w:val="005F061C"/>
    <w:rsid w:val="005F0E0B"/>
    <w:rsid w:val="005F274D"/>
    <w:rsid w:val="005F39CC"/>
    <w:rsid w:val="005F457B"/>
    <w:rsid w:val="005F4BE3"/>
    <w:rsid w:val="005F4EE0"/>
    <w:rsid w:val="005F500C"/>
    <w:rsid w:val="005F6AC5"/>
    <w:rsid w:val="005F71B9"/>
    <w:rsid w:val="00603637"/>
    <w:rsid w:val="00604A32"/>
    <w:rsid w:val="00612B38"/>
    <w:rsid w:val="006135C9"/>
    <w:rsid w:val="00615C6B"/>
    <w:rsid w:val="00615DC4"/>
    <w:rsid w:val="00615F17"/>
    <w:rsid w:val="00616C41"/>
    <w:rsid w:val="00622851"/>
    <w:rsid w:val="006243D7"/>
    <w:rsid w:val="006269FC"/>
    <w:rsid w:val="00627421"/>
    <w:rsid w:val="00631781"/>
    <w:rsid w:val="006317D6"/>
    <w:rsid w:val="00633BF7"/>
    <w:rsid w:val="00634C47"/>
    <w:rsid w:val="006356CF"/>
    <w:rsid w:val="00635C2D"/>
    <w:rsid w:val="00637DE5"/>
    <w:rsid w:val="00640C3B"/>
    <w:rsid w:val="006430FA"/>
    <w:rsid w:val="006434D9"/>
    <w:rsid w:val="00643C94"/>
    <w:rsid w:val="006456DA"/>
    <w:rsid w:val="00650280"/>
    <w:rsid w:val="00652EF7"/>
    <w:rsid w:val="00653450"/>
    <w:rsid w:val="00654921"/>
    <w:rsid w:val="006553E7"/>
    <w:rsid w:val="0065647A"/>
    <w:rsid w:val="00657144"/>
    <w:rsid w:val="006620CB"/>
    <w:rsid w:val="00662971"/>
    <w:rsid w:val="00663123"/>
    <w:rsid w:val="00665655"/>
    <w:rsid w:val="00665F6C"/>
    <w:rsid w:val="0066617E"/>
    <w:rsid w:val="00667B34"/>
    <w:rsid w:val="0067011E"/>
    <w:rsid w:val="00670B1E"/>
    <w:rsid w:val="00673630"/>
    <w:rsid w:val="00673D1B"/>
    <w:rsid w:val="00676DD9"/>
    <w:rsid w:val="006832FF"/>
    <w:rsid w:val="00683439"/>
    <w:rsid w:val="006842BD"/>
    <w:rsid w:val="00685B0D"/>
    <w:rsid w:val="00690522"/>
    <w:rsid w:val="00690BB2"/>
    <w:rsid w:val="00691633"/>
    <w:rsid w:val="0069198E"/>
    <w:rsid w:val="00693798"/>
    <w:rsid w:val="00694EAD"/>
    <w:rsid w:val="006A1916"/>
    <w:rsid w:val="006A2141"/>
    <w:rsid w:val="006A3F12"/>
    <w:rsid w:val="006A7F62"/>
    <w:rsid w:val="006B23C2"/>
    <w:rsid w:val="006B45C2"/>
    <w:rsid w:val="006B4710"/>
    <w:rsid w:val="006B5D7E"/>
    <w:rsid w:val="006B5D97"/>
    <w:rsid w:val="006B6538"/>
    <w:rsid w:val="006B7F1A"/>
    <w:rsid w:val="006C0CEF"/>
    <w:rsid w:val="006C254E"/>
    <w:rsid w:val="006C2FE5"/>
    <w:rsid w:val="006C3272"/>
    <w:rsid w:val="006C381F"/>
    <w:rsid w:val="006C3A0E"/>
    <w:rsid w:val="006C6E0A"/>
    <w:rsid w:val="006C7113"/>
    <w:rsid w:val="006C7153"/>
    <w:rsid w:val="006D5D06"/>
    <w:rsid w:val="006D7322"/>
    <w:rsid w:val="006D75D7"/>
    <w:rsid w:val="006E0710"/>
    <w:rsid w:val="006E0AAD"/>
    <w:rsid w:val="006E2A35"/>
    <w:rsid w:val="006E3AA7"/>
    <w:rsid w:val="006E5D81"/>
    <w:rsid w:val="006E6DD1"/>
    <w:rsid w:val="006E7CE5"/>
    <w:rsid w:val="006F0BAE"/>
    <w:rsid w:val="006F70D5"/>
    <w:rsid w:val="00700FA6"/>
    <w:rsid w:val="007030A0"/>
    <w:rsid w:val="00707761"/>
    <w:rsid w:val="00707BCA"/>
    <w:rsid w:val="00707DDB"/>
    <w:rsid w:val="007106FB"/>
    <w:rsid w:val="00710C7E"/>
    <w:rsid w:val="00712B1D"/>
    <w:rsid w:val="00714812"/>
    <w:rsid w:val="00715A02"/>
    <w:rsid w:val="007160E0"/>
    <w:rsid w:val="0071654E"/>
    <w:rsid w:val="00716B20"/>
    <w:rsid w:val="00717C33"/>
    <w:rsid w:val="00723F52"/>
    <w:rsid w:val="0072652E"/>
    <w:rsid w:val="007265A1"/>
    <w:rsid w:val="00727452"/>
    <w:rsid w:val="00731398"/>
    <w:rsid w:val="0073197D"/>
    <w:rsid w:val="0073253C"/>
    <w:rsid w:val="00737FAB"/>
    <w:rsid w:val="00741E7A"/>
    <w:rsid w:val="007424F5"/>
    <w:rsid w:val="00742BCF"/>
    <w:rsid w:val="00745D8A"/>
    <w:rsid w:val="00745E45"/>
    <w:rsid w:val="00746AF2"/>
    <w:rsid w:val="00747D02"/>
    <w:rsid w:val="00747F57"/>
    <w:rsid w:val="00750C29"/>
    <w:rsid w:val="007518E9"/>
    <w:rsid w:val="007528F4"/>
    <w:rsid w:val="00754BBD"/>
    <w:rsid w:val="00757D73"/>
    <w:rsid w:val="00760302"/>
    <w:rsid w:val="00760F2B"/>
    <w:rsid w:val="00766472"/>
    <w:rsid w:val="00767756"/>
    <w:rsid w:val="0076790D"/>
    <w:rsid w:val="00767E67"/>
    <w:rsid w:val="00771DF8"/>
    <w:rsid w:val="00774165"/>
    <w:rsid w:val="00774301"/>
    <w:rsid w:val="00776DA1"/>
    <w:rsid w:val="00777E91"/>
    <w:rsid w:val="007801E9"/>
    <w:rsid w:val="007805E2"/>
    <w:rsid w:val="00782153"/>
    <w:rsid w:val="00782ADD"/>
    <w:rsid w:val="00784DD8"/>
    <w:rsid w:val="00785455"/>
    <w:rsid w:val="00787C1E"/>
    <w:rsid w:val="007914AB"/>
    <w:rsid w:val="00791ABB"/>
    <w:rsid w:val="00792872"/>
    <w:rsid w:val="0079605F"/>
    <w:rsid w:val="007A018D"/>
    <w:rsid w:val="007A01F2"/>
    <w:rsid w:val="007A0E70"/>
    <w:rsid w:val="007A2146"/>
    <w:rsid w:val="007A36C1"/>
    <w:rsid w:val="007A40DC"/>
    <w:rsid w:val="007A56B2"/>
    <w:rsid w:val="007A5F2B"/>
    <w:rsid w:val="007A620C"/>
    <w:rsid w:val="007A6534"/>
    <w:rsid w:val="007A6DD4"/>
    <w:rsid w:val="007A72A8"/>
    <w:rsid w:val="007A7F24"/>
    <w:rsid w:val="007B0D6B"/>
    <w:rsid w:val="007B209D"/>
    <w:rsid w:val="007B26E8"/>
    <w:rsid w:val="007B3B10"/>
    <w:rsid w:val="007B3E38"/>
    <w:rsid w:val="007B4115"/>
    <w:rsid w:val="007B4586"/>
    <w:rsid w:val="007B51E8"/>
    <w:rsid w:val="007B56D2"/>
    <w:rsid w:val="007B615D"/>
    <w:rsid w:val="007B76B6"/>
    <w:rsid w:val="007C0229"/>
    <w:rsid w:val="007C03ED"/>
    <w:rsid w:val="007C5823"/>
    <w:rsid w:val="007C6FDA"/>
    <w:rsid w:val="007C7249"/>
    <w:rsid w:val="007D3B35"/>
    <w:rsid w:val="007D3F16"/>
    <w:rsid w:val="007D7A7F"/>
    <w:rsid w:val="007E0331"/>
    <w:rsid w:val="007E046A"/>
    <w:rsid w:val="007E1386"/>
    <w:rsid w:val="007E2242"/>
    <w:rsid w:val="007E2639"/>
    <w:rsid w:val="007E4796"/>
    <w:rsid w:val="007E50B9"/>
    <w:rsid w:val="007E58F1"/>
    <w:rsid w:val="007E74B2"/>
    <w:rsid w:val="007F0114"/>
    <w:rsid w:val="007F18D2"/>
    <w:rsid w:val="007F2437"/>
    <w:rsid w:val="007F3431"/>
    <w:rsid w:val="007F38B1"/>
    <w:rsid w:val="007F6178"/>
    <w:rsid w:val="007F6984"/>
    <w:rsid w:val="007F7C9E"/>
    <w:rsid w:val="00800A37"/>
    <w:rsid w:val="00801F31"/>
    <w:rsid w:val="00802353"/>
    <w:rsid w:val="00802EB7"/>
    <w:rsid w:val="0080403E"/>
    <w:rsid w:val="00805953"/>
    <w:rsid w:val="0080674B"/>
    <w:rsid w:val="00807113"/>
    <w:rsid w:val="00807DF3"/>
    <w:rsid w:val="0081181C"/>
    <w:rsid w:val="008120BE"/>
    <w:rsid w:val="0081298A"/>
    <w:rsid w:val="008135E5"/>
    <w:rsid w:val="00814168"/>
    <w:rsid w:val="0081606E"/>
    <w:rsid w:val="00822137"/>
    <w:rsid w:val="008246B8"/>
    <w:rsid w:val="008255EB"/>
    <w:rsid w:val="008279DB"/>
    <w:rsid w:val="0083017C"/>
    <w:rsid w:val="008303C2"/>
    <w:rsid w:val="008303DC"/>
    <w:rsid w:val="008335E3"/>
    <w:rsid w:val="00833F6A"/>
    <w:rsid w:val="0084026D"/>
    <w:rsid w:val="00841097"/>
    <w:rsid w:val="00847327"/>
    <w:rsid w:val="008513AD"/>
    <w:rsid w:val="00852701"/>
    <w:rsid w:val="0085379E"/>
    <w:rsid w:val="0085613E"/>
    <w:rsid w:val="00856817"/>
    <w:rsid w:val="00856BA9"/>
    <w:rsid w:val="0086097F"/>
    <w:rsid w:val="00862A18"/>
    <w:rsid w:val="008635B6"/>
    <w:rsid w:val="00867213"/>
    <w:rsid w:val="00870630"/>
    <w:rsid w:val="00871A7B"/>
    <w:rsid w:val="0087346A"/>
    <w:rsid w:val="0088040F"/>
    <w:rsid w:val="00880C70"/>
    <w:rsid w:val="00881C06"/>
    <w:rsid w:val="00884489"/>
    <w:rsid w:val="0088488C"/>
    <w:rsid w:val="00885342"/>
    <w:rsid w:val="0088768D"/>
    <w:rsid w:val="00887B11"/>
    <w:rsid w:val="008908C1"/>
    <w:rsid w:val="00892E64"/>
    <w:rsid w:val="0089354C"/>
    <w:rsid w:val="00895106"/>
    <w:rsid w:val="008953F2"/>
    <w:rsid w:val="00897346"/>
    <w:rsid w:val="008A39A8"/>
    <w:rsid w:val="008A3C47"/>
    <w:rsid w:val="008A5642"/>
    <w:rsid w:val="008A5D00"/>
    <w:rsid w:val="008A6CF2"/>
    <w:rsid w:val="008A7C9E"/>
    <w:rsid w:val="008B633B"/>
    <w:rsid w:val="008B6AC9"/>
    <w:rsid w:val="008B7C1B"/>
    <w:rsid w:val="008C27E0"/>
    <w:rsid w:val="008C2AEB"/>
    <w:rsid w:val="008D0FE7"/>
    <w:rsid w:val="008D1212"/>
    <w:rsid w:val="008D2970"/>
    <w:rsid w:val="008D4453"/>
    <w:rsid w:val="008D497D"/>
    <w:rsid w:val="008D4D0A"/>
    <w:rsid w:val="008D5A0E"/>
    <w:rsid w:val="008E06B7"/>
    <w:rsid w:val="008E09FC"/>
    <w:rsid w:val="008E1ACA"/>
    <w:rsid w:val="008E36E3"/>
    <w:rsid w:val="008E461A"/>
    <w:rsid w:val="008E4A2D"/>
    <w:rsid w:val="008E4C0A"/>
    <w:rsid w:val="008F09E6"/>
    <w:rsid w:val="008F34D7"/>
    <w:rsid w:val="008F3CEA"/>
    <w:rsid w:val="008F54F2"/>
    <w:rsid w:val="008F6530"/>
    <w:rsid w:val="008F6A39"/>
    <w:rsid w:val="008F6D7B"/>
    <w:rsid w:val="0090010D"/>
    <w:rsid w:val="00901AE0"/>
    <w:rsid w:val="00902337"/>
    <w:rsid w:val="00903446"/>
    <w:rsid w:val="0090438E"/>
    <w:rsid w:val="00904F64"/>
    <w:rsid w:val="009062EA"/>
    <w:rsid w:val="00907284"/>
    <w:rsid w:val="00907EE5"/>
    <w:rsid w:val="0091043E"/>
    <w:rsid w:val="009112E3"/>
    <w:rsid w:val="00911F7F"/>
    <w:rsid w:val="0091241A"/>
    <w:rsid w:val="009140C3"/>
    <w:rsid w:val="009140EA"/>
    <w:rsid w:val="00916B7A"/>
    <w:rsid w:val="009176E6"/>
    <w:rsid w:val="0092036A"/>
    <w:rsid w:val="00921581"/>
    <w:rsid w:val="009233F9"/>
    <w:rsid w:val="00923D25"/>
    <w:rsid w:val="0092474B"/>
    <w:rsid w:val="00925625"/>
    <w:rsid w:val="0092564C"/>
    <w:rsid w:val="009316BC"/>
    <w:rsid w:val="00934541"/>
    <w:rsid w:val="009348EC"/>
    <w:rsid w:val="0093491F"/>
    <w:rsid w:val="00943086"/>
    <w:rsid w:val="00944E69"/>
    <w:rsid w:val="00946782"/>
    <w:rsid w:val="00947516"/>
    <w:rsid w:val="00947DD2"/>
    <w:rsid w:val="00952AE8"/>
    <w:rsid w:val="00954564"/>
    <w:rsid w:val="00956A55"/>
    <w:rsid w:val="00957920"/>
    <w:rsid w:val="00957C07"/>
    <w:rsid w:val="00960508"/>
    <w:rsid w:val="00964259"/>
    <w:rsid w:val="00966567"/>
    <w:rsid w:val="00970B63"/>
    <w:rsid w:val="00971F58"/>
    <w:rsid w:val="00973DF3"/>
    <w:rsid w:val="00974913"/>
    <w:rsid w:val="00974BBE"/>
    <w:rsid w:val="0097686B"/>
    <w:rsid w:val="009768CB"/>
    <w:rsid w:val="00980F1F"/>
    <w:rsid w:val="009811FC"/>
    <w:rsid w:val="00983723"/>
    <w:rsid w:val="009842AF"/>
    <w:rsid w:val="009859AF"/>
    <w:rsid w:val="00987564"/>
    <w:rsid w:val="009909B5"/>
    <w:rsid w:val="0099279C"/>
    <w:rsid w:val="009927CB"/>
    <w:rsid w:val="0099383C"/>
    <w:rsid w:val="0099481C"/>
    <w:rsid w:val="00994F4F"/>
    <w:rsid w:val="00997939"/>
    <w:rsid w:val="009A14F6"/>
    <w:rsid w:val="009A1888"/>
    <w:rsid w:val="009A1AC5"/>
    <w:rsid w:val="009A43D2"/>
    <w:rsid w:val="009A4D19"/>
    <w:rsid w:val="009A574B"/>
    <w:rsid w:val="009A619C"/>
    <w:rsid w:val="009A67AF"/>
    <w:rsid w:val="009A7E04"/>
    <w:rsid w:val="009B0EB4"/>
    <w:rsid w:val="009B27C6"/>
    <w:rsid w:val="009B7E26"/>
    <w:rsid w:val="009C2908"/>
    <w:rsid w:val="009C4F77"/>
    <w:rsid w:val="009C5EF2"/>
    <w:rsid w:val="009D0E87"/>
    <w:rsid w:val="009D1C66"/>
    <w:rsid w:val="009D2E2D"/>
    <w:rsid w:val="009D368D"/>
    <w:rsid w:val="009D692E"/>
    <w:rsid w:val="009D6B12"/>
    <w:rsid w:val="009E0011"/>
    <w:rsid w:val="009E2839"/>
    <w:rsid w:val="009E3131"/>
    <w:rsid w:val="009E6A92"/>
    <w:rsid w:val="009E706E"/>
    <w:rsid w:val="009E7C90"/>
    <w:rsid w:val="009F04A0"/>
    <w:rsid w:val="009F13E1"/>
    <w:rsid w:val="009F5923"/>
    <w:rsid w:val="009F627B"/>
    <w:rsid w:val="009F70EE"/>
    <w:rsid w:val="009F7AF4"/>
    <w:rsid w:val="00A0228E"/>
    <w:rsid w:val="00A02335"/>
    <w:rsid w:val="00A03300"/>
    <w:rsid w:val="00A03C33"/>
    <w:rsid w:val="00A060E9"/>
    <w:rsid w:val="00A064F9"/>
    <w:rsid w:val="00A06BCE"/>
    <w:rsid w:val="00A0752F"/>
    <w:rsid w:val="00A110D2"/>
    <w:rsid w:val="00A1298D"/>
    <w:rsid w:val="00A12CC2"/>
    <w:rsid w:val="00A13A43"/>
    <w:rsid w:val="00A16395"/>
    <w:rsid w:val="00A16AF2"/>
    <w:rsid w:val="00A17F89"/>
    <w:rsid w:val="00A24024"/>
    <w:rsid w:val="00A24B6E"/>
    <w:rsid w:val="00A24F91"/>
    <w:rsid w:val="00A252E7"/>
    <w:rsid w:val="00A26B0D"/>
    <w:rsid w:val="00A2759B"/>
    <w:rsid w:val="00A3063B"/>
    <w:rsid w:val="00A3362A"/>
    <w:rsid w:val="00A3526F"/>
    <w:rsid w:val="00A35CC5"/>
    <w:rsid w:val="00A35FF0"/>
    <w:rsid w:val="00A37C70"/>
    <w:rsid w:val="00A43BDD"/>
    <w:rsid w:val="00A470D5"/>
    <w:rsid w:val="00A473CD"/>
    <w:rsid w:val="00A51D80"/>
    <w:rsid w:val="00A5350C"/>
    <w:rsid w:val="00A540EC"/>
    <w:rsid w:val="00A54C1E"/>
    <w:rsid w:val="00A5556D"/>
    <w:rsid w:val="00A55BF6"/>
    <w:rsid w:val="00A56578"/>
    <w:rsid w:val="00A56DA0"/>
    <w:rsid w:val="00A61835"/>
    <w:rsid w:val="00A62D36"/>
    <w:rsid w:val="00A63580"/>
    <w:rsid w:val="00A6534C"/>
    <w:rsid w:val="00A65A92"/>
    <w:rsid w:val="00A6754F"/>
    <w:rsid w:val="00A715AA"/>
    <w:rsid w:val="00A73191"/>
    <w:rsid w:val="00A74FE0"/>
    <w:rsid w:val="00A76C87"/>
    <w:rsid w:val="00A80F81"/>
    <w:rsid w:val="00A8304E"/>
    <w:rsid w:val="00A8507A"/>
    <w:rsid w:val="00A850FA"/>
    <w:rsid w:val="00A87092"/>
    <w:rsid w:val="00A87AC7"/>
    <w:rsid w:val="00A91055"/>
    <w:rsid w:val="00A922A4"/>
    <w:rsid w:val="00A923C8"/>
    <w:rsid w:val="00A92DF1"/>
    <w:rsid w:val="00A9460C"/>
    <w:rsid w:val="00A953CB"/>
    <w:rsid w:val="00A95418"/>
    <w:rsid w:val="00A96DB4"/>
    <w:rsid w:val="00A97635"/>
    <w:rsid w:val="00AA0BAB"/>
    <w:rsid w:val="00AA1DEF"/>
    <w:rsid w:val="00AA1F6B"/>
    <w:rsid w:val="00AA4216"/>
    <w:rsid w:val="00AA4973"/>
    <w:rsid w:val="00AA5159"/>
    <w:rsid w:val="00AA5643"/>
    <w:rsid w:val="00AA5837"/>
    <w:rsid w:val="00AA5EEF"/>
    <w:rsid w:val="00AB125B"/>
    <w:rsid w:val="00AB1D35"/>
    <w:rsid w:val="00AB25A4"/>
    <w:rsid w:val="00AB275F"/>
    <w:rsid w:val="00AB2B8C"/>
    <w:rsid w:val="00AB2D90"/>
    <w:rsid w:val="00AB2FC4"/>
    <w:rsid w:val="00AB5278"/>
    <w:rsid w:val="00AB5FDF"/>
    <w:rsid w:val="00AB6977"/>
    <w:rsid w:val="00AB6B26"/>
    <w:rsid w:val="00AB6CF3"/>
    <w:rsid w:val="00AC2909"/>
    <w:rsid w:val="00AC5131"/>
    <w:rsid w:val="00AC65F0"/>
    <w:rsid w:val="00AD3B07"/>
    <w:rsid w:val="00AD52BE"/>
    <w:rsid w:val="00AD6FBB"/>
    <w:rsid w:val="00AD75AB"/>
    <w:rsid w:val="00AE1B2A"/>
    <w:rsid w:val="00AE2277"/>
    <w:rsid w:val="00AE2344"/>
    <w:rsid w:val="00AE3775"/>
    <w:rsid w:val="00AE437F"/>
    <w:rsid w:val="00AE43E0"/>
    <w:rsid w:val="00AE6508"/>
    <w:rsid w:val="00AE7FF1"/>
    <w:rsid w:val="00AF16CE"/>
    <w:rsid w:val="00AF432D"/>
    <w:rsid w:val="00AF7EA6"/>
    <w:rsid w:val="00B01761"/>
    <w:rsid w:val="00B01ABD"/>
    <w:rsid w:val="00B01AFC"/>
    <w:rsid w:val="00B01DA7"/>
    <w:rsid w:val="00B03D92"/>
    <w:rsid w:val="00B04B11"/>
    <w:rsid w:val="00B0565C"/>
    <w:rsid w:val="00B0718C"/>
    <w:rsid w:val="00B10703"/>
    <w:rsid w:val="00B107E5"/>
    <w:rsid w:val="00B1091D"/>
    <w:rsid w:val="00B11EBE"/>
    <w:rsid w:val="00B15800"/>
    <w:rsid w:val="00B16488"/>
    <w:rsid w:val="00B20202"/>
    <w:rsid w:val="00B20E73"/>
    <w:rsid w:val="00B20E8F"/>
    <w:rsid w:val="00B2423C"/>
    <w:rsid w:val="00B24C08"/>
    <w:rsid w:val="00B24EC5"/>
    <w:rsid w:val="00B26E83"/>
    <w:rsid w:val="00B31EC7"/>
    <w:rsid w:val="00B3226F"/>
    <w:rsid w:val="00B32A8A"/>
    <w:rsid w:val="00B34FDD"/>
    <w:rsid w:val="00B369E0"/>
    <w:rsid w:val="00B37DE9"/>
    <w:rsid w:val="00B420AD"/>
    <w:rsid w:val="00B4277C"/>
    <w:rsid w:val="00B4307C"/>
    <w:rsid w:val="00B43614"/>
    <w:rsid w:val="00B43D4B"/>
    <w:rsid w:val="00B44E27"/>
    <w:rsid w:val="00B461A4"/>
    <w:rsid w:val="00B472D9"/>
    <w:rsid w:val="00B53572"/>
    <w:rsid w:val="00B549D3"/>
    <w:rsid w:val="00B54C92"/>
    <w:rsid w:val="00B616A3"/>
    <w:rsid w:val="00B61E03"/>
    <w:rsid w:val="00B62BE9"/>
    <w:rsid w:val="00B62F58"/>
    <w:rsid w:val="00B631CC"/>
    <w:rsid w:val="00B675D4"/>
    <w:rsid w:val="00B7171E"/>
    <w:rsid w:val="00B7484A"/>
    <w:rsid w:val="00B74AF8"/>
    <w:rsid w:val="00B77B47"/>
    <w:rsid w:val="00B81126"/>
    <w:rsid w:val="00B812B1"/>
    <w:rsid w:val="00B83CB8"/>
    <w:rsid w:val="00B860C5"/>
    <w:rsid w:val="00B86504"/>
    <w:rsid w:val="00B87C0A"/>
    <w:rsid w:val="00B90155"/>
    <w:rsid w:val="00B91688"/>
    <w:rsid w:val="00B91809"/>
    <w:rsid w:val="00B9285F"/>
    <w:rsid w:val="00B92961"/>
    <w:rsid w:val="00B92DCC"/>
    <w:rsid w:val="00B9304C"/>
    <w:rsid w:val="00B933FF"/>
    <w:rsid w:val="00B93502"/>
    <w:rsid w:val="00B9547E"/>
    <w:rsid w:val="00B97952"/>
    <w:rsid w:val="00BA049C"/>
    <w:rsid w:val="00BA1A13"/>
    <w:rsid w:val="00BA6751"/>
    <w:rsid w:val="00BB1000"/>
    <w:rsid w:val="00BB163B"/>
    <w:rsid w:val="00BB2696"/>
    <w:rsid w:val="00BB2B5F"/>
    <w:rsid w:val="00BB2C29"/>
    <w:rsid w:val="00BB2CF3"/>
    <w:rsid w:val="00BB6E8E"/>
    <w:rsid w:val="00BC0B6F"/>
    <w:rsid w:val="00BD2C8B"/>
    <w:rsid w:val="00BD48AD"/>
    <w:rsid w:val="00BD764A"/>
    <w:rsid w:val="00BE0A65"/>
    <w:rsid w:val="00BE46BE"/>
    <w:rsid w:val="00BE4E53"/>
    <w:rsid w:val="00BE616D"/>
    <w:rsid w:val="00BE7978"/>
    <w:rsid w:val="00BE7E28"/>
    <w:rsid w:val="00BE7F0B"/>
    <w:rsid w:val="00BF3940"/>
    <w:rsid w:val="00BF4031"/>
    <w:rsid w:val="00BF6A19"/>
    <w:rsid w:val="00BF6BE3"/>
    <w:rsid w:val="00C00B0D"/>
    <w:rsid w:val="00C00E7E"/>
    <w:rsid w:val="00C01FBE"/>
    <w:rsid w:val="00C04EB0"/>
    <w:rsid w:val="00C05463"/>
    <w:rsid w:val="00C059C5"/>
    <w:rsid w:val="00C07DAF"/>
    <w:rsid w:val="00C11C48"/>
    <w:rsid w:val="00C12498"/>
    <w:rsid w:val="00C12AB3"/>
    <w:rsid w:val="00C13129"/>
    <w:rsid w:val="00C1376D"/>
    <w:rsid w:val="00C16FC2"/>
    <w:rsid w:val="00C21DA5"/>
    <w:rsid w:val="00C25487"/>
    <w:rsid w:val="00C25D70"/>
    <w:rsid w:val="00C26306"/>
    <w:rsid w:val="00C266A5"/>
    <w:rsid w:val="00C31DE0"/>
    <w:rsid w:val="00C3337C"/>
    <w:rsid w:val="00C336F6"/>
    <w:rsid w:val="00C34AA5"/>
    <w:rsid w:val="00C34C06"/>
    <w:rsid w:val="00C361BE"/>
    <w:rsid w:val="00C365A2"/>
    <w:rsid w:val="00C371A2"/>
    <w:rsid w:val="00C40469"/>
    <w:rsid w:val="00C4132E"/>
    <w:rsid w:val="00C439A0"/>
    <w:rsid w:val="00C439E8"/>
    <w:rsid w:val="00C465E3"/>
    <w:rsid w:val="00C4673B"/>
    <w:rsid w:val="00C4772D"/>
    <w:rsid w:val="00C500ED"/>
    <w:rsid w:val="00C53238"/>
    <w:rsid w:val="00C54527"/>
    <w:rsid w:val="00C54659"/>
    <w:rsid w:val="00C5786E"/>
    <w:rsid w:val="00C6130B"/>
    <w:rsid w:val="00C62851"/>
    <w:rsid w:val="00C65892"/>
    <w:rsid w:val="00C66245"/>
    <w:rsid w:val="00C66DCB"/>
    <w:rsid w:val="00C67DF7"/>
    <w:rsid w:val="00C72315"/>
    <w:rsid w:val="00C72ED2"/>
    <w:rsid w:val="00C761B9"/>
    <w:rsid w:val="00C76238"/>
    <w:rsid w:val="00C7796E"/>
    <w:rsid w:val="00C77E8C"/>
    <w:rsid w:val="00C803BD"/>
    <w:rsid w:val="00C8049B"/>
    <w:rsid w:val="00C8668B"/>
    <w:rsid w:val="00C91F8F"/>
    <w:rsid w:val="00C948F1"/>
    <w:rsid w:val="00C96968"/>
    <w:rsid w:val="00CA056C"/>
    <w:rsid w:val="00CA3822"/>
    <w:rsid w:val="00CA44D9"/>
    <w:rsid w:val="00CA578C"/>
    <w:rsid w:val="00CA5FBE"/>
    <w:rsid w:val="00CA68D2"/>
    <w:rsid w:val="00CA6AB4"/>
    <w:rsid w:val="00CB20C1"/>
    <w:rsid w:val="00CB38A1"/>
    <w:rsid w:val="00CB3DA0"/>
    <w:rsid w:val="00CB53D4"/>
    <w:rsid w:val="00CB5BE4"/>
    <w:rsid w:val="00CB6221"/>
    <w:rsid w:val="00CB73E4"/>
    <w:rsid w:val="00CC06EA"/>
    <w:rsid w:val="00CC07C5"/>
    <w:rsid w:val="00CC5476"/>
    <w:rsid w:val="00CC5DC4"/>
    <w:rsid w:val="00CC5F97"/>
    <w:rsid w:val="00CC6D29"/>
    <w:rsid w:val="00CD165B"/>
    <w:rsid w:val="00CD1AB0"/>
    <w:rsid w:val="00CD1AE1"/>
    <w:rsid w:val="00CD22BB"/>
    <w:rsid w:val="00CD34B1"/>
    <w:rsid w:val="00CD37BA"/>
    <w:rsid w:val="00CD3F2D"/>
    <w:rsid w:val="00CD7AA5"/>
    <w:rsid w:val="00CE049D"/>
    <w:rsid w:val="00CE1ACA"/>
    <w:rsid w:val="00CE28B1"/>
    <w:rsid w:val="00CE3A2B"/>
    <w:rsid w:val="00CE49F0"/>
    <w:rsid w:val="00CE70CC"/>
    <w:rsid w:val="00CF1507"/>
    <w:rsid w:val="00CF33F8"/>
    <w:rsid w:val="00CF352C"/>
    <w:rsid w:val="00CF3F7D"/>
    <w:rsid w:val="00CF6DBE"/>
    <w:rsid w:val="00D032A3"/>
    <w:rsid w:val="00D03A3F"/>
    <w:rsid w:val="00D04871"/>
    <w:rsid w:val="00D06E7B"/>
    <w:rsid w:val="00D10717"/>
    <w:rsid w:val="00D13742"/>
    <w:rsid w:val="00D14467"/>
    <w:rsid w:val="00D14675"/>
    <w:rsid w:val="00D16BE5"/>
    <w:rsid w:val="00D175D3"/>
    <w:rsid w:val="00D17CBD"/>
    <w:rsid w:val="00D23144"/>
    <w:rsid w:val="00D233AF"/>
    <w:rsid w:val="00D23D23"/>
    <w:rsid w:val="00D25F09"/>
    <w:rsid w:val="00D27A8B"/>
    <w:rsid w:val="00D3195C"/>
    <w:rsid w:val="00D341CD"/>
    <w:rsid w:val="00D36416"/>
    <w:rsid w:val="00D37DEF"/>
    <w:rsid w:val="00D40009"/>
    <w:rsid w:val="00D405C4"/>
    <w:rsid w:val="00D40984"/>
    <w:rsid w:val="00D44444"/>
    <w:rsid w:val="00D51846"/>
    <w:rsid w:val="00D5454A"/>
    <w:rsid w:val="00D546BA"/>
    <w:rsid w:val="00D55708"/>
    <w:rsid w:val="00D55FBF"/>
    <w:rsid w:val="00D56E00"/>
    <w:rsid w:val="00D60C4B"/>
    <w:rsid w:val="00D643F7"/>
    <w:rsid w:val="00D64AF4"/>
    <w:rsid w:val="00D6614A"/>
    <w:rsid w:val="00D672E3"/>
    <w:rsid w:val="00D6747E"/>
    <w:rsid w:val="00D7170C"/>
    <w:rsid w:val="00D739F7"/>
    <w:rsid w:val="00D7564E"/>
    <w:rsid w:val="00D77FC8"/>
    <w:rsid w:val="00D80FA2"/>
    <w:rsid w:val="00D810A7"/>
    <w:rsid w:val="00D81C7E"/>
    <w:rsid w:val="00D821B1"/>
    <w:rsid w:val="00D835F0"/>
    <w:rsid w:val="00D84350"/>
    <w:rsid w:val="00D863E2"/>
    <w:rsid w:val="00D8679A"/>
    <w:rsid w:val="00D86C7D"/>
    <w:rsid w:val="00D9014B"/>
    <w:rsid w:val="00D922F6"/>
    <w:rsid w:val="00D9235D"/>
    <w:rsid w:val="00D92AB8"/>
    <w:rsid w:val="00D93E5A"/>
    <w:rsid w:val="00D94F19"/>
    <w:rsid w:val="00D9777F"/>
    <w:rsid w:val="00DA0D38"/>
    <w:rsid w:val="00DA3B2F"/>
    <w:rsid w:val="00DA3D5F"/>
    <w:rsid w:val="00DA57C2"/>
    <w:rsid w:val="00DB050E"/>
    <w:rsid w:val="00DB08F4"/>
    <w:rsid w:val="00DB145F"/>
    <w:rsid w:val="00DB7ACD"/>
    <w:rsid w:val="00DB7B30"/>
    <w:rsid w:val="00DC164D"/>
    <w:rsid w:val="00DC1ACE"/>
    <w:rsid w:val="00DC1FAC"/>
    <w:rsid w:val="00DC2032"/>
    <w:rsid w:val="00DC75FF"/>
    <w:rsid w:val="00DC7928"/>
    <w:rsid w:val="00DC7A11"/>
    <w:rsid w:val="00DC7A3F"/>
    <w:rsid w:val="00DC7EE7"/>
    <w:rsid w:val="00DD34EC"/>
    <w:rsid w:val="00DD3760"/>
    <w:rsid w:val="00DD409C"/>
    <w:rsid w:val="00DD73DF"/>
    <w:rsid w:val="00DD7C50"/>
    <w:rsid w:val="00DE1927"/>
    <w:rsid w:val="00DE2507"/>
    <w:rsid w:val="00DE2832"/>
    <w:rsid w:val="00DE3B43"/>
    <w:rsid w:val="00DE60A0"/>
    <w:rsid w:val="00DF08F2"/>
    <w:rsid w:val="00DF2EEB"/>
    <w:rsid w:val="00DF373E"/>
    <w:rsid w:val="00DF4A45"/>
    <w:rsid w:val="00DF6E6F"/>
    <w:rsid w:val="00E00DBE"/>
    <w:rsid w:val="00E01A2A"/>
    <w:rsid w:val="00E04FCB"/>
    <w:rsid w:val="00E05184"/>
    <w:rsid w:val="00E06369"/>
    <w:rsid w:val="00E0656E"/>
    <w:rsid w:val="00E0693F"/>
    <w:rsid w:val="00E136CA"/>
    <w:rsid w:val="00E16D12"/>
    <w:rsid w:val="00E230F3"/>
    <w:rsid w:val="00E26ACC"/>
    <w:rsid w:val="00E271F5"/>
    <w:rsid w:val="00E32C1A"/>
    <w:rsid w:val="00E34C79"/>
    <w:rsid w:val="00E365D2"/>
    <w:rsid w:val="00E36D02"/>
    <w:rsid w:val="00E3718C"/>
    <w:rsid w:val="00E37A51"/>
    <w:rsid w:val="00E37F46"/>
    <w:rsid w:val="00E40DB6"/>
    <w:rsid w:val="00E40E83"/>
    <w:rsid w:val="00E4251F"/>
    <w:rsid w:val="00E428DA"/>
    <w:rsid w:val="00E4582C"/>
    <w:rsid w:val="00E467F7"/>
    <w:rsid w:val="00E528D3"/>
    <w:rsid w:val="00E5395E"/>
    <w:rsid w:val="00E543B2"/>
    <w:rsid w:val="00E56541"/>
    <w:rsid w:val="00E57696"/>
    <w:rsid w:val="00E6490C"/>
    <w:rsid w:val="00E654A6"/>
    <w:rsid w:val="00E65BFB"/>
    <w:rsid w:val="00E670BE"/>
    <w:rsid w:val="00E67E2F"/>
    <w:rsid w:val="00E7086A"/>
    <w:rsid w:val="00E7090C"/>
    <w:rsid w:val="00E70B0F"/>
    <w:rsid w:val="00E72247"/>
    <w:rsid w:val="00E7248B"/>
    <w:rsid w:val="00E72677"/>
    <w:rsid w:val="00E73806"/>
    <w:rsid w:val="00E753F3"/>
    <w:rsid w:val="00E75DB8"/>
    <w:rsid w:val="00E77878"/>
    <w:rsid w:val="00E81783"/>
    <w:rsid w:val="00E83C8E"/>
    <w:rsid w:val="00E85476"/>
    <w:rsid w:val="00E905DC"/>
    <w:rsid w:val="00E91E2A"/>
    <w:rsid w:val="00E92303"/>
    <w:rsid w:val="00E9271B"/>
    <w:rsid w:val="00E93E48"/>
    <w:rsid w:val="00E94C24"/>
    <w:rsid w:val="00E9693A"/>
    <w:rsid w:val="00E96E64"/>
    <w:rsid w:val="00E979C3"/>
    <w:rsid w:val="00EA5638"/>
    <w:rsid w:val="00EB02FD"/>
    <w:rsid w:val="00EB1218"/>
    <w:rsid w:val="00EB2F12"/>
    <w:rsid w:val="00EB3377"/>
    <w:rsid w:val="00EB36DE"/>
    <w:rsid w:val="00EB433B"/>
    <w:rsid w:val="00EB489A"/>
    <w:rsid w:val="00EB5E30"/>
    <w:rsid w:val="00EB7334"/>
    <w:rsid w:val="00EC0831"/>
    <w:rsid w:val="00EC0DB1"/>
    <w:rsid w:val="00EC2071"/>
    <w:rsid w:val="00EC40B8"/>
    <w:rsid w:val="00EC4120"/>
    <w:rsid w:val="00EC41E3"/>
    <w:rsid w:val="00EC7317"/>
    <w:rsid w:val="00ED101E"/>
    <w:rsid w:val="00ED21D3"/>
    <w:rsid w:val="00ED31FD"/>
    <w:rsid w:val="00ED347E"/>
    <w:rsid w:val="00ED3846"/>
    <w:rsid w:val="00ED3939"/>
    <w:rsid w:val="00ED44A5"/>
    <w:rsid w:val="00EE0653"/>
    <w:rsid w:val="00EE5D13"/>
    <w:rsid w:val="00EE6B49"/>
    <w:rsid w:val="00EF10A3"/>
    <w:rsid w:val="00EF27F9"/>
    <w:rsid w:val="00EF5D8B"/>
    <w:rsid w:val="00EF67E0"/>
    <w:rsid w:val="00EF778F"/>
    <w:rsid w:val="00F00395"/>
    <w:rsid w:val="00F0389D"/>
    <w:rsid w:val="00F066A2"/>
    <w:rsid w:val="00F0712E"/>
    <w:rsid w:val="00F146CB"/>
    <w:rsid w:val="00F1470F"/>
    <w:rsid w:val="00F26130"/>
    <w:rsid w:val="00F264AC"/>
    <w:rsid w:val="00F2657A"/>
    <w:rsid w:val="00F30B22"/>
    <w:rsid w:val="00F3134C"/>
    <w:rsid w:val="00F335DC"/>
    <w:rsid w:val="00F3445B"/>
    <w:rsid w:val="00F364AF"/>
    <w:rsid w:val="00F369F8"/>
    <w:rsid w:val="00F427EE"/>
    <w:rsid w:val="00F42CA6"/>
    <w:rsid w:val="00F4355F"/>
    <w:rsid w:val="00F4439B"/>
    <w:rsid w:val="00F4494F"/>
    <w:rsid w:val="00F46B79"/>
    <w:rsid w:val="00F53CAA"/>
    <w:rsid w:val="00F548C4"/>
    <w:rsid w:val="00F5668A"/>
    <w:rsid w:val="00F608D2"/>
    <w:rsid w:val="00F63E75"/>
    <w:rsid w:val="00F6650C"/>
    <w:rsid w:val="00F7153B"/>
    <w:rsid w:val="00F74D79"/>
    <w:rsid w:val="00F767E7"/>
    <w:rsid w:val="00F7712B"/>
    <w:rsid w:val="00F7762F"/>
    <w:rsid w:val="00F77FB4"/>
    <w:rsid w:val="00F82004"/>
    <w:rsid w:val="00F8432F"/>
    <w:rsid w:val="00F84FE5"/>
    <w:rsid w:val="00F8577D"/>
    <w:rsid w:val="00F86050"/>
    <w:rsid w:val="00F918BC"/>
    <w:rsid w:val="00F91C27"/>
    <w:rsid w:val="00F91FD1"/>
    <w:rsid w:val="00F944DD"/>
    <w:rsid w:val="00F94AB2"/>
    <w:rsid w:val="00F953B1"/>
    <w:rsid w:val="00F95A72"/>
    <w:rsid w:val="00F97C07"/>
    <w:rsid w:val="00FA3292"/>
    <w:rsid w:val="00FA33C3"/>
    <w:rsid w:val="00FB40BB"/>
    <w:rsid w:val="00FB4E35"/>
    <w:rsid w:val="00FB5764"/>
    <w:rsid w:val="00FB752C"/>
    <w:rsid w:val="00FC1F26"/>
    <w:rsid w:val="00FC213D"/>
    <w:rsid w:val="00FC28E0"/>
    <w:rsid w:val="00FC2E1E"/>
    <w:rsid w:val="00FC4F26"/>
    <w:rsid w:val="00FC513A"/>
    <w:rsid w:val="00FD194C"/>
    <w:rsid w:val="00FD1D2E"/>
    <w:rsid w:val="00FD3B03"/>
    <w:rsid w:val="00FD7722"/>
    <w:rsid w:val="00FD7E3C"/>
    <w:rsid w:val="00FE071B"/>
    <w:rsid w:val="00FE26D0"/>
    <w:rsid w:val="00FE2ACD"/>
    <w:rsid w:val="00FE5DA3"/>
    <w:rsid w:val="00FF04B2"/>
    <w:rsid w:val="00FF3C6F"/>
    <w:rsid w:val="00FF4C59"/>
    <w:rsid w:val="00FF75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2459E0"/>
  <w15:docId w15:val="{535879E0-91E9-40FA-B028-753CC3381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5D36"/>
  </w:style>
  <w:style w:type="paragraph" w:styleId="Heading1">
    <w:name w:val="heading 1"/>
    <w:basedOn w:val="Normal"/>
    <w:next w:val="Normal"/>
    <w:link w:val="Heading1Char"/>
    <w:uiPriority w:val="9"/>
    <w:qFormat/>
    <w:rsid w:val="004A395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C047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semiHidden/>
    <w:unhideWhenUsed/>
    <w:qFormat/>
    <w:rsid w:val="007F698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A5DD9"/>
    <w:pPr>
      <w:spacing w:before="100" w:beforeAutospacing="1" w:after="100" w:afterAutospacing="1"/>
    </w:pPr>
    <w:rPr>
      <w:rFonts w:ascii="Times New Roman" w:hAnsi="Times New Roman" w:cs="Times New Roman"/>
    </w:rPr>
  </w:style>
  <w:style w:type="paragraph" w:styleId="Header">
    <w:name w:val="header"/>
    <w:basedOn w:val="Normal"/>
    <w:link w:val="HeaderChar"/>
    <w:uiPriority w:val="99"/>
    <w:unhideWhenUsed/>
    <w:rsid w:val="000A5DD9"/>
    <w:pPr>
      <w:tabs>
        <w:tab w:val="center" w:pos="4680"/>
        <w:tab w:val="right" w:pos="9360"/>
      </w:tabs>
    </w:pPr>
  </w:style>
  <w:style w:type="character" w:customStyle="1" w:styleId="HeaderChar">
    <w:name w:val="Header Char"/>
    <w:basedOn w:val="DefaultParagraphFont"/>
    <w:link w:val="Header"/>
    <w:uiPriority w:val="99"/>
    <w:rsid w:val="000A5DD9"/>
  </w:style>
  <w:style w:type="paragraph" w:styleId="Footer">
    <w:name w:val="footer"/>
    <w:basedOn w:val="Normal"/>
    <w:link w:val="FooterChar"/>
    <w:uiPriority w:val="99"/>
    <w:unhideWhenUsed/>
    <w:rsid w:val="000A5DD9"/>
    <w:pPr>
      <w:tabs>
        <w:tab w:val="center" w:pos="4680"/>
        <w:tab w:val="right" w:pos="9360"/>
      </w:tabs>
    </w:pPr>
  </w:style>
  <w:style w:type="character" w:customStyle="1" w:styleId="FooterChar">
    <w:name w:val="Footer Char"/>
    <w:basedOn w:val="DefaultParagraphFont"/>
    <w:link w:val="Footer"/>
    <w:uiPriority w:val="99"/>
    <w:rsid w:val="000A5DD9"/>
  </w:style>
  <w:style w:type="paragraph" w:customStyle="1" w:styleId="Body">
    <w:name w:val="Body"/>
    <w:rsid w:val="00E83C8E"/>
    <w:pPr>
      <w:pBdr>
        <w:top w:val="nil"/>
        <w:left w:val="nil"/>
        <w:bottom w:val="nil"/>
        <w:right w:val="nil"/>
        <w:between w:val="nil"/>
        <w:bar w:val="nil"/>
      </w:pBdr>
    </w:pPr>
    <w:rPr>
      <w:rFonts w:ascii="Times New Roman" w:eastAsia="Arial Unicode MS" w:hAnsi="Arial Unicode MS" w:cs="Arial Unicode MS"/>
      <w:color w:val="000000"/>
      <w:u w:color="000000"/>
      <w:bdr w:val="nil"/>
    </w:rPr>
  </w:style>
  <w:style w:type="paragraph" w:styleId="ListParagraph">
    <w:name w:val="List Paragraph"/>
    <w:basedOn w:val="Normal"/>
    <w:uiPriority w:val="34"/>
    <w:qFormat/>
    <w:rsid w:val="00E16D12"/>
    <w:pPr>
      <w:ind w:left="720"/>
      <w:contextualSpacing/>
    </w:pPr>
  </w:style>
  <w:style w:type="character" w:styleId="Hyperlink">
    <w:name w:val="Hyperlink"/>
    <w:basedOn w:val="DefaultParagraphFont"/>
    <w:uiPriority w:val="99"/>
    <w:unhideWhenUsed/>
    <w:rsid w:val="00ED3939"/>
    <w:rPr>
      <w:color w:val="0563C1" w:themeColor="hyperlink"/>
      <w:u w:val="single"/>
    </w:rPr>
  </w:style>
  <w:style w:type="character" w:customStyle="1" w:styleId="UnresolvedMention1">
    <w:name w:val="Unresolved Mention1"/>
    <w:basedOn w:val="DefaultParagraphFont"/>
    <w:uiPriority w:val="99"/>
    <w:rsid w:val="00ED3939"/>
    <w:rPr>
      <w:color w:val="605E5C"/>
      <w:shd w:val="clear" w:color="auto" w:fill="E1DFDD"/>
    </w:rPr>
  </w:style>
  <w:style w:type="paragraph" w:customStyle="1" w:styleId="BodyA">
    <w:name w:val="Body A"/>
    <w:link w:val="BodyAChar"/>
    <w:rsid w:val="005C5C2B"/>
    <w:pPr>
      <w:pBdr>
        <w:top w:val="nil"/>
        <w:left w:val="nil"/>
        <w:bottom w:val="nil"/>
        <w:right w:val="nil"/>
        <w:between w:val="nil"/>
        <w:bar w:val="nil"/>
      </w:pBdr>
    </w:pPr>
    <w:rPr>
      <w:rFonts w:ascii="Helvetica" w:eastAsia="Arial Unicode MS" w:hAnsi="Helvetica" w:cs="Arial Unicode MS"/>
      <w:color w:val="000000"/>
      <w:sz w:val="22"/>
      <w:szCs w:val="22"/>
      <w:u w:color="000000"/>
      <w:bdr w:val="nil"/>
    </w:rPr>
  </w:style>
  <w:style w:type="character" w:customStyle="1" w:styleId="BodyAChar">
    <w:name w:val="Body A Char"/>
    <w:basedOn w:val="DefaultParagraphFont"/>
    <w:link w:val="BodyA"/>
    <w:rsid w:val="005C5C2B"/>
    <w:rPr>
      <w:rFonts w:ascii="Helvetica" w:eastAsia="Arial Unicode MS" w:hAnsi="Helvetica" w:cs="Arial Unicode MS"/>
      <w:color w:val="000000"/>
      <w:sz w:val="22"/>
      <w:szCs w:val="22"/>
      <w:u w:color="000000"/>
      <w:bdr w:val="nil"/>
    </w:rPr>
  </w:style>
  <w:style w:type="table" w:styleId="TableGrid">
    <w:name w:val="Table Grid"/>
    <w:basedOn w:val="TableNormal"/>
    <w:uiPriority w:val="39"/>
    <w:rsid w:val="006D75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D36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368D"/>
    <w:rPr>
      <w:rFonts w:ascii="Segoe UI" w:hAnsi="Segoe UI" w:cs="Segoe UI"/>
      <w:sz w:val="18"/>
      <w:szCs w:val="18"/>
    </w:rPr>
  </w:style>
  <w:style w:type="character" w:customStyle="1" w:styleId="Heading2Char">
    <w:name w:val="Heading 2 Char"/>
    <w:basedOn w:val="DefaultParagraphFont"/>
    <w:link w:val="Heading2"/>
    <w:uiPriority w:val="9"/>
    <w:rsid w:val="001C0472"/>
    <w:rPr>
      <w:rFonts w:asciiTheme="majorHAnsi" w:eastAsiaTheme="majorEastAsia" w:hAnsiTheme="majorHAnsi" w:cstheme="majorBidi"/>
      <w:color w:val="2F5496" w:themeColor="accent1" w:themeShade="BF"/>
      <w:sz w:val="26"/>
      <w:szCs w:val="26"/>
    </w:rPr>
  </w:style>
  <w:style w:type="paragraph" w:customStyle="1" w:styleId="chapter-para">
    <w:name w:val="chapter-para"/>
    <w:basedOn w:val="Normal"/>
    <w:rsid w:val="001C0472"/>
    <w:pPr>
      <w:spacing w:before="100" w:beforeAutospacing="1" w:after="100" w:afterAutospacing="1"/>
    </w:pPr>
    <w:rPr>
      <w:rFonts w:ascii="Times New Roman" w:eastAsia="Times New Roman" w:hAnsi="Times New Roman" w:cs="Times New Roman"/>
    </w:rPr>
  </w:style>
  <w:style w:type="character" w:customStyle="1" w:styleId="Heading1Char">
    <w:name w:val="Heading 1 Char"/>
    <w:basedOn w:val="DefaultParagraphFont"/>
    <w:link w:val="Heading1"/>
    <w:uiPriority w:val="9"/>
    <w:rsid w:val="004A395B"/>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394A8A"/>
    <w:rPr>
      <w:sz w:val="16"/>
      <w:szCs w:val="16"/>
    </w:rPr>
  </w:style>
  <w:style w:type="paragraph" w:styleId="CommentText">
    <w:name w:val="annotation text"/>
    <w:basedOn w:val="Normal"/>
    <w:link w:val="CommentTextChar"/>
    <w:uiPriority w:val="99"/>
    <w:semiHidden/>
    <w:unhideWhenUsed/>
    <w:rsid w:val="00394A8A"/>
    <w:rPr>
      <w:sz w:val="20"/>
      <w:szCs w:val="20"/>
    </w:rPr>
  </w:style>
  <w:style w:type="character" w:customStyle="1" w:styleId="CommentTextChar">
    <w:name w:val="Comment Text Char"/>
    <w:basedOn w:val="DefaultParagraphFont"/>
    <w:link w:val="CommentText"/>
    <w:uiPriority w:val="99"/>
    <w:semiHidden/>
    <w:rsid w:val="00394A8A"/>
    <w:rPr>
      <w:sz w:val="20"/>
      <w:szCs w:val="20"/>
    </w:rPr>
  </w:style>
  <w:style w:type="paragraph" w:styleId="CommentSubject">
    <w:name w:val="annotation subject"/>
    <w:basedOn w:val="CommentText"/>
    <w:next w:val="CommentText"/>
    <w:link w:val="CommentSubjectChar"/>
    <w:uiPriority w:val="99"/>
    <w:semiHidden/>
    <w:unhideWhenUsed/>
    <w:rsid w:val="00394A8A"/>
    <w:rPr>
      <w:b/>
      <w:bCs/>
    </w:rPr>
  </w:style>
  <w:style w:type="character" w:customStyle="1" w:styleId="CommentSubjectChar">
    <w:name w:val="Comment Subject Char"/>
    <w:basedOn w:val="CommentTextChar"/>
    <w:link w:val="CommentSubject"/>
    <w:uiPriority w:val="99"/>
    <w:semiHidden/>
    <w:rsid w:val="00394A8A"/>
    <w:rPr>
      <w:b/>
      <w:bCs/>
      <w:sz w:val="20"/>
      <w:szCs w:val="20"/>
    </w:rPr>
  </w:style>
  <w:style w:type="paragraph" w:styleId="Revision">
    <w:name w:val="Revision"/>
    <w:hidden/>
    <w:uiPriority w:val="99"/>
    <w:semiHidden/>
    <w:rsid w:val="00766472"/>
  </w:style>
  <w:style w:type="character" w:styleId="UnresolvedMention">
    <w:name w:val="Unresolved Mention"/>
    <w:basedOn w:val="DefaultParagraphFont"/>
    <w:uiPriority w:val="99"/>
    <w:semiHidden/>
    <w:unhideWhenUsed/>
    <w:rsid w:val="00A95418"/>
    <w:rPr>
      <w:color w:val="605E5C"/>
      <w:shd w:val="clear" w:color="auto" w:fill="E1DFDD"/>
    </w:rPr>
  </w:style>
  <w:style w:type="character" w:customStyle="1" w:styleId="Heading4Char">
    <w:name w:val="Heading 4 Char"/>
    <w:basedOn w:val="DefaultParagraphFont"/>
    <w:link w:val="Heading4"/>
    <w:uiPriority w:val="9"/>
    <w:semiHidden/>
    <w:rsid w:val="007F6984"/>
    <w:rPr>
      <w:rFonts w:asciiTheme="majorHAnsi" w:eastAsiaTheme="majorEastAsia" w:hAnsiTheme="majorHAnsi" w:cstheme="majorBidi"/>
      <w:i/>
      <w:iCs/>
      <w:color w:val="2F5496" w:themeColor="accent1" w:themeShade="BF"/>
    </w:rPr>
  </w:style>
  <w:style w:type="table" w:customStyle="1" w:styleId="table">
    <w:name w:val="table"/>
    <w:rsid w:val="004A0373"/>
    <w:rPr>
      <w:rFonts w:ascii="Times New Roman" w:eastAsia="Times New Roman" w:hAnsi="Times New Roman" w:cs="Times New Roman"/>
      <w:sz w:val="20"/>
      <w:szCs w:val="20"/>
    </w:rPr>
    <w:tblPr>
      <w:tblCellMar>
        <w:top w:w="0" w:type="dxa"/>
        <w:left w:w="0" w:type="dxa"/>
        <w:bottom w:w="0" w:type="dxa"/>
        <w:right w:w="0" w:type="dxa"/>
      </w:tblCellMar>
    </w:tblPr>
  </w:style>
  <w:style w:type="character" w:styleId="PlaceholderText">
    <w:name w:val="Placeholder Text"/>
    <w:basedOn w:val="DefaultParagraphFont"/>
    <w:uiPriority w:val="99"/>
    <w:semiHidden/>
    <w:rsid w:val="00F369F8"/>
    <w:rPr>
      <w:color w:val="666666"/>
    </w:rPr>
  </w:style>
  <w:style w:type="character" w:styleId="LineNumber">
    <w:name w:val="line number"/>
    <w:basedOn w:val="DefaultParagraphFont"/>
    <w:uiPriority w:val="99"/>
    <w:semiHidden/>
    <w:unhideWhenUsed/>
    <w:rsid w:val="00784D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19283">
      <w:bodyDiv w:val="1"/>
      <w:marLeft w:val="0"/>
      <w:marRight w:val="0"/>
      <w:marTop w:val="0"/>
      <w:marBottom w:val="0"/>
      <w:divBdr>
        <w:top w:val="none" w:sz="0" w:space="0" w:color="auto"/>
        <w:left w:val="none" w:sz="0" w:space="0" w:color="auto"/>
        <w:bottom w:val="none" w:sz="0" w:space="0" w:color="auto"/>
        <w:right w:val="none" w:sz="0" w:space="0" w:color="auto"/>
      </w:divBdr>
    </w:div>
    <w:div w:id="15618711">
      <w:bodyDiv w:val="1"/>
      <w:marLeft w:val="0"/>
      <w:marRight w:val="0"/>
      <w:marTop w:val="0"/>
      <w:marBottom w:val="0"/>
      <w:divBdr>
        <w:top w:val="none" w:sz="0" w:space="0" w:color="auto"/>
        <w:left w:val="none" w:sz="0" w:space="0" w:color="auto"/>
        <w:bottom w:val="none" w:sz="0" w:space="0" w:color="auto"/>
        <w:right w:val="none" w:sz="0" w:space="0" w:color="auto"/>
      </w:divBdr>
    </w:div>
    <w:div w:id="121922945">
      <w:bodyDiv w:val="1"/>
      <w:marLeft w:val="0"/>
      <w:marRight w:val="0"/>
      <w:marTop w:val="0"/>
      <w:marBottom w:val="0"/>
      <w:divBdr>
        <w:top w:val="none" w:sz="0" w:space="0" w:color="auto"/>
        <w:left w:val="none" w:sz="0" w:space="0" w:color="auto"/>
        <w:bottom w:val="none" w:sz="0" w:space="0" w:color="auto"/>
        <w:right w:val="none" w:sz="0" w:space="0" w:color="auto"/>
      </w:divBdr>
    </w:div>
    <w:div w:id="190187406">
      <w:bodyDiv w:val="1"/>
      <w:marLeft w:val="0"/>
      <w:marRight w:val="0"/>
      <w:marTop w:val="0"/>
      <w:marBottom w:val="0"/>
      <w:divBdr>
        <w:top w:val="none" w:sz="0" w:space="0" w:color="auto"/>
        <w:left w:val="none" w:sz="0" w:space="0" w:color="auto"/>
        <w:bottom w:val="none" w:sz="0" w:space="0" w:color="auto"/>
        <w:right w:val="none" w:sz="0" w:space="0" w:color="auto"/>
      </w:divBdr>
    </w:div>
    <w:div w:id="227113681">
      <w:bodyDiv w:val="1"/>
      <w:marLeft w:val="0"/>
      <w:marRight w:val="0"/>
      <w:marTop w:val="0"/>
      <w:marBottom w:val="0"/>
      <w:divBdr>
        <w:top w:val="none" w:sz="0" w:space="0" w:color="auto"/>
        <w:left w:val="none" w:sz="0" w:space="0" w:color="auto"/>
        <w:bottom w:val="none" w:sz="0" w:space="0" w:color="auto"/>
        <w:right w:val="none" w:sz="0" w:space="0" w:color="auto"/>
      </w:divBdr>
    </w:div>
    <w:div w:id="255483172">
      <w:bodyDiv w:val="1"/>
      <w:marLeft w:val="0"/>
      <w:marRight w:val="0"/>
      <w:marTop w:val="0"/>
      <w:marBottom w:val="0"/>
      <w:divBdr>
        <w:top w:val="none" w:sz="0" w:space="0" w:color="auto"/>
        <w:left w:val="none" w:sz="0" w:space="0" w:color="auto"/>
        <w:bottom w:val="none" w:sz="0" w:space="0" w:color="auto"/>
        <w:right w:val="none" w:sz="0" w:space="0" w:color="auto"/>
      </w:divBdr>
    </w:div>
    <w:div w:id="295913883">
      <w:bodyDiv w:val="1"/>
      <w:marLeft w:val="0"/>
      <w:marRight w:val="0"/>
      <w:marTop w:val="0"/>
      <w:marBottom w:val="0"/>
      <w:divBdr>
        <w:top w:val="none" w:sz="0" w:space="0" w:color="auto"/>
        <w:left w:val="none" w:sz="0" w:space="0" w:color="auto"/>
        <w:bottom w:val="none" w:sz="0" w:space="0" w:color="auto"/>
        <w:right w:val="none" w:sz="0" w:space="0" w:color="auto"/>
      </w:divBdr>
    </w:div>
    <w:div w:id="314528443">
      <w:bodyDiv w:val="1"/>
      <w:marLeft w:val="0"/>
      <w:marRight w:val="0"/>
      <w:marTop w:val="0"/>
      <w:marBottom w:val="0"/>
      <w:divBdr>
        <w:top w:val="none" w:sz="0" w:space="0" w:color="auto"/>
        <w:left w:val="none" w:sz="0" w:space="0" w:color="auto"/>
        <w:bottom w:val="none" w:sz="0" w:space="0" w:color="auto"/>
        <w:right w:val="none" w:sz="0" w:space="0" w:color="auto"/>
      </w:divBdr>
    </w:div>
    <w:div w:id="381367755">
      <w:bodyDiv w:val="1"/>
      <w:marLeft w:val="0"/>
      <w:marRight w:val="0"/>
      <w:marTop w:val="0"/>
      <w:marBottom w:val="0"/>
      <w:divBdr>
        <w:top w:val="none" w:sz="0" w:space="0" w:color="auto"/>
        <w:left w:val="none" w:sz="0" w:space="0" w:color="auto"/>
        <w:bottom w:val="none" w:sz="0" w:space="0" w:color="auto"/>
        <w:right w:val="none" w:sz="0" w:space="0" w:color="auto"/>
      </w:divBdr>
    </w:div>
    <w:div w:id="538710314">
      <w:bodyDiv w:val="1"/>
      <w:marLeft w:val="0"/>
      <w:marRight w:val="0"/>
      <w:marTop w:val="0"/>
      <w:marBottom w:val="0"/>
      <w:divBdr>
        <w:top w:val="none" w:sz="0" w:space="0" w:color="auto"/>
        <w:left w:val="none" w:sz="0" w:space="0" w:color="auto"/>
        <w:bottom w:val="none" w:sz="0" w:space="0" w:color="auto"/>
        <w:right w:val="none" w:sz="0" w:space="0" w:color="auto"/>
      </w:divBdr>
    </w:div>
    <w:div w:id="581254991">
      <w:bodyDiv w:val="1"/>
      <w:marLeft w:val="0"/>
      <w:marRight w:val="0"/>
      <w:marTop w:val="0"/>
      <w:marBottom w:val="0"/>
      <w:divBdr>
        <w:top w:val="none" w:sz="0" w:space="0" w:color="auto"/>
        <w:left w:val="none" w:sz="0" w:space="0" w:color="auto"/>
        <w:bottom w:val="none" w:sz="0" w:space="0" w:color="auto"/>
        <w:right w:val="none" w:sz="0" w:space="0" w:color="auto"/>
      </w:divBdr>
    </w:div>
    <w:div w:id="617184734">
      <w:bodyDiv w:val="1"/>
      <w:marLeft w:val="0"/>
      <w:marRight w:val="0"/>
      <w:marTop w:val="0"/>
      <w:marBottom w:val="0"/>
      <w:divBdr>
        <w:top w:val="none" w:sz="0" w:space="0" w:color="auto"/>
        <w:left w:val="none" w:sz="0" w:space="0" w:color="auto"/>
        <w:bottom w:val="none" w:sz="0" w:space="0" w:color="auto"/>
        <w:right w:val="none" w:sz="0" w:space="0" w:color="auto"/>
      </w:divBdr>
    </w:div>
    <w:div w:id="671837967">
      <w:bodyDiv w:val="1"/>
      <w:marLeft w:val="0"/>
      <w:marRight w:val="0"/>
      <w:marTop w:val="0"/>
      <w:marBottom w:val="0"/>
      <w:divBdr>
        <w:top w:val="none" w:sz="0" w:space="0" w:color="auto"/>
        <w:left w:val="none" w:sz="0" w:space="0" w:color="auto"/>
        <w:bottom w:val="none" w:sz="0" w:space="0" w:color="auto"/>
        <w:right w:val="none" w:sz="0" w:space="0" w:color="auto"/>
      </w:divBdr>
    </w:div>
    <w:div w:id="694697632">
      <w:bodyDiv w:val="1"/>
      <w:marLeft w:val="0"/>
      <w:marRight w:val="0"/>
      <w:marTop w:val="0"/>
      <w:marBottom w:val="0"/>
      <w:divBdr>
        <w:top w:val="none" w:sz="0" w:space="0" w:color="auto"/>
        <w:left w:val="none" w:sz="0" w:space="0" w:color="auto"/>
        <w:bottom w:val="none" w:sz="0" w:space="0" w:color="auto"/>
        <w:right w:val="none" w:sz="0" w:space="0" w:color="auto"/>
      </w:divBdr>
    </w:div>
    <w:div w:id="724258564">
      <w:bodyDiv w:val="1"/>
      <w:marLeft w:val="0"/>
      <w:marRight w:val="0"/>
      <w:marTop w:val="0"/>
      <w:marBottom w:val="0"/>
      <w:divBdr>
        <w:top w:val="none" w:sz="0" w:space="0" w:color="auto"/>
        <w:left w:val="none" w:sz="0" w:space="0" w:color="auto"/>
        <w:bottom w:val="none" w:sz="0" w:space="0" w:color="auto"/>
        <w:right w:val="none" w:sz="0" w:space="0" w:color="auto"/>
      </w:divBdr>
    </w:div>
    <w:div w:id="748191740">
      <w:bodyDiv w:val="1"/>
      <w:marLeft w:val="0"/>
      <w:marRight w:val="0"/>
      <w:marTop w:val="0"/>
      <w:marBottom w:val="0"/>
      <w:divBdr>
        <w:top w:val="none" w:sz="0" w:space="0" w:color="auto"/>
        <w:left w:val="none" w:sz="0" w:space="0" w:color="auto"/>
        <w:bottom w:val="none" w:sz="0" w:space="0" w:color="auto"/>
        <w:right w:val="none" w:sz="0" w:space="0" w:color="auto"/>
      </w:divBdr>
    </w:div>
    <w:div w:id="769013518">
      <w:bodyDiv w:val="1"/>
      <w:marLeft w:val="0"/>
      <w:marRight w:val="0"/>
      <w:marTop w:val="0"/>
      <w:marBottom w:val="0"/>
      <w:divBdr>
        <w:top w:val="none" w:sz="0" w:space="0" w:color="auto"/>
        <w:left w:val="none" w:sz="0" w:space="0" w:color="auto"/>
        <w:bottom w:val="none" w:sz="0" w:space="0" w:color="auto"/>
        <w:right w:val="none" w:sz="0" w:space="0" w:color="auto"/>
      </w:divBdr>
      <w:divsChild>
        <w:div w:id="1230432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1151024">
              <w:marLeft w:val="0"/>
              <w:marRight w:val="0"/>
              <w:marTop w:val="0"/>
              <w:marBottom w:val="0"/>
              <w:divBdr>
                <w:top w:val="none" w:sz="0" w:space="0" w:color="auto"/>
                <w:left w:val="none" w:sz="0" w:space="0" w:color="auto"/>
                <w:bottom w:val="none" w:sz="0" w:space="0" w:color="auto"/>
                <w:right w:val="none" w:sz="0" w:space="0" w:color="auto"/>
              </w:divBdr>
              <w:divsChild>
                <w:div w:id="1557203415">
                  <w:marLeft w:val="0"/>
                  <w:marRight w:val="0"/>
                  <w:marTop w:val="0"/>
                  <w:marBottom w:val="0"/>
                  <w:divBdr>
                    <w:top w:val="none" w:sz="0" w:space="0" w:color="auto"/>
                    <w:left w:val="none" w:sz="0" w:space="0" w:color="auto"/>
                    <w:bottom w:val="none" w:sz="0" w:space="0" w:color="auto"/>
                    <w:right w:val="none" w:sz="0" w:space="0" w:color="auto"/>
                  </w:divBdr>
                  <w:divsChild>
                    <w:div w:id="214436537">
                      <w:marLeft w:val="0"/>
                      <w:marRight w:val="0"/>
                      <w:marTop w:val="0"/>
                      <w:marBottom w:val="0"/>
                      <w:divBdr>
                        <w:top w:val="none" w:sz="0" w:space="0" w:color="auto"/>
                        <w:left w:val="none" w:sz="0" w:space="0" w:color="auto"/>
                        <w:bottom w:val="none" w:sz="0" w:space="0" w:color="auto"/>
                        <w:right w:val="none" w:sz="0" w:space="0" w:color="auto"/>
                      </w:divBdr>
                      <w:divsChild>
                        <w:div w:id="807816428">
                          <w:marLeft w:val="0"/>
                          <w:marRight w:val="0"/>
                          <w:marTop w:val="0"/>
                          <w:marBottom w:val="0"/>
                          <w:divBdr>
                            <w:top w:val="none" w:sz="0" w:space="0" w:color="auto"/>
                            <w:left w:val="none" w:sz="0" w:space="0" w:color="auto"/>
                            <w:bottom w:val="none" w:sz="0" w:space="0" w:color="auto"/>
                            <w:right w:val="none" w:sz="0" w:space="0" w:color="auto"/>
                          </w:divBdr>
                          <w:divsChild>
                            <w:div w:id="1441952864">
                              <w:marLeft w:val="0"/>
                              <w:marRight w:val="0"/>
                              <w:marTop w:val="0"/>
                              <w:marBottom w:val="0"/>
                              <w:divBdr>
                                <w:top w:val="none" w:sz="0" w:space="0" w:color="auto"/>
                                <w:left w:val="none" w:sz="0" w:space="0" w:color="auto"/>
                                <w:bottom w:val="none" w:sz="0" w:space="0" w:color="auto"/>
                                <w:right w:val="none" w:sz="0" w:space="0" w:color="auto"/>
                              </w:divBdr>
                              <w:divsChild>
                                <w:div w:id="1207638527">
                                  <w:marLeft w:val="0"/>
                                  <w:marRight w:val="0"/>
                                  <w:marTop w:val="0"/>
                                  <w:marBottom w:val="0"/>
                                  <w:divBdr>
                                    <w:top w:val="none" w:sz="0" w:space="0" w:color="auto"/>
                                    <w:left w:val="none" w:sz="0" w:space="0" w:color="auto"/>
                                    <w:bottom w:val="none" w:sz="0" w:space="0" w:color="auto"/>
                                    <w:right w:val="none" w:sz="0" w:space="0" w:color="auto"/>
                                  </w:divBdr>
                                  <w:divsChild>
                                    <w:div w:id="225992022">
                                      <w:marLeft w:val="0"/>
                                      <w:marRight w:val="0"/>
                                      <w:marTop w:val="0"/>
                                      <w:marBottom w:val="0"/>
                                      <w:divBdr>
                                        <w:top w:val="none" w:sz="0" w:space="0" w:color="auto"/>
                                        <w:left w:val="none" w:sz="0" w:space="0" w:color="auto"/>
                                        <w:bottom w:val="none" w:sz="0" w:space="0" w:color="auto"/>
                                        <w:right w:val="none" w:sz="0" w:space="0" w:color="auto"/>
                                      </w:divBdr>
                                      <w:divsChild>
                                        <w:div w:id="1925607508">
                                          <w:marLeft w:val="0"/>
                                          <w:marRight w:val="0"/>
                                          <w:marTop w:val="0"/>
                                          <w:marBottom w:val="0"/>
                                          <w:divBdr>
                                            <w:top w:val="none" w:sz="0" w:space="0" w:color="auto"/>
                                            <w:left w:val="none" w:sz="0" w:space="0" w:color="auto"/>
                                            <w:bottom w:val="none" w:sz="0" w:space="0" w:color="auto"/>
                                            <w:right w:val="none" w:sz="0" w:space="0" w:color="auto"/>
                                          </w:divBdr>
                                        </w:div>
                                        <w:div w:id="214500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5640103">
      <w:bodyDiv w:val="1"/>
      <w:marLeft w:val="0"/>
      <w:marRight w:val="0"/>
      <w:marTop w:val="0"/>
      <w:marBottom w:val="0"/>
      <w:divBdr>
        <w:top w:val="none" w:sz="0" w:space="0" w:color="auto"/>
        <w:left w:val="none" w:sz="0" w:space="0" w:color="auto"/>
        <w:bottom w:val="none" w:sz="0" w:space="0" w:color="auto"/>
        <w:right w:val="none" w:sz="0" w:space="0" w:color="auto"/>
      </w:divBdr>
    </w:div>
    <w:div w:id="840506321">
      <w:bodyDiv w:val="1"/>
      <w:marLeft w:val="0"/>
      <w:marRight w:val="0"/>
      <w:marTop w:val="0"/>
      <w:marBottom w:val="0"/>
      <w:divBdr>
        <w:top w:val="none" w:sz="0" w:space="0" w:color="auto"/>
        <w:left w:val="none" w:sz="0" w:space="0" w:color="auto"/>
        <w:bottom w:val="none" w:sz="0" w:space="0" w:color="auto"/>
        <w:right w:val="none" w:sz="0" w:space="0" w:color="auto"/>
      </w:divBdr>
    </w:div>
    <w:div w:id="901984441">
      <w:bodyDiv w:val="1"/>
      <w:marLeft w:val="0"/>
      <w:marRight w:val="0"/>
      <w:marTop w:val="0"/>
      <w:marBottom w:val="0"/>
      <w:divBdr>
        <w:top w:val="none" w:sz="0" w:space="0" w:color="auto"/>
        <w:left w:val="none" w:sz="0" w:space="0" w:color="auto"/>
        <w:bottom w:val="none" w:sz="0" w:space="0" w:color="auto"/>
        <w:right w:val="none" w:sz="0" w:space="0" w:color="auto"/>
      </w:divBdr>
    </w:div>
    <w:div w:id="951280764">
      <w:bodyDiv w:val="1"/>
      <w:marLeft w:val="0"/>
      <w:marRight w:val="0"/>
      <w:marTop w:val="0"/>
      <w:marBottom w:val="0"/>
      <w:divBdr>
        <w:top w:val="none" w:sz="0" w:space="0" w:color="auto"/>
        <w:left w:val="none" w:sz="0" w:space="0" w:color="auto"/>
        <w:bottom w:val="none" w:sz="0" w:space="0" w:color="auto"/>
        <w:right w:val="none" w:sz="0" w:space="0" w:color="auto"/>
      </w:divBdr>
    </w:div>
    <w:div w:id="986205462">
      <w:bodyDiv w:val="1"/>
      <w:marLeft w:val="0"/>
      <w:marRight w:val="0"/>
      <w:marTop w:val="0"/>
      <w:marBottom w:val="0"/>
      <w:divBdr>
        <w:top w:val="none" w:sz="0" w:space="0" w:color="auto"/>
        <w:left w:val="none" w:sz="0" w:space="0" w:color="auto"/>
        <w:bottom w:val="none" w:sz="0" w:space="0" w:color="auto"/>
        <w:right w:val="none" w:sz="0" w:space="0" w:color="auto"/>
      </w:divBdr>
    </w:div>
    <w:div w:id="1012073367">
      <w:bodyDiv w:val="1"/>
      <w:marLeft w:val="0"/>
      <w:marRight w:val="0"/>
      <w:marTop w:val="0"/>
      <w:marBottom w:val="0"/>
      <w:divBdr>
        <w:top w:val="none" w:sz="0" w:space="0" w:color="auto"/>
        <w:left w:val="none" w:sz="0" w:space="0" w:color="auto"/>
        <w:bottom w:val="none" w:sz="0" w:space="0" w:color="auto"/>
        <w:right w:val="none" w:sz="0" w:space="0" w:color="auto"/>
      </w:divBdr>
    </w:div>
    <w:div w:id="1063796742">
      <w:bodyDiv w:val="1"/>
      <w:marLeft w:val="0"/>
      <w:marRight w:val="0"/>
      <w:marTop w:val="0"/>
      <w:marBottom w:val="0"/>
      <w:divBdr>
        <w:top w:val="none" w:sz="0" w:space="0" w:color="auto"/>
        <w:left w:val="none" w:sz="0" w:space="0" w:color="auto"/>
        <w:bottom w:val="none" w:sz="0" w:space="0" w:color="auto"/>
        <w:right w:val="none" w:sz="0" w:space="0" w:color="auto"/>
      </w:divBdr>
    </w:div>
    <w:div w:id="1064332182">
      <w:bodyDiv w:val="1"/>
      <w:marLeft w:val="0"/>
      <w:marRight w:val="0"/>
      <w:marTop w:val="0"/>
      <w:marBottom w:val="0"/>
      <w:divBdr>
        <w:top w:val="none" w:sz="0" w:space="0" w:color="auto"/>
        <w:left w:val="none" w:sz="0" w:space="0" w:color="auto"/>
        <w:bottom w:val="none" w:sz="0" w:space="0" w:color="auto"/>
        <w:right w:val="none" w:sz="0" w:space="0" w:color="auto"/>
      </w:divBdr>
    </w:div>
    <w:div w:id="1109936006">
      <w:bodyDiv w:val="1"/>
      <w:marLeft w:val="0"/>
      <w:marRight w:val="0"/>
      <w:marTop w:val="0"/>
      <w:marBottom w:val="0"/>
      <w:divBdr>
        <w:top w:val="none" w:sz="0" w:space="0" w:color="auto"/>
        <w:left w:val="none" w:sz="0" w:space="0" w:color="auto"/>
        <w:bottom w:val="none" w:sz="0" w:space="0" w:color="auto"/>
        <w:right w:val="none" w:sz="0" w:space="0" w:color="auto"/>
      </w:divBdr>
    </w:div>
    <w:div w:id="1183277612">
      <w:bodyDiv w:val="1"/>
      <w:marLeft w:val="0"/>
      <w:marRight w:val="0"/>
      <w:marTop w:val="0"/>
      <w:marBottom w:val="0"/>
      <w:divBdr>
        <w:top w:val="none" w:sz="0" w:space="0" w:color="auto"/>
        <w:left w:val="none" w:sz="0" w:space="0" w:color="auto"/>
        <w:bottom w:val="none" w:sz="0" w:space="0" w:color="auto"/>
        <w:right w:val="none" w:sz="0" w:space="0" w:color="auto"/>
      </w:divBdr>
      <w:divsChild>
        <w:div w:id="197623011">
          <w:marLeft w:val="105"/>
          <w:marRight w:val="105"/>
          <w:marTop w:val="0"/>
          <w:marBottom w:val="0"/>
          <w:divBdr>
            <w:top w:val="none" w:sz="0" w:space="0" w:color="auto"/>
            <w:left w:val="none" w:sz="0" w:space="0" w:color="auto"/>
            <w:bottom w:val="none" w:sz="0" w:space="0" w:color="auto"/>
            <w:right w:val="none" w:sz="0" w:space="0" w:color="auto"/>
          </w:divBdr>
          <w:divsChild>
            <w:div w:id="69927523">
              <w:marLeft w:val="0"/>
              <w:marRight w:val="0"/>
              <w:marTop w:val="0"/>
              <w:marBottom w:val="0"/>
              <w:divBdr>
                <w:top w:val="none" w:sz="0" w:space="0" w:color="auto"/>
                <w:left w:val="none" w:sz="0" w:space="0" w:color="auto"/>
                <w:bottom w:val="none" w:sz="0" w:space="0" w:color="auto"/>
                <w:right w:val="none" w:sz="0" w:space="0" w:color="auto"/>
              </w:divBdr>
              <w:divsChild>
                <w:div w:id="1257859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973793">
      <w:bodyDiv w:val="1"/>
      <w:marLeft w:val="0"/>
      <w:marRight w:val="0"/>
      <w:marTop w:val="0"/>
      <w:marBottom w:val="0"/>
      <w:divBdr>
        <w:top w:val="none" w:sz="0" w:space="0" w:color="auto"/>
        <w:left w:val="none" w:sz="0" w:space="0" w:color="auto"/>
        <w:bottom w:val="none" w:sz="0" w:space="0" w:color="auto"/>
        <w:right w:val="none" w:sz="0" w:space="0" w:color="auto"/>
      </w:divBdr>
    </w:div>
    <w:div w:id="1309704053">
      <w:bodyDiv w:val="1"/>
      <w:marLeft w:val="0"/>
      <w:marRight w:val="0"/>
      <w:marTop w:val="0"/>
      <w:marBottom w:val="0"/>
      <w:divBdr>
        <w:top w:val="none" w:sz="0" w:space="0" w:color="auto"/>
        <w:left w:val="none" w:sz="0" w:space="0" w:color="auto"/>
        <w:bottom w:val="none" w:sz="0" w:space="0" w:color="auto"/>
        <w:right w:val="none" w:sz="0" w:space="0" w:color="auto"/>
      </w:divBdr>
    </w:div>
    <w:div w:id="1327393058">
      <w:bodyDiv w:val="1"/>
      <w:marLeft w:val="0"/>
      <w:marRight w:val="0"/>
      <w:marTop w:val="0"/>
      <w:marBottom w:val="0"/>
      <w:divBdr>
        <w:top w:val="none" w:sz="0" w:space="0" w:color="auto"/>
        <w:left w:val="none" w:sz="0" w:space="0" w:color="auto"/>
        <w:bottom w:val="none" w:sz="0" w:space="0" w:color="auto"/>
        <w:right w:val="none" w:sz="0" w:space="0" w:color="auto"/>
      </w:divBdr>
    </w:div>
    <w:div w:id="1373068388">
      <w:bodyDiv w:val="1"/>
      <w:marLeft w:val="0"/>
      <w:marRight w:val="0"/>
      <w:marTop w:val="0"/>
      <w:marBottom w:val="0"/>
      <w:divBdr>
        <w:top w:val="none" w:sz="0" w:space="0" w:color="auto"/>
        <w:left w:val="none" w:sz="0" w:space="0" w:color="auto"/>
        <w:bottom w:val="none" w:sz="0" w:space="0" w:color="auto"/>
        <w:right w:val="none" w:sz="0" w:space="0" w:color="auto"/>
      </w:divBdr>
    </w:div>
    <w:div w:id="1374112817">
      <w:bodyDiv w:val="1"/>
      <w:marLeft w:val="0"/>
      <w:marRight w:val="0"/>
      <w:marTop w:val="0"/>
      <w:marBottom w:val="0"/>
      <w:divBdr>
        <w:top w:val="none" w:sz="0" w:space="0" w:color="auto"/>
        <w:left w:val="none" w:sz="0" w:space="0" w:color="auto"/>
        <w:bottom w:val="none" w:sz="0" w:space="0" w:color="auto"/>
        <w:right w:val="none" w:sz="0" w:space="0" w:color="auto"/>
      </w:divBdr>
    </w:div>
    <w:div w:id="1380520526">
      <w:bodyDiv w:val="1"/>
      <w:marLeft w:val="0"/>
      <w:marRight w:val="0"/>
      <w:marTop w:val="0"/>
      <w:marBottom w:val="0"/>
      <w:divBdr>
        <w:top w:val="none" w:sz="0" w:space="0" w:color="auto"/>
        <w:left w:val="none" w:sz="0" w:space="0" w:color="auto"/>
        <w:bottom w:val="none" w:sz="0" w:space="0" w:color="auto"/>
        <w:right w:val="none" w:sz="0" w:space="0" w:color="auto"/>
      </w:divBdr>
    </w:div>
    <w:div w:id="1427536427">
      <w:bodyDiv w:val="1"/>
      <w:marLeft w:val="0"/>
      <w:marRight w:val="0"/>
      <w:marTop w:val="0"/>
      <w:marBottom w:val="0"/>
      <w:divBdr>
        <w:top w:val="none" w:sz="0" w:space="0" w:color="auto"/>
        <w:left w:val="none" w:sz="0" w:space="0" w:color="auto"/>
        <w:bottom w:val="none" w:sz="0" w:space="0" w:color="auto"/>
        <w:right w:val="none" w:sz="0" w:space="0" w:color="auto"/>
      </w:divBdr>
      <w:divsChild>
        <w:div w:id="595558304">
          <w:marLeft w:val="0"/>
          <w:marRight w:val="0"/>
          <w:marTop w:val="0"/>
          <w:marBottom w:val="0"/>
          <w:divBdr>
            <w:top w:val="none" w:sz="0" w:space="0" w:color="auto"/>
            <w:left w:val="none" w:sz="0" w:space="0" w:color="auto"/>
            <w:bottom w:val="none" w:sz="0" w:space="0" w:color="auto"/>
            <w:right w:val="none" w:sz="0" w:space="0" w:color="auto"/>
          </w:divBdr>
        </w:div>
        <w:div w:id="1372193974">
          <w:marLeft w:val="0"/>
          <w:marRight w:val="0"/>
          <w:marTop w:val="0"/>
          <w:marBottom w:val="0"/>
          <w:divBdr>
            <w:top w:val="none" w:sz="0" w:space="0" w:color="auto"/>
            <w:left w:val="none" w:sz="0" w:space="0" w:color="auto"/>
            <w:bottom w:val="none" w:sz="0" w:space="0" w:color="auto"/>
            <w:right w:val="none" w:sz="0" w:space="0" w:color="auto"/>
          </w:divBdr>
        </w:div>
        <w:div w:id="1581595888">
          <w:marLeft w:val="0"/>
          <w:marRight w:val="0"/>
          <w:marTop w:val="0"/>
          <w:marBottom w:val="0"/>
          <w:divBdr>
            <w:top w:val="none" w:sz="0" w:space="0" w:color="auto"/>
            <w:left w:val="none" w:sz="0" w:space="0" w:color="auto"/>
            <w:bottom w:val="none" w:sz="0" w:space="0" w:color="auto"/>
            <w:right w:val="none" w:sz="0" w:space="0" w:color="auto"/>
          </w:divBdr>
        </w:div>
      </w:divsChild>
    </w:div>
    <w:div w:id="1527131449">
      <w:bodyDiv w:val="1"/>
      <w:marLeft w:val="0"/>
      <w:marRight w:val="0"/>
      <w:marTop w:val="0"/>
      <w:marBottom w:val="0"/>
      <w:divBdr>
        <w:top w:val="none" w:sz="0" w:space="0" w:color="auto"/>
        <w:left w:val="none" w:sz="0" w:space="0" w:color="auto"/>
        <w:bottom w:val="none" w:sz="0" w:space="0" w:color="auto"/>
        <w:right w:val="none" w:sz="0" w:space="0" w:color="auto"/>
      </w:divBdr>
    </w:div>
    <w:div w:id="1552036828">
      <w:bodyDiv w:val="1"/>
      <w:marLeft w:val="0"/>
      <w:marRight w:val="0"/>
      <w:marTop w:val="0"/>
      <w:marBottom w:val="0"/>
      <w:divBdr>
        <w:top w:val="none" w:sz="0" w:space="0" w:color="auto"/>
        <w:left w:val="none" w:sz="0" w:space="0" w:color="auto"/>
        <w:bottom w:val="none" w:sz="0" w:space="0" w:color="auto"/>
        <w:right w:val="none" w:sz="0" w:space="0" w:color="auto"/>
      </w:divBdr>
    </w:div>
    <w:div w:id="1558513576">
      <w:bodyDiv w:val="1"/>
      <w:marLeft w:val="0"/>
      <w:marRight w:val="0"/>
      <w:marTop w:val="0"/>
      <w:marBottom w:val="0"/>
      <w:divBdr>
        <w:top w:val="none" w:sz="0" w:space="0" w:color="auto"/>
        <w:left w:val="none" w:sz="0" w:space="0" w:color="auto"/>
        <w:bottom w:val="none" w:sz="0" w:space="0" w:color="auto"/>
        <w:right w:val="none" w:sz="0" w:space="0" w:color="auto"/>
      </w:divBdr>
    </w:div>
    <w:div w:id="1562903375">
      <w:bodyDiv w:val="1"/>
      <w:marLeft w:val="0"/>
      <w:marRight w:val="0"/>
      <w:marTop w:val="0"/>
      <w:marBottom w:val="0"/>
      <w:divBdr>
        <w:top w:val="none" w:sz="0" w:space="0" w:color="auto"/>
        <w:left w:val="none" w:sz="0" w:space="0" w:color="auto"/>
        <w:bottom w:val="none" w:sz="0" w:space="0" w:color="auto"/>
        <w:right w:val="none" w:sz="0" w:space="0" w:color="auto"/>
      </w:divBdr>
    </w:div>
    <w:div w:id="1689597427">
      <w:bodyDiv w:val="1"/>
      <w:marLeft w:val="0"/>
      <w:marRight w:val="0"/>
      <w:marTop w:val="0"/>
      <w:marBottom w:val="0"/>
      <w:divBdr>
        <w:top w:val="none" w:sz="0" w:space="0" w:color="auto"/>
        <w:left w:val="none" w:sz="0" w:space="0" w:color="auto"/>
        <w:bottom w:val="none" w:sz="0" w:space="0" w:color="auto"/>
        <w:right w:val="none" w:sz="0" w:space="0" w:color="auto"/>
      </w:divBdr>
    </w:div>
    <w:div w:id="1695841793">
      <w:bodyDiv w:val="1"/>
      <w:marLeft w:val="0"/>
      <w:marRight w:val="0"/>
      <w:marTop w:val="0"/>
      <w:marBottom w:val="0"/>
      <w:divBdr>
        <w:top w:val="none" w:sz="0" w:space="0" w:color="auto"/>
        <w:left w:val="none" w:sz="0" w:space="0" w:color="auto"/>
        <w:bottom w:val="none" w:sz="0" w:space="0" w:color="auto"/>
        <w:right w:val="none" w:sz="0" w:space="0" w:color="auto"/>
      </w:divBdr>
      <w:divsChild>
        <w:div w:id="13145299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26861584">
              <w:marLeft w:val="0"/>
              <w:marRight w:val="0"/>
              <w:marTop w:val="0"/>
              <w:marBottom w:val="0"/>
              <w:divBdr>
                <w:top w:val="none" w:sz="0" w:space="0" w:color="auto"/>
                <w:left w:val="none" w:sz="0" w:space="0" w:color="auto"/>
                <w:bottom w:val="none" w:sz="0" w:space="0" w:color="auto"/>
                <w:right w:val="none" w:sz="0" w:space="0" w:color="auto"/>
              </w:divBdr>
              <w:divsChild>
                <w:div w:id="1943759787">
                  <w:marLeft w:val="0"/>
                  <w:marRight w:val="0"/>
                  <w:marTop w:val="0"/>
                  <w:marBottom w:val="0"/>
                  <w:divBdr>
                    <w:top w:val="none" w:sz="0" w:space="0" w:color="auto"/>
                    <w:left w:val="none" w:sz="0" w:space="0" w:color="auto"/>
                    <w:bottom w:val="none" w:sz="0" w:space="0" w:color="auto"/>
                    <w:right w:val="none" w:sz="0" w:space="0" w:color="auto"/>
                  </w:divBdr>
                  <w:divsChild>
                    <w:div w:id="173957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1691778">
      <w:bodyDiv w:val="1"/>
      <w:marLeft w:val="0"/>
      <w:marRight w:val="0"/>
      <w:marTop w:val="0"/>
      <w:marBottom w:val="0"/>
      <w:divBdr>
        <w:top w:val="none" w:sz="0" w:space="0" w:color="auto"/>
        <w:left w:val="none" w:sz="0" w:space="0" w:color="auto"/>
        <w:bottom w:val="none" w:sz="0" w:space="0" w:color="auto"/>
        <w:right w:val="none" w:sz="0" w:space="0" w:color="auto"/>
      </w:divBdr>
    </w:div>
    <w:div w:id="2012172459">
      <w:bodyDiv w:val="1"/>
      <w:marLeft w:val="0"/>
      <w:marRight w:val="0"/>
      <w:marTop w:val="0"/>
      <w:marBottom w:val="0"/>
      <w:divBdr>
        <w:top w:val="none" w:sz="0" w:space="0" w:color="auto"/>
        <w:left w:val="none" w:sz="0" w:space="0" w:color="auto"/>
        <w:bottom w:val="none" w:sz="0" w:space="0" w:color="auto"/>
        <w:right w:val="none" w:sz="0" w:space="0" w:color="auto"/>
      </w:divBdr>
    </w:div>
    <w:div w:id="2087416032">
      <w:bodyDiv w:val="1"/>
      <w:marLeft w:val="0"/>
      <w:marRight w:val="0"/>
      <w:marTop w:val="0"/>
      <w:marBottom w:val="0"/>
      <w:divBdr>
        <w:top w:val="none" w:sz="0" w:space="0" w:color="auto"/>
        <w:left w:val="none" w:sz="0" w:space="0" w:color="auto"/>
        <w:bottom w:val="none" w:sz="0" w:space="0" w:color="auto"/>
        <w:right w:val="none" w:sz="0" w:space="0" w:color="auto"/>
      </w:divBdr>
    </w:div>
    <w:div w:id="2114010005">
      <w:bodyDiv w:val="1"/>
      <w:marLeft w:val="0"/>
      <w:marRight w:val="0"/>
      <w:marTop w:val="0"/>
      <w:marBottom w:val="0"/>
      <w:divBdr>
        <w:top w:val="none" w:sz="0" w:space="0" w:color="auto"/>
        <w:left w:val="none" w:sz="0" w:space="0" w:color="auto"/>
        <w:bottom w:val="none" w:sz="0" w:space="0" w:color="auto"/>
        <w:right w:val="none" w:sz="0" w:space="0" w:color="auto"/>
      </w:divBdr>
    </w:div>
    <w:div w:id="2131894516">
      <w:bodyDiv w:val="1"/>
      <w:marLeft w:val="0"/>
      <w:marRight w:val="0"/>
      <w:marTop w:val="0"/>
      <w:marBottom w:val="0"/>
      <w:divBdr>
        <w:top w:val="none" w:sz="0" w:space="0" w:color="auto"/>
        <w:left w:val="none" w:sz="0" w:space="0" w:color="auto"/>
        <w:bottom w:val="none" w:sz="0" w:space="0" w:color="auto"/>
        <w:right w:val="none" w:sz="0" w:space="0" w:color="auto"/>
      </w:divBdr>
    </w:div>
    <w:div w:id="21458533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BA9DC9-BB14-47DD-8578-501AFFC86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4210</TotalTime>
  <Pages>1</Pages>
  <Words>345</Words>
  <Characters>1830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Iyyappan V</cp:lastModifiedBy>
  <cp:revision>14</cp:revision>
  <cp:lastPrinted>2025-01-16T20:34:00Z</cp:lastPrinted>
  <dcterms:created xsi:type="dcterms:W3CDTF">2025-05-09T20:15:00Z</dcterms:created>
  <dcterms:modified xsi:type="dcterms:W3CDTF">2025-06-27T05:47:00Z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http://www.zotero.org/styles/iscience</vt:lpwstr>
  </property>
  <property fmtid="{D5CDD505-2E9C-101B-9397-08002B2CF9AE}" pid="4" name="Mendeley Unique User Id_1">
    <vt:lpwstr>42e8bf27-5595-341a-9b67-26bb96a7992a</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6th edition</vt:lpwstr>
  </property>
  <property fmtid="{D5CDD505-2E9C-101B-9397-08002B2CF9AE}" pid="7" name="Mendeley Recent Style Id 1_1">
    <vt:lpwstr>http://www.zotero.org/styles/biomolecules</vt:lpwstr>
  </property>
  <property fmtid="{D5CDD505-2E9C-101B-9397-08002B2CF9AE}" pid="8" name="Mendeley Recent Style Name 1_1">
    <vt:lpwstr>Biomolecules</vt:lpwstr>
  </property>
  <property fmtid="{D5CDD505-2E9C-101B-9397-08002B2CF9AE}" pid="9" name="Mendeley Recent Style Id 2_1">
    <vt:lpwstr>http://www.zotero.org/styles/cell</vt:lpwstr>
  </property>
  <property fmtid="{D5CDD505-2E9C-101B-9397-08002B2CF9AE}" pid="10" name="Mendeley Recent Style Name 2_1">
    <vt:lpwstr>Cell</vt:lpwstr>
  </property>
  <property fmtid="{D5CDD505-2E9C-101B-9397-08002B2CF9AE}" pid="11" name="Mendeley Recent Style Id 3_1">
    <vt:lpwstr>http://www.zotero.org/styles/frontiers-in-neuroanatomy</vt:lpwstr>
  </property>
  <property fmtid="{D5CDD505-2E9C-101B-9397-08002B2CF9AE}" pid="12" name="Mendeley Recent Style Name 3_1">
    <vt:lpwstr>Frontiers in Neuroanatomy</vt:lpwstr>
  </property>
  <property fmtid="{D5CDD505-2E9C-101B-9397-08002B2CF9AE}" pid="13" name="Mendeley Recent Style Id 4_1">
    <vt:lpwstr>http://www.zotero.org/styles/modern-humanities-research-association</vt:lpwstr>
  </property>
  <property fmtid="{D5CDD505-2E9C-101B-9397-08002B2CF9AE}" pid="14" name="Mendeley Recent Style Name 4_1">
    <vt:lpwstr>Modern Humanities Research Association 3rd edition (note with bibliography)</vt:lpwstr>
  </property>
  <property fmtid="{D5CDD505-2E9C-101B-9397-08002B2CF9AE}" pid="15" name="Mendeley Recent Style Id 5_1">
    <vt:lpwstr>http://www.zotero.org/styles/modern-language-association</vt:lpwstr>
  </property>
  <property fmtid="{D5CDD505-2E9C-101B-9397-08002B2CF9AE}" pid="16" name="Mendeley Recent Style Name 5_1">
    <vt:lpwstr>Modern Language Association 8th edition</vt:lpwstr>
  </property>
  <property fmtid="{D5CDD505-2E9C-101B-9397-08002B2CF9AE}" pid="17" name="Mendeley Recent Style Id 6_1">
    <vt:lpwstr>http://www.zotero.org/styles/nature</vt:lpwstr>
  </property>
  <property fmtid="{D5CDD505-2E9C-101B-9397-08002B2CF9AE}" pid="18" name="Mendeley Recent Style Name 6_1">
    <vt:lpwstr>Nature</vt:lpwstr>
  </property>
  <property fmtid="{D5CDD505-2E9C-101B-9397-08002B2CF9AE}" pid="19" name="Mendeley Recent Style Id 7_1">
    <vt:lpwstr>http://www.zotero.org/styles/scientific-reports</vt:lpwstr>
  </property>
  <property fmtid="{D5CDD505-2E9C-101B-9397-08002B2CF9AE}" pid="20" name="Mendeley Recent Style Name 7_1">
    <vt:lpwstr>Scientific Reports</vt:lpwstr>
  </property>
  <property fmtid="{D5CDD505-2E9C-101B-9397-08002B2CF9AE}" pid="21" name="Mendeley Recent Style Id 8_1">
    <vt:lpwstr>http://www.zotero.org/styles/journal-of-biological-chemistry</vt:lpwstr>
  </property>
  <property fmtid="{D5CDD505-2E9C-101B-9397-08002B2CF9AE}" pid="22" name="Mendeley Recent Style Name 8_1">
    <vt:lpwstr>The Journal of Biological Chemistry</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y fmtid="{D5CDD505-2E9C-101B-9397-08002B2CF9AE}" pid="25" name="GrammarlyDocumentId">
    <vt:lpwstr>29c998d4ecbae1896510e3a9196372d9d03158a94d08ccae99e97d3ecfea736d</vt:lpwstr>
  </property>
</Properties>
</file>