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41CADE" w14:textId="77777777" w:rsidR="00A7333F" w:rsidRPr="009B1FCE" w:rsidRDefault="00A7333F" w:rsidP="00A7333F">
      <w:pPr>
        <w:spacing w:line="360" w:lineRule="auto"/>
        <w:jc w:val="both"/>
        <w:rPr>
          <w:rFonts w:ascii="Times" w:eastAsia="Times" w:hAnsi="Times" w:cs="Times"/>
          <w:b/>
          <w:color w:val="000000" w:themeColor="text1"/>
          <w:lang w:val="en-US"/>
        </w:rPr>
      </w:pPr>
      <w:r w:rsidRPr="009B1FCE">
        <w:rPr>
          <w:rFonts w:ascii="Times" w:eastAsia="Times" w:hAnsi="Times" w:cs="Times"/>
          <w:b/>
          <w:color w:val="000000" w:themeColor="text1"/>
          <w:lang w:val="en-US"/>
        </w:rPr>
        <w:t>Age-related decline in behavior and reproductive health in male mice</w:t>
      </w:r>
    </w:p>
    <w:p w14:paraId="27108E93" w14:textId="77777777" w:rsidR="00A7333F" w:rsidRPr="009B1FCE" w:rsidRDefault="00A7333F" w:rsidP="00A7333F">
      <w:pPr>
        <w:spacing w:line="360" w:lineRule="auto"/>
        <w:jc w:val="both"/>
        <w:rPr>
          <w:rFonts w:ascii="Times" w:eastAsia="Times" w:hAnsi="Times" w:cs="Times"/>
          <w:b/>
          <w:color w:val="000000" w:themeColor="text1"/>
          <w:lang w:val="en-US"/>
        </w:rPr>
      </w:pPr>
    </w:p>
    <w:p w14:paraId="413A74D8" w14:textId="77777777" w:rsidR="00A7333F" w:rsidRPr="009B1FCE" w:rsidRDefault="00A7333F" w:rsidP="00A7333F">
      <w:pPr>
        <w:spacing w:line="360" w:lineRule="auto"/>
        <w:jc w:val="both"/>
        <w:rPr>
          <w:rFonts w:ascii="Times" w:eastAsia="Times" w:hAnsi="Times" w:cs="Times"/>
          <w:b/>
          <w:color w:val="000000" w:themeColor="text1"/>
        </w:rPr>
      </w:pPr>
      <w:r w:rsidRPr="009B1FCE">
        <w:rPr>
          <w:rFonts w:ascii="Times" w:eastAsia="Times" w:hAnsi="Times" w:cs="Times"/>
          <w:b/>
          <w:color w:val="000000" w:themeColor="text1"/>
        </w:rPr>
        <w:t>Larissa Araújo Stábile</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Camilla Mota Mendes</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Thais Rose dos Santos Hamilton</w:t>
      </w:r>
      <w:r w:rsidRPr="009B1FCE">
        <w:rPr>
          <w:rFonts w:ascii="Times" w:eastAsia="Times" w:hAnsi="Times" w:cs="Times"/>
          <w:b/>
          <w:color w:val="000000" w:themeColor="text1"/>
          <w:vertAlign w:val="superscript"/>
        </w:rPr>
        <w:t>1,3</w:t>
      </w:r>
      <w:r w:rsidRPr="009B1FCE">
        <w:rPr>
          <w:rFonts w:ascii="Times" w:eastAsia="Times" w:hAnsi="Times" w:cs="Times"/>
          <w:b/>
          <w:color w:val="000000" w:themeColor="text1"/>
        </w:rPr>
        <w:t>, Marcelo Demarchi Goissis</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Álvaro de Miranda Alves</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Marcílio Nichi</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Heriberto Barbosa-Moyano</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Mariana de Souza Aranha Garcia Gomes</w:t>
      </w:r>
      <w:r w:rsidRPr="009B1FCE">
        <w:rPr>
          <w:rFonts w:ascii="Times" w:eastAsia="Times" w:hAnsi="Times" w:cs="Times"/>
          <w:b/>
          <w:color w:val="000000" w:themeColor="text1"/>
          <w:vertAlign w:val="superscript"/>
        </w:rPr>
        <w:t>2</w:t>
      </w:r>
      <w:r w:rsidRPr="009B1FCE">
        <w:rPr>
          <w:rFonts w:ascii="Times" w:eastAsia="Times" w:hAnsi="Times" w:cs="Times"/>
          <w:b/>
          <w:color w:val="000000" w:themeColor="text1"/>
        </w:rPr>
        <w:t>, Claudia Madalena Cabrera Mori</w:t>
      </w:r>
      <w:r w:rsidRPr="009B1FCE">
        <w:rPr>
          <w:rFonts w:ascii="Times" w:eastAsia="Times" w:hAnsi="Times" w:cs="Times"/>
          <w:b/>
          <w:color w:val="000000" w:themeColor="text1"/>
          <w:vertAlign w:val="superscript"/>
        </w:rPr>
        <w:t>2</w:t>
      </w:r>
      <w:r w:rsidRPr="009B1FCE">
        <w:rPr>
          <w:rFonts w:ascii="Times" w:eastAsia="Times" w:hAnsi="Times" w:cs="Times"/>
          <w:b/>
          <w:color w:val="000000" w:themeColor="text1"/>
        </w:rPr>
        <w:t>, José Antônio Visintin</w:t>
      </w:r>
      <w:r w:rsidRPr="009B1FCE">
        <w:rPr>
          <w:rFonts w:ascii="Times" w:eastAsia="Times" w:hAnsi="Times" w:cs="Times"/>
          <w:b/>
          <w:color w:val="000000" w:themeColor="text1"/>
          <w:vertAlign w:val="superscript"/>
        </w:rPr>
        <w:t>1</w:t>
      </w:r>
      <w:r w:rsidRPr="009B1FCE">
        <w:rPr>
          <w:rFonts w:ascii="Times" w:eastAsia="Times" w:hAnsi="Times" w:cs="Times"/>
          <w:b/>
          <w:color w:val="000000" w:themeColor="text1"/>
        </w:rPr>
        <w:t xml:space="preserve"> </w:t>
      </w:r>
      <w:proofErr w:type="spellStart"/>
      <w:r w:rsidRPr="009B1FCE">
        <w:rPr>
          <w:rFonts w:ascii="Times" w:eastAsia="Times" w:hAnsi="Times" w:cs="Times"/>
          <w:b/>
          <w:color w:val="000000" w:themeColor="text1"/>
        </w:rPr>
        <w:t>and</w:t>
      </w:r>
      <w:proofErr w:type="spellEnd"/>
      <w:r w:rsidRPr="009B1FCE">
        <w:rPr>
          <w:rFonts w:ascii="Times" w:eastAsia="Times" w:hAnsi="Times" w:cs="Times"/>
          <w:b/>
          <w:color w:val="000000" w:themeColor="text1"/>
        </w:rPr>
        <w:t xml:space="preserve"> Mayra Elena Ortiz D’ Ávila Assumpção</w:t>
      </w:r>
      <w:r w:rsidRPr="009B1FCE">
        <w:rPr>
          <w:rFonts w:ascii="Times" w:eastAsia="Times" w:hAnsi="Times" w:cs="Times"/>
          <w:b/>
          <w:color w:val="000000" w:themeColor="text1"/>
          <w:vertAlign w:val="superscript"/>
        </w:rPr>
        <w:t>1</w:t>
      </w:r>
      <w:r w:rsidRPr="009B1FCE">
        <w:rPr>
          <w:rFonts w:ascii="Times" w:eastAsia="Times" w:hAnsi="Times" w:cs="Times"/>
          <w:color w:val="000000" w:themeColor="text1"/>
          <w:vertAlign w:val="superscript"/>
        </w:rPr>
        <w:t>*</w:t>
      </w:r>
    </w:p>
    <w:p w14:paraId="389E1AE5" w14:textId="77777777" w:rsidR="00A7333F" w:rsidRPr="009B1FCE" w:rsidRDefault="00A7333F" w:rsidP="0013284E">
      <w:pPr>
        <w:spacing w:line="360" w:lineRule="auto"/>
        <w:jc w:val="both"/>
        <w:rPr>
          <w:rFonts w:ascii="Times" w:eastAsia="Times" w:hAnsi="Times" w:cs="Times"/>
          <w:b/>
          <w:color w:val="000000"/>
        </w:rPr>
      </w:pPr>
    </w:p>
    <w:p w14:paraId="06925DC8" w14:textId="6184A440" w:rsidR="0013284E" w:rsidRPr="009B1FCE" w:rsidRDefault="0013284E" w:rsidP="0013284E">
      <w:pPr>
        <w:spacing w:line="360" w:lineRule="auto"/>
        <w:jc w:val="both"/>
        <w:rPr>
          <w:rFonts w:ascii="Times" w:eastAsia="Times" w:hAnsi="Times" w:cs="Times"/>
          <w:b/>
          <w:color w:val="000000"/>
          <w:lang w:val="en-US"/>
        </w:rPr>
      </w:pPr>
      <w:r w:rsidRPr="009B1FCE">
        <w:rPr>
          <w:rFonts w:ascii="Times" w:eastAsia="Times" w:hAnsi="Times" w:cs="Times"/>
          <w:b/>
          <w:color w:val="000000"/>
          <w:lang w:val="en-US"/>
        </w:rPr>
        <w:t>Supplementary Materials</w:t>
      </w:r>
    </w:p>
    <w:p w14:paraId="3E4FE59C" w14:textId="77777777" w:rsidR="0013284E" w:rsidRPr="009B1FCE" w:rsidRDefault="0013284E" w:rsidP="0013284E">
      <w:pPr>
        <w:spacing w:line="360" w:lineRule="auto"/>
        <w:jc w:val="both"/>
        <w:rPr>
          <w:rFonts w:ascii="Times" w:eastAsia="Times" w:hAnsi="Times" w:cs="Times"/>
          <w:b/>
          <w:color w:val="000000"/>
          <w:lang w:val="en-US"/>
        </w:rPr>
      </w:pPr>
    </w:p>
    <w:p w14:paraId="7BC3F324" w14:textId="0E21D751" w:rsidR="00866541" w:rsidRPr="009B1FCE" w:rsidRDefault="0013284E" w:rsidP="0013284E">
      <w:pPr>
        <w:spacing w:line="360" w:lineRule="auto"/>
        <w:jc w:val="both"/>
        <w:rPr>
          <w:rFonts w:ascii="Times" w:hAnsi="Times" w:cs="Arial"/>
          <w:b/>
          <w:bCs/>
          <w:shd w:val="clear" w:color="auto" w:fill="FFFFFF"/>
          <w:lang w:val="en-US"/>
        </w:rPr>
      </w:pPr>
      <w:bookmarkStart w:id="0" w:name="_Hlk192954115"/>
      <w:r w:rsidRPr="009B1FCE">
        <w:rPr>
          <w:rFonts w:ascii="Times" w:eastAsia="Times" w:hAnsi="Times" w:cs="Times"/>
          <w:b/>
          <w:color w:val="000000"/>
          <w:lang w:val="en-US"/>
        </w:rPr>
        <w:t>Supplementary Material S</w:t>
      </w:r>
      <w:r w:rsidR="00F616C2" w:rsidRPr="009B1FCE">
        <w:rPr>
          <w:rFonts w:ascii="Times" w:eastAsia="Times" w:hAnsi="Times" w:cs="Times"/>
          <w:b/>
          <w:color w:val="000000"/>
          <w:lang w:val="en-US"/>
        </w:rPr>
        <w:t>1</w:t>
      </w:r>
      <w:r w:rsidRPr="009B1FCE">
        <w:rPr>
          <w:rFonts w:ascii="Times" w:eastAsia="Times" w:hAnsi="Times" w:cs="Times"/>
          <w:b/>
          <w:color w:val="000000"/>
          <w:lang w:val="en-US"/>
        </w:rPr>
        <w:t xml:space="preserve"> </w:t>
      </w:r>
      <w:bookmarkEnd w:id="0"/>
      <w:r w:rsidR="001A2701" w:rsidRPr="009B1FCE">
        <w:rPr>
          <w:rFonts w:ascii="Times" w:eastAsia="Times" w:hAnsi="Times" w:cs="Times"/>
          <w:b/>
          <w:color w:val="000000"/>
          <w:lang w:val="en-US"/>
        </w:rPr>
        <w:t xml:space="preserve">- </w:t>
      </w:r>
      <w:r w:rsidR="001A2701" w:rsidRPr="009B1FCE">
        <w:rPr>
          <w:rFonts w:ascii="Times" w:hAnsi="Times" w:cs="Arial"/>
          <w:b/>
          <w:bCs/>
          <w:shd w:val="clear" w:color="auto" w:fill="FFFFFF"/>
          <w:lang w:val="en-US"/>
        </w:rPr>
        <w:t xml:space="preserve">Behavioral assessments </w:t>
      </w:r>
    </w:p>
    <w:p w14:paraId="4E644ABB" w14:textId="77777777" w:rsidR="00866541" w:rsidRPr="009B1FCE" w:rsidRDefault="00866541" w:rsidP="0013284E">
      <w:pPr>
        <w:spacing w:line="360" w:lineRule="auto"/>
        <w:jc w:val="both"/>
        <w:rPr>
          <w:rFonts w:ascii="Times" w:eastAsia="Times" w:hAnsi="Times" w:cs="Times"/>
          <w:b/>
          <w:color w:val="000000"/>
          <w:lang w:val="en-US"/>
        </w:rPr>
      </w:pPr>
    </w:p>
    <w:p w14:paraId="3BF43B95" w14:textId="77777777" w:rsidR="00866541" w:rsidRPr="009B1FCE" w:rsidRDefault="00866541" w:rsidP="00866541">
      <w:pPr>
        <w:spacing w:line="360" w:lineRule="auto"/>
        <w:jc w:val="both"/>
        <w:rPr>
          <w:rFonts w:ascii="Times" w:eastAsia="Times" w:hAnsi="Times" w:cs="Times"/>
          <w:b/>
          <w:color w:val="000000" w:themeColor="text1"/>
          <w:lang w:val="en-US"/>
        </w:rPr>
      </w:pPr>
      <w:r w:rsidRPr="009B1FCE">
        <w:rPr>
          <w:rFonts w:ascii="Times" w:eastAsia="Times" w:hAnsi="Times" w:cs="Times"/>
          <w:b/>
          <w:color w:val="000000" w:themeColor="text1"/>
          <w:lang w:val="en-US"/>
        </w:rPr>
        <w:t>Open field test</w:t>
      </w:r>
    </w:p>
    <w:p w14:paraId="27D58679" w14:textId="77777777" w:rsidR="00AC2859"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The protocol was described by Garcia-Gomes et al.</w:t>
      </w:r>
      <w:sdt>
        <w:sdtPr>
          <w:rPr>
            <w:rFonts w:ascii="Times" w:eastAsia="Times" w:hAnsi="Times" w:cs="Times"/>
            <w:color w:val="000000"/>
            <w:vertAlign w:val="superscript"/>
            <w:lang w:val="en-US"/>
          </w:rPr>
          <w:tag w:val="MENDELEY_CITATION_v3_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"/>
          <w:id w:val="-1283254980"/>
          <w:placeholder>
            <w:docPart w:val="A73DA30D97C243F082E210AC8928619C"/>
          </w:placeholder>
        </w:sdtPr>
        <w:sdtContent>
          <w:r w:rsidRPr="009B1FCE">
            <w:rPr>
              <w:rFonts w:ascii="Times" w:eastAsia="Times" w:hAnsi="Times" w:cs="Times"/>
              <w:color w:val="000000"/>
              <w:vertAlign w:val="superscript"/>
              <w:lang w:val="en-US"/>
            </w:rPr>
            <w:t>91</w:t>
          </w:r>
        </w:sdtContent>
      </w:sdt>
      <w:r w:rsidRPr="009B1FCE">
        <w:rPr>
          <w:rFonts w:ascii="Times" w:eastAsia="Times" w:hAnsi="Times" w:cs="Times"/>
          <w:color w:val="000000" w:themeColor="text1"/>
          <w:lang w:val="en-US"/>
        </w:rPr>
        <w:t xml:space="preserve">. The test was conducted in a round arena painted white, measuring 39 cm in diameter </w:t>
      </w:r>
      <w:r w:rsidR="00AC2859" w:rsidRPr="009B1FCE">
        <w:rPr>
          <w:rFonts w:ascii="Times" w:eastAsia="Times" w:hAnsi="Times" w:cs="Times"/>
          <w:color w:val="000000" w:themeColor="text1"/>
          <w:lang w:val="en-US"/>
        </w:rPr>
        <w:t xml:space="preserve">and approximately 1256.64 cm² in area, </w:t>
      </w:r>
      <w:r w:rsidRPr="009B1FCE">
        <w:rPr>
          <w:rFonts w:ascii="Times" w:eastAsia="Times" w:hAnsi="Times" w:cs="Times"/>
          <w:color w:val="000000" w:themeColor="text1"/>
          <w:lang w:val="en-US"/>
        </w:rPr>
        <w:t xml:space="preserve">with walls 25 cm high, positioned 50 cm above the ground in a room with indirect lighting. The arena was cleaned with a 5% alcohol solution between sessions to minimize odors. Mice from different groups were tested alternately throughout the trial. One mouse at a time was placed in the center of the arena, and spontaneous behavior was recorded for 5 minutes using a video camera (JVC </w:t>
      </w:r>
      <w:proofErr w:type="spellStart"/>
      <w:r w:rsidRPr="009B1FCE">
        <w:rPr>
          <w:rFonts w:ascii="Times" w:eastAsia="Times" w:hAnsi="Times" w:cs="Times"/>
          <w:color w:val="000000" w:themeColor="text1"/>
          <w:lang w:val="en-US"/>
        </w:rPr>
        <w:t>Everio</w:t>
      </w:r>
      <w:proofErr w:type="spellEnd"/>
      <w:r w:rsidRPr="009B1FCE">
        <w:rPr>
          <w:rFonts w:ascii="Times" w:eastAsia="Times" w:hAnsi="Times" w:cs="Times"/>
          <w:color w:val="000000" w:themeColor="text1"/>
          <w:lang w:val="en-US"/>
        </w:rPr>
        <w:t xml:space="preserve"> HDD, JVC Kenwood do </w:t>
      </w:r>
      <w:proofErr w:type="spellStart"/>
      <w:r w:rsidRPr="009B1FCE">
        <w:rPr>
          <w:rFonts w:ascii="Times" w:eastAsia="Times" w:hAnsi="Times" w:cs="Times"/>
          <w:color w:val="000000" w:themeColor="text1"/>
          <w:lang w:val="en-US"/>
        </w:rPr>
        <w:t>Brasil</w:t>
      </w:r>
      <w:proofErr w:type="spellEnd"/>
      <w:r w:rsidRPr="009B1FCE">
        <w:rPr>
          <w:rFonts w:ascii="Times" w:eastAsia="Times" w:hAnsi="Times" w:cs="Times"/>
          <w:color w:val="000000" w:themeColor="text1"/>
          <w:lang w:val="en-US"/>
        </w:rPr>
        <w:t xml:space="preserve"> </w:t>
      </w:r>
      <w:proofErr w:type="spellStart"/>
      <w:r w:rsidRPr="009B1FCE">
        <w:rPr>
          <w:rFonts w:ascii="Times" w:eastAsia="Times" w:hAnsi="Times" w:cs="Times"/>
          <w:color w:val="000000" w:themeColor="text1"/>
          <w:lang w:val="en-US"/>
        </w:rPr>
        <w:t>Comércio</w:t>
      </w:r>
      <w:proofErr w:type="spellEnd"/>
      <w:r w:rsidRPr="009B1FCE">
        <w:rPr>
          <w:rFonts w:ascii="Times" w:eastAsia="Times" w:hAnsi="Times" w:cs="Times"/>
          <w:color w:val="000000" w:themeColor="text1"/>
          <w:lang w:val="en-US"/>
        </w:rPr>
        <w:t xml:space="preserve"> de </w:t>
      </w:r>
      <w:proofErr w:type="spellStart"/>
      <w:r w:rsidRPr="009B1FCE">
        <w:rPr>
          <w:rFonts w:ascii="Times" w:eastAsia="Times" w:hAnsi="Times" w:cs="Times"/>
          <w:color w:val="000000" w:themeColor="text1"/>
          <w:lang w:val="en-US"/>
        </w:rPr>
        <w:t>Eletrônicos</w:t>
      </w:r>
      <w:proofErr w:type="spellEnd"/>
      <w:r w:rsidRPr="009B1FCE">
        <w:rPr>
          <w:rFonts w:ascii="Times" w:eastAsia="Times" w:hAnsi="Times" w:cs="Times"/>
          <w:color w:val="000000" w:themeColor="text1"/>
          <w:lang w:val="en-US"/>
        </w:rPr>
        <w:t xml:space="preserve"> </w:t>
      </w:r>
      <w:proofErr w:type="spellStart"/>
      <w:r w:rsidRPr="009B1FCE">
        <w:rPr>
          <w:rFonts w:ascii="Times" w:eastAsia="Times" w:hAnsi="Times" w:cs="Times"/>
          <w:color w:val="000000" w:themeColor="text1"/>
          <w:lang w:val="en-US"/>
        </w:rPr>
        <w:t>Ltda</w:t>
      </w:r>
      <w:proofErr w:type="spellEnd"/>
      <w:r w:rsidRPr="009B1FCE">
        <w:rPr>
          <w:rFonts w:ascii="Times" w:eastAsia="Times" w:hAnsi="Times" w:cs="Times"/>
          <w:color w:val="000000" w:themeColor="text1"/>
          <w:lang w:val="en-US"/>
        </w:rPr>
        <w:t xml:space="preserve">, Brazil). After removing the animal, fecal pellets and urine spots were counted. </w:t>
      </w:r>
    </w:p>
    <w:p w14:paraId="0DAC2356" w14:textId="77777777" w:rsidR="00AC2859"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Subsequently, the videos were analyzed using imaging software (</w:t>
      </w:r>
      <w:proofErr w:type="spellStart"/>
      <w:r w:rsidRPr="009B1FCE">
        <w:rPr>
          <w:rFonts w:ascii="Times" w:eastAsia="Times" w:hAnsi="Times" w:cs="Times"/>
          <w:color w:val="000000" w:themeColor="text1"/>
          <w:lang w:val="en-US"/>
        </w:rPr>
        <w:t>Ethovision</w:t>
      </w:r>
      <w:proofErr w:type="spellEnd"/>
      <w:r w:rsidRPr="009B1FCE">
        <w:rPr>
          <w:rFonts w:ascii="Times" w:eastAsia="Times" w:hAnsi="Times" w:cs="Times"/>
          <w:color w:val="000000" w:themeColor="text1"/>
          <w:lang w:val="en-US"/>
        </w:rPr>
        <w:t xml:space="preserve"> XT, version 15.0.1416, Noldus Information Technology, Netherlands) to measure the following parameters: latency to enter the periphery (s), total time in the center (s), time in the periphery (s), center distance moved (cm), frequency of entries into the center zone and peripheral zone during the 5 minutes, stopping and moving time in the center zone (s) and average speed (cm/s). </w:t>
      </w:r>
      <w:r w:rsidR="00AC2859" w:rsidRPr="009B1FCE">
        <w:rPr>
          <w:rFonts w:ascii="Times" w:eastAsia="Times" w:hAnsi="Times" w:cs="Times"/>
          <w:color w:val="000000" w:themeColor="text1"/>
          <w:lang w:val="en-US"/>
        </w:rPr>
        <w:t xml:space="preserve">To configure the center zone in </w:t>
      </w:r>
      <w:proofErr w:type="spellStart"/>
      <w:r w:rsidR="00AC2859" w:rsidRPr="009B1FCE">
        <w:rPr>
          <w:rFonts w:ascii="Times" w:eastAsia="Times" w:hAnsi="Times" w:cs="Times"/>
          <w:color w:val="000000" w:themeColor="text1"/>
          <w:lang w:val="en-US"/>
        </w:rPr>
        <w:t>Ethovision</w:t>
      </w:r>
      <w:proofErr w:type="spellEnd"/>
      <w:r w:rsidR="00AC2859" w:rsidRPr="009B1FCE">
        <w:rPr>
          <w:rFonts w:ascii="Times" w:eastAsia="Times" w:hAnsi="Times" w:cs="Times"/>
          <w:color w:val="000000" w:themeColor="text1"/>
          <w:lang w:val="en-US"/>
        </w:rPr>
        <w:t>, we defined an inner circle with a 24 cm diameter and an approximate area of 452.39 cm², corresponding to 36% of the total arena area.</w:t>
      </w:r>
    </w:p>
    <w:p w14:paraId="239EA1B1" w14:textId="73D3568C"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The frequencies of rearing (number of times the animal stood on its hind legs, either supported or not against the walls of the arena) and grooming (number of times the animal cleaned its body with its forelimbs or engaged in any other self-directed activity, such as scratching) were recorded by two blind evaluators.</w:t>
      </w:r>
    </w:p>
    <w:p w14:paraId="17ADBF9F"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lastRenderedPageBreak/>
        <w:t xml:space="preserve">To ensure the reliability and consistency of the manually analyzed results, the agreement between the evaluations was measured using the Interclass Correlation Coefficient (ICC), allowing us to verify whether both evaluators analyzed the data similarly. We followed Cicchetti's (1994) guidelines for interpreting ICC values, classified as follows: &lt;0.40 = poor, 0.40–0.59 = fair, 0.60–0.74 = good, and 0.75–1.00 = excellent. </w:t>
      </w:r>
    </w:p>
    <w:p w14:paraId="7F9CF2B3" w14:textId="77777777" w:rsidR="00866541" w:rsidRPr="009B1FCE" w:rsidRDefault="00866541" w:rsidP="00866541">
      <w:pPr>
        <w:spacing w:line="360" w:lineRule="auto"/>
        <w:ind w:firstLine="709"/>
        <w:jc w:val="both"/>
        <w:rPr>
          <w:rFonts w:ascii="Times" w:eastAsia="Times" w:hAnsi="Times" w:cs="Times"/>
          <w:color w:val="000000" w:themeColor="text1"/>
          <w:lang w:val="en-US"/>
        </w:rPr>
      </w:pPr>
    </w:p>
    <w:p w14:paraId="4317C938" w14:textId="77777777" w:rsidR="00866541" w:rsidRPr="009B1FCE" w:rsidRDefault="00866541" w:rsidP="00866541">
      <w:pPr>
        <w:spacing w:line="360" w:lineRule="auto"/>
        <w:jc w:val="both"/>
        <w:rPr>
          <w:rFonts w:ascii="Times" w:eastAsia="Times" w:hAnsi="Times" w:cs="Times"/>
          <w:b/>
          <w:color w:val="000000" w:themeColor="text1"/>
          <w:lang w:val="en-US"/>
        </w:rPr>
      </w:pPr>
      <w:r w:rsidRPr="009B1FCE">
        <w:rPr>
          <w:rFonts w:ascii="Times" w:eastAsia="Times" w:hAnsi="Times" w:cs="Times"/>
          <w:b/>
          <w:color w:val="000000" w:themeColor="text1"/>
          <w:lang w:val="en-US"/>
        </w:rPr>
        <w:t>T-maze alternation test</w:t>
      </w:r>
    </w:p>
    <w:p w14:paraId="028F3D7E"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The protocol was described by Garcia-Gomes et al.</w:t>
      </w:r>
      <w:sdt>
        <w:sdtPr>
          <w:rPr>
            <w:rFonts w:ascii="Times" w:eastAsia="Times" w:hAnsi="Times" w:cs="Times"/>
            <w:color w:val="000000"/>
            <w:vertAlign w:val="superscript"/>
            <w:lang w:val="en-US"/>
          </w:rPr>
          <w:tag w:val="MENDELEY_CITATION_v3_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"/>
          <w:id w:val="986119444"/>
          <w:placeholder>
            <w:docPart w:val="A73DA30D97C243F082E210AC8928619C"/>
          </w:placeholder>
        </w:sdtPr>
        <w:sdtContent>
          <w:r w:rsidRPr="009B1FCE">
            <w:rPr>
              <w:rFonts w:ascii="Times" w:eastAsia="Times" w:hAnsi="Times" w:cs="Times"/>
              <w:color w:val="000000"/>
              <w:vertAlign w:val="superscript"/>
              <w:lang w:val="en-US"/>
            </w:rPr>
            <w:t>91</w:t>
          </w:r>
        </w:sdtContent>
      </w:sdt>
      <w:r w:rsidRPr="009B1FCE">
        <w:rPr>
          <w:rFonts w:ascii="Times" w:eastAsia="Times" w:hAnsi="Times" w:cs="Times"/>
          <w:color w:val="000000" w:themeColor="text1"/>
          <w:lang w:val="en-US"/>
        </w:rPr>
        <w:t>. In summary, the test was conducted in a T-maze for mice, which was placed on a base 50 cm high, with each arm measuring 25 cm in length and 14 cm in height, featuring a white background. At the start of each arm, a guillotine door isolates that area and can be opened or closed during the test. Each male mouse was individually placed in the initial zone of the T, with the gate closed for 10 seconds. After this time, the gate was opened to allow the animal access to the other arms of the maze, a movement referred to as spontaneous alternation. If the animal did not move to either arm within 30 seconds, it was returned to the base of the maze for an additional 10 seconds. The gate was closed if the mouse directed itself to one arm, preventing it from returning to the base. After spending 30 seconds in that arm, the animal was returned to the base for another 10 seconds so the procedure could be repeated until the animal entered one of the maze's arms five times. This model is based on the natural tendency of rodents to alternate between goal arms during consecutive trials. A higher percentage of alternations is interpreted as normal behavior, while fewer alternations indicate cognitive inflexibility and repetitive actions. For statistical analysis, the alternation data were transformed into a scoring system: 0 for no alternations (repeated visits to the same arm in all five sessions), 1 for one alternation, 2 for two alternations, 3 for three alternations, and 4 for consistent alternation between arms across all five sessions. The maze was cleaned with a 5% alcohol solution between animals.</w:t>
      </w:r>
    </w:p>
    <w:p w14:paraId="4C36BD93" w14:textId="77777777" w:rsidR="00866541" w:rsidRPr="009B1FCE" w:rsidRDefault="00866541" w:rsidP="00866541">
      <w:pPr>
        <w:spacing w:line="360" w:lineRule="auto"/>
        <w:ind w:firstLine="709"/>
        <w:jc w:val="both"/>
        <w:rPr>
          <w:rFonts w:ascii="Times" w:eastAsia="Times" w:hAnsi="Times" w:cs="Times"/>
          <w:b/>
          <w:color w:val="000000" w:themeColor="text1"/>
          <w:lang w:val="en-US"/>
        </w:rPr>
      </w:pPr>
    </w:p>
    <w:p w14:paraId="6B139016" w14:textId="77777777" w:rsidR="00866541" w:rsidRPr="009B1FCE" w:rsidRDefault="00866541" w:rsidP="00866541">
      <w:pPr>
        <w:spacing w:line="360" w:lineRule="auto"/>
        <w:jc w:val="both"/>
        <w:rPr>
          <w:rFonts w:ascii="Times" w:eastAsia="Times" w:hAnsi="Times" w:cs="Times"/>
          <w:b/>
          <w:color w:val="000000" w:themeColor="text1"/>
          <w:lang w:val="en-US"/>
        </w:rPr>
      </w:pPr>
      <w:r w:rsidRPr="009B1FCE">
        <w:rPr>
          <w:rFonts w:ascii="Times" w:eastAsia="Times" w:hAnsi="Times" w:cs="Times"/>
          <w:b/>
          <w:color w:val="000000" w:themeColor="text1"/>
          <w:lang w:val="en-US"/>
        </w:rPr>
        <w:t>Spontaneous social interaction test between aging and young males with young females</w:t>
      </w:r>
    </w:p>
    <w:p w14:paraId="688B8B1C"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 xml:space="preserve">For the social interaction test, females aged 2 to 3 months had their estrous cycles synchronized through intraperitoneal administration of 5 IU of </w:t>
      </w:r>
      <w:proofErr w:type="spellStart"/>
      <w:r w:rsidRPr="009B1FCE">
        <w:rPr>
          <w:rFonts w:ascii="Times" w:eastAsia="Times" w:hAnsi="Times" w:cs="Times"/>
          <w:color w:val="000000" w:themeColor="text1"/>
          <w:lang w:val="en-US"/>
        </w:rPr>
        <w:t>eCG</w:t>
      </w:r>
      <w:proofErr w:type="spellEnd"/>
      <w:r w:rsidRPr="009B1FCE">
        <w:rPr>
          <w:rFonts w:ascii="Times" w:eastAsia="Times" w:hAnsi="Times" w:cs="Times"/>
          <w:color w:val="000000" w:themeColor="text1"/>
          <w:lang w:val="en-US"/>
        </w:rPr>
        <w:t xml:space="preserve"> (Equine Chorionic Gonadotropin; 0.2 mL; </w:t>
      </w:r>
      <w:proofErr w:type="spellStart"/>
      <w:r w:rsidRPr="009B1FCE">
        <w:rPr>
          <w:rFonts w:ascii="Times" w:eastAsia="Times" w:hAnsi="Times" w:cs="Times"/>
          <w:color w:val="000000" w:themeColor="text1"/>
          <w:lang w:val="en-US"/>
        </w:rPr>
        <w:t>Folligon</w:t>
      </w:r>
      <w:proofErr w:type="spellEnd"/>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Merck Sharp and Dohme, New Jersey, USA) 48 hours before the test. The aim was to ensure that all females were in the proestrus and/or estrus </w:t>
      </w:r>
      <w:r w:rsidRPr="009B1FCE">
        <w:rPr>
          <w:rFonts w:ascii="Times" w:eastAsia="Times" w:hAnsi="Times" w:cs="Times"/>
          <w:color w:val="000000" w:themeColor="text1"/>
          <w:lang w:val="en-US"/>
        </w:rPr>
        <w:lastRenderedPageBreak/>
        <w:t xml:space="preserve">stage, thereby increasing male interest in the females during the test. A total of 27 females were synchronized, considering that some may not respond to the synchronization protocol. On the test day, only 17 responded to the protocol, resulting in 1 male from the </w:t>
      </w:r>
      <w:proofErr w:type="gramStart"/>
      <w:r w:rsidRPr="009B1FCE">
        <w:rPr>
          <w:rFonts w:ascii="Times" w:eastAsia="Times" w:hAnsi="Times" w:cs="Times"/>
          <w:color w:val="000000" w:themeColor="text1"/>
          <w:lang w:val="en-US"/>
        </w:rPr>
        <w:t>4 month-old</w:t>
      </w:r>
      <w:proofErr w:type="gramEnd"/>
      <w:r w:rsidRPr="009B1FCE">
        <w:rPr>
          <w:rFonts w:ascii="Times" w:eastAsia="Times" w:hAnsi="Times" w:cs="Times"/>
          <w:color w:val="000000" w:themeColor="text1"/>
          <w:lang w:val="en-US"/>
        </w:rPr>
        <w:t xml:space="preserve"> group not participating. Protocol adapted from Rein</w:t>
      </w:r>
      <w:sdt>
        <w:sdtPr>
          <w:rPr>
            <w:rFonts w:ascii="Times" w:eastAsia="Times" w:hAnsi="Times" w:cs="Times"/>
            <w:color w:val="000000"/>
            <w:vertAlign w:val="superscript"/>
            <w:lang w:val="en-US"/>
          </w:rPr>
          <w:tag w:val="MENDELEY_CITATION_v3_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"/>
          <w:id w:val="-1212653142"/>
          <w:placeholder>
            <w:docPart w:val="A73DA30D97C243F082E210AC8928619C"/>
          </w:placeholder>
        </w:sdtPr>
        <w:sdtContent>
          <w:r w:rsidRPr="009B1FCE">
            <w:rPr>
              <w:rFonts w:ascii="Times" w:eastAsia="Times" w:hAnsi="Times" w:cs="Times"/>
              <w:color w:val="000000"/>
              <w:vertAlign w:val="superscript"/>
              <w:lang w:val="en-US"/>
            </w:rPr>
            <w:t>92</w:t>
          </w:r>
        </w:sdtContent>
      </w:sdt>
      <w:r w:rsidRPr="009B1FCE">
        <w:rPr>
          <w:rFonts w:ascii="Times" w:eastAsia="Times" w:hAnsi="Times" w:cs="Times"/>
          <w:color w:val="000000" w:themeColor="text1"/>
          <w:lang w:val="en-US"/>
        </w:rPr>
        <w:t>.</w:t>
      </w:r>
    </w:p>
    <w:p w14:paraId="4C649966"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 xml:space="preserve">To determine the cycle phase, vaginal lavages were performed on all females before and 48 hours after the </w:t>
      </w:r>
      <w:proofErr w:type="spellStart"/>
      <w:r w:rsidRPr="009B1FCE">
        <w:rPr>
          <w:rFonts w:ascii="Times" w:eastAsia="Times" w:hAnsi="Times" w:cs="Times"/>
          <w:color w:val="000000" w:themeColor="text1"/>
          <w:lang w:val="en-US"/>
        </w:rPr>
        <w:t>eCG</w:t>
      </w:r>
      <w:proofErr w:type="spellEnd"/>
      <w:r w:rsidRPr="009B1FCE">
        <w:rPr>
          <w:rFonts w:ascii="Times" w:eastAsia="Times" w:hAnsi="Times" w:cs="Times"/>
          <w:color w:val="000000" w:themeColor="text1"/>
          <w:lang w:val="en-US"/>
        </w:rPr>
        <w:t xml:space="preserve"> application. Briefly, 15 </w:t>
      </w:r>
      <w:r w:rsidRPr="009B1FCE">
        <w:rPr>
          <w:rFonts w:ascii="Times" w:eastAsia="Times" w:hAnsi="Times" w:cs="Times"/>
          <w:color w:val="000000" w:themeColor="text1"/>
        </w:rPr>
        <w:t>μ</w:t>
      </w:r>
      <w:r w:rsidRPr="009B1FCE">
        <w:rPr>
          <w:rFonts w:ascii="Times" w:eastAsia="Times" w:hAnsi="Times" w:cs="Times"/>
          <w:color w:val="000000" w:themeColor="text1"/>
          <w:lang w:val="en-US"/>
        </w:rPr>
        <w:t>L of phosphate-buffered saline without calcium and magnesium (PBS; Gibco</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Life Technologies, USA) without calcium and magnesium was pipetted into the female vagina, and a smear was made (Fig. 3a) on a 26x76 mm slide, which was stained for 1 minute in each solution of rapid panoptic stain (Instant Prov, </w:t>
      </w:r>
      <w:proofErr w:type="spellStart"/>
      <w:r w:rsidRPr="009B1FCE">
        <w:rPr>
          <w:rFonts w:ascii="Times" w:eastAsia="Times" w:hAnsi="Times" w:cs="Times"/>
          <w:color w:val="000000" w:themeColor="text1"/>
          <w:lang w:val="en-US"/>
        </w:rPr>
        <w:t>Newprov</w:t>
      </w:r>
      <w:proofErr w:type="spellEnd"/>
      <w:r w:rsidRPr="009B1FCE">
        <w:rPr>
          <w:rFonts w:ascii="Times" w:eastAsia="Times" w:hAnsi="Times" w:cs="Times"/>
          <w:color w:val="000000" w:themeColor="text1"/>
          <w:lang w:val="en-US"/>
        </w:rPr>
        <w:t xml:space="preserve">, Paraná, Brazil). On the day of the </w:t>
      </w:r>
      <w:proofErr w:type="spellStart"/>
      <w:r w:rsidRPr="009B1FCE">
        <w:rPr>
          <w:rFonts w:ascii="Times" w:eastAsia="Times" w:hAnsi="Times" w:cs="Times"/>
          <w:color w:val="000000" w:themeColor="text1"/>
          <w:lang w:val="en-US"/>
        </w:rPr>
        <w:t>eCG</w:t>
      </w:r>
      <w:proofErr w:type="spellEnd"/>
      <w:r w:rsidRPr="009B1FCE">
        <w:rPr>
          <w:rFonts w:ascii="Times" w:eastAsia="Times" w:hAnsi="Times" w:cs="Times"/>
          <w:color w:val="000000" w:themeColor="text1"/>
          <w:lang w:val="en-US"/>
        </w:rPr>
        <w:t xml:space="preserve"> application, the females were acclimated for 5 minutes in the location where the social interaction test would take place, the same setup used for the open field test that the males participated in.</w:t>
      </w:r>
    </w:p>
    <w:p w14:paraId="4A5DAAEE"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 xml:space="preserve">Individually, each male was placed in the center of the open field for 1 minute, after which the female was introduced, and they remained in contact for 10 minutes (600 seconds). </w:t>
      </w:r>
      <w:proofErr w:type="spellStart"/>
      <w:r w:rsidRPr="009B1FCE">
        <w:rPr>
          <w:rFonts w:ascii="Times" w:eastAsia="Times" w:hAnsi="Times" w:cs="Times"/>
          <w:color w:val="000000" w:themeColor="text1"/>
        </w:rPr>
        <w:t>Their</w:t>
      </w:r>
      <w:proofErr w:type="spellEnd"/>
      <w:r w:rsidRPr="009B1FCE">
        <w:rPr>
          <w:rFonts w:ascii="Times" w:eastAsia="Times" w:hAnsi="Times" w:cs="Times"/>
          <w:color w:val="000000" w:themeColor="text1"/>
        </w:rPr>
        <w:t xml:space="preserve"> </w:t>
      </w:r>
      <w:proofErr w:type="spellStart"/>
      <w:r w:rsidRPr="009B1FCE">
        <w:rPr>
          <w:rFonts w:ascii="Times" w:eastAsia="Times" w:hAnsi="Times" w:cs="Times"/>
          <w:color w:val="000000" w:themeColor="text1"/>
        </w:rPr>
        <w:t>behavior</w:t>
      </w:r>
      <w:proofErr w:type="spellEnd"/>
      <w:r w:rsidRPr="009B1FCE">
        <w:rPr>
          <w:rFonts w:ascii="Times" w:eastAsia="Times" w:hAnsi="Times" w:cs="Times"/>
          <w:color w:val="000000" w:themeColor="text1"/>
        </w:rPr>
        <w:t xml:space="preserve"> </w:t>
      </w:r>
      <w:proofErr w:type="spellStart"/>
      <w:r w:rsidRPr="009B1FCE">
        <w:rPr>
          <w:rFonts w:ascii="Times" w:eastAsia="Times" w:hAnsi="Times" w:cs="Times"/>
          <w:color w:val="000000" w:themeColor="text1"/>
        </w:rPr>
        <w:t>was</w:t>
      </w:r>
      <w:proofErr w:type="spellEnd"/>
      <w:r w:rsidRPr="009B1FCE">
        <w:rPr>
          <w:rFonts w:ascii="Times" w:eastAsia="Times" w:hAnsi="Times" w:cs="Times"/>
          <w:color w:val="000000" w:themeColor="text1"/>
        </w:rPr>
        <w:t xml:space="preserve"> </w:t>
      </w:r>
      <w:proofErr w:type="spellStart"/>
      <w:r w:rsidRPr="009B1FCE">
        <w:rPr>
          <w:rFonts w:ascii="Times" w:eastAsia="Times" w:hAnsi="Times" w:cs="Times"/>
          <w:color w:val="000000" w:themeColor="text1"/>
        </w:rPr>
        <w:t>recorded</w:t>
      </w:r>
      <w:proofErr w:type="spellEnd"/>
      <w:r w:rsidRPr="009B1FCE">
        <w:rPr>
          <w:rFonts w:ascii="Times" w:eastAsia="Times" w:hAnsi="Times" w:cs="Times"/>
          <w:color w:val="000000" w:themeColor="text1"/>
        </w:rPr>
        <w:t xml:space="preserve"> </w:t>
      </w:r>
      <w:proofErr w:type="spellStart"/>
      <w:r w:rsidRPr="009B1FCE">
        <w:rPr>
          <w:rFonts w:ascii="Times" w:eastAsia="Times" w:hAnsi="Times" w:cs="Times"/>
          <w:color w:val="000000" w:themeColor="text1"/>
        </w:rPr>
        <w:t>by</w:t>
      </w:r>
      <w:proofErr w:type="spellEnd"/>
      <w:r w:rsidRPr="009B1FCE">
        <w:rPr>
          <w:rFonts w:ascii="Times" w:eastAsia="Times" w:hAnsi="Times" w:cs="Times"/>
          <w:color w:val="000000" w:themeColor="text1"/>
        </w:rPr>
        <w:t xml:space="preserve"> a </w:t>
      </w:r>
      <w:proofErr w:type="spellStart"/>
      <w:r w:rsidRPr="009B1FCE">
        <w:rPr>
          <w:rFonts w:ascii="Times" w:eastAsia="Times" w:hAnsi="Times" w:cs="Times"/>
          <w:color w:val="000000" w:themeColor="text1"/>
        </w:rPr>
        <w:t>video</w:t>
      </w:r>
      <w:proofErr w:type="spellEnd"/>
      <w:r w:rsidRPr="009B1FCE">
        <w:rPr>
          <w:rFonts w:ascii="Times" w:eastAsia="Times" w:hAnsi="Times" w:cs="Times"/>
          <w:color w:val="000000" w:themeColor="text1"/>
        </w:rPr>
        <w:t xml:space="preserve"> </w:t>
      </w:r>
      <w:proofErr w:type="spellStart"/>
      <w:r w:rsidRPr="009B1FCE">
        <w:rPr>
          <w:rFonts w:ascii="Times" w:eastAsia="Times" w:hAnsi="Times" w:cs="Times"/>
          <w:color w:val="000000" w:themeColor="text1"/>
        </w:rPr>
        <w:t>camera</w:t>
      </w:r>
      <w:proofErr w:type="spellEnd"/>
      <w:r w:rsidRPr="009B1FCE">
        <w:rPr>
          <w:rFonts w:ascii="Times" w:eastAsia="Times" w:hAnsi="Times" w:cs="Times"/>
          <w:color w:val="000000" w:themeColor="text1"/>
        </w:rPr>
        <w:t xml:space="preserve"> (JVC </w:t>
      </w:r>
      <w:proofErr w:type="spellStart"/>
      <w:r w:rsidRPr="009B1FCE">
        <w:rPr>
          <w:rFonts w:ascii="Times" w:eastAsia="Times" w:hAnsi="Times" w:cs="Times"/>
          <w:color w:val="000000" w:themeColor="text1"/>
        </w:rPr>
        <w:t>Everio</w:t>
      </w:r>
      <w:proofErr w:type="spellEnd"/>
      <w:r w:rsidRPr="009B1FCE">
        <w:rPr>
          <w:rFonts w:ascii="Times" w:eastAsia="Times" w:hAnsi="Times" w:cs="Times"/>
          <w:color w:val="000000" w:themeColor="text1"/>
        </w:rPr>
        <w:t xml:space="preserve"> HDD, JVC Kenwood do Brasil Comércio de Eletrônicos Ltda, </w:t>
      </w:r>
      <w:proofErr w:type="spellStart"/>
      <w:r w:rsidRPr="009B1FCE">
        <w:rPr>
          <w:rFonts w:ascii="Times" w:eastAsia="Times" w:hAnsi="Times" w:cs="Times"/>
          <w:color w:val="000000" w:themeColor="text1"/>
        </w:rPr>
        <w:t>Brazil</w:t>
      </w:r>
      <w:proofErr w:type="spellEnd"/>
      <w:r w:rsidRPr="009B1FCE">
        <w:rPr>
          <w:rFonts w:ascii="Times" w:eastAsia="Times" w:hAnsi="Times" w:cs="Times"/>
          <w:color w:val="000000" w:themeColor="text1"/>
        </w:rPr>
        <w:t xml:space="preserve">). </w:t>
      </w:r>
      <w:r w:rsidRPr="009B1FCE">
        <w:rPr>
          <w:rFonts w:ascii="Times" w:eastAsia="Times" w:hAnsi="Times" w:cs="Times"/>
          <w:color w:val="000000" w:themeColor="text1"/>
          <w:lang w:val="en-US"/>
        </w:rPr>
        <w:t>The arena was cleaned with a 5% alcohol solution between sessions to minimize odors. Two blinded evaluators manually recorded the following parameters: interaction time ([interaction time (s) / total test time (s) x 100 (%)], frequency of female chasing and mating attempts, frequency rearing and grooming during the total contact time between the male and female.</w:t>
      </w:r>
    </w:p>
    <w:p w14:paraId="0673543E"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In the evaluation of the variables from the spontaneous social interaction test, we also calculated ICC, as described in the analysis of the open-field test.</w:t>
      </w:r>
    </w:p>
    <w:p w14:paraId="74836D5F" w14:textId="77777777" w:rsidR="001A2701" w:rsidRPr="009B1FCE" w:rsidRDefault="001A2701" w:rsidP="001A2701">
      <w:pPr>
        <w:spacing w:line="360" w:lineRule="auto"/>
        <w:jc w:val="both"/>
        <w:rPr>
          <w:rFonts w:ascii="Times" w:eastAsia="Times" w:hAnsi="Times" w:cs="Times"/>
          <w:b/>
          <w:color w:val="000000"/>
          <w:lang w:val="en-US"/>
        </w:rPr>
      </w:pPr>
    </w:p>
    <w:p w14:paraId="003CAC86" w14:textId="5DDBE489" w:rsidR="001A2701" w:rsidRPr="009B1FCE" w:rsidRDefault="001A2701" w:rsidP="001A2701">
      <w:pPr>
        <w:spacing w:line="360" w:lineRule="auto"/>
        <w:jc w:val="both"/>
        <w:rPr>
          <w:rFonts w:ascii="Times" w:eastAsia="Times" w:hAnsi="Times" w:cs="Times"/>
          <w:b/>
          <w:color w:val="000000" w:themeColor="text1"/>
          <w:lang w:val="en-US"/>
        </w:rPr>
      </w:pPr>
      <w:r w:rsidRPr="009B1FCE">
        <w:rPr>
          <w:rFonts w:ascii="Times" w:eastAsia="Times" w:hAnsi="Times" w:cs="Times"/>
          <w:b/>
          <w:color w:val="000000"/>
          <w:lang w:val="en-US"/>
        </w:rPr>
        <w:t>Supplementary Material S</w:t>
      </w:r>
      <w:r w:rsidR="00D40439">
        <w:rPr>
          <w:rFonts w:ascii="Times" w:eastAsia="Times" w:hAnsi="Times" w:cs="Times"/>
          <w:b/>
          <w:color w:val="000000"/>
          <w:lang w:val="en-US"/>
        </w:rPr>
        <w:t>2</w:t>
      </w:r>
      <w:r w:rsidRPr="009B1FCE">
        <w:rPr>
          <w:rFonts w:ascii="Times" w:eastAsia="Times" w:hAnsi="Times" w:cs="Times"/>
          <w:b/>
          <w:color w:val="000000"/>
          <w:lang w:val="en-US"/>
        </w:rPr>
        <w:t xml:space="preserve"> – </w:t>
      </w:r>
      <w:r w:rsidRPr="009B1FCE">
        <w:rPr>
          <w:rFonts w:ascii="Times" w:eastAsia="Times" w:hAnsi="Times" w:cs="Times"/>
          <w:b/>
          <w:color w:val="000000" w:themeColor="text1"/>
          <w:lang w:val="en-US"/>
        </w:rPr>
        <w:t xml:space="preserve">Females superovulation and mating </w:t>
      </w:r>
    </w:p>
    <w:p w14:paraId="32B34F9F" w14:textId="77777777" w:rsidR="001A2701" w:rsidRPr="009B1FCE" w:rsidRDefault="001A2701" w:rsidP="001A270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 xml:space="preserve">In the </w:t>
      </w:r>
      <w:r w:rsidRPr="009B1FCE">
        <w:rPr>
          <w:rFonts w:ascii="Times" w:eastAsia="Times" w:hAnsi="Times" w:cs="Times"/>
          <w:i/>
          <w:iCs/>
          <w:color w:val="000000" w:themeColor="text1"/>
          <w:lang w:val="en-US"/>
        </w:rPr>
        <w:t>in vivo</w:t>
      </w:r>
      <w:r w:rsidRPr="009B1FCE">
        <w:rPr>
          <w:rFonts w:ascii="Times" w:eastAsia="Times" w:hAnsi="Times" w:cs="Times"/>
          <w:color w:val="000000" w:themeColor="text1"/>
          <w:lang w:val="en-US"/>
        </w:rPr>
        <w:t xml:space="preserve"> fertilization and </w:t>
      </w:r>
      <w:r w:rsidRPr="009B1FCE">
        <w:rPr>
          <w:rFonts w:ascii="Times" w:eastAsia="Times" w:hAnsi="Times" w:cs="Times"/>
          <w:i/>
          <w:color w:val="000000" w:themeColor="text1"/>
          <w:lang w:val="en-US"/>
        </w:rPr>
        <w:t>in vitro</w:t>
      </w:r>
      <w:r w:rsidRPr="009B1FCE">
        <w:rPr>
          <w:rFonts w:ascii="Times" w:eastAsia="Times" w:hAnsi="Times" w:cs="Times"/>
          <w:color w:val="000000" w:themeColor="text1"/>
          <w:lang w:val="en-US"/>
        </w:rPr>
        <w:t xml:space="preserve"> embryonic development experiments, young females (C57Bl/6J) aged 2 to 3 months were subjected to a superovulation protocol with the administration of 5 UI of </w:t>
      </w:r>
      <w:proofErr w:type="spellStart"/>
      <w:r w:rsidRPr="009B1FCE">
        <w:rPr>
          <w:rFonts w:ascii="Times" w:eastAsia="Times" w:hAnsi="Times" w:cs="Times"/>
          <w:color w:val="000000" w:themeColor="text1"/>
          <w:lang w:val="en-US"/>
        </w:rPr>
        <w:t>eCG</w:t>
      </w:r>
      <w:proofErr w:type="spellEnd"/>
      <w:r w:rsidRPr="009B1FCE">
        <w:rPr>
          <w:rFonts w:ascii="Times" w:eastAsia="Times" w:hAnsi="Times" w:cs="Times"/>
          <w:color w:val="000000" w:themeColor="text1"/>
          <w:lang w:val="en-US"/>
        </w:rPr>
        <w:t xml:space="preserve"> (Equine Chorionic Gonadotropin; 0.2 mL; </w:t>
      </w:r>
      <w:proofErr w:type="spellStart"/>
      <w:r w:rsidRPr="009B1FCE">
        <w:rPr>
          <w:rFonts w:ascii="Times" w:eastAsia="Times" w:hAnsi="Times" w:cs="Times"/>
          <w:color w:val="000000" w:themeColor="text1"/>
          <w:lang w:val="en-US"/>
        </w:rPr>
        <w:t>Folligon</w:t>
      </w:r>
      <w:proofErr w:type="spellEnd"/>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Merck Sharp and Dohme, USA) via intraperitoneal injection (IP). Approximately 48 hours later, the same was administered 5 UI of </w:t>
      </w:r>
      <w:proofErr w:type="spellStart"/>
      <w:r w:rsidRPr="009B1FCE">
        <w:rPr>
          <w:rFonts w:ascii="Times" w:eastAsia="Times" w:hAnsi="Times" w:cs="Times"/>
          <w:color w:val="000000" w:themeColor="text1"/>
          <w:lang w:val="en-US"/>
        </w:rPr>
        <w:t>hCG</w:t>
      </w:r>
      <w:proofErr w:type="spellEnd"/>
      <w:r w:rsidRPr="009B1FCE">
        <w:rPr>
          <w:rFonts w:ascii="Times" w:eastAsia="Times" w:hAnsi="Times" w:cs="Times"/>
          <w:color w:val="000000" w:themeColor="text1"/>
          <w:lang w:val="en-US"/>
        </w:rPr>
        <w:t xml:space="preserve"> (Human Chorionic Gonadotropin; 0.2 mL). For the fetal development experiment, half the dose was given to avoid issues with competition for uterine space among the fetuses.</w:t>
      </w:r>
    </w:p>
    <w:p w14:paraId="2402506B" w14:textId="77777777" w:rsidR="001A2701" w:rsidRPr="009B1FCE" w:rsidRDefault="001A2701" w:rsidP="001A270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lastRenderedPageBreak/>
        <w:t xml:space="preserve">After the administration of </w:t>
      </w:r>
      <w:proofErr w:type="spellStart"/>
      <w:r w:rsidRPr="009B1FCE">
        <w:rPr>
          <w:rFonts w:ascii="Times" w:eastAsia="Times" w:hAnsi="Times" w:cs="Times"/>
          <w:color w:val="000000" w:themeColor="text1"/>
          <w:lang w:val="en-US"/>
        </w:rPr>
        <w:t>hCG</w:t>
      </w:r>
      <w:proofErr w:type="spellEnd"/>
      <w:r w:rsidRPr="009B1FCE">
        <w:rPr>
          <w:rFonts w:ascii="Times" w:eastAsia="Times" w:hAnsi="Times" w:cs="Times"/>
          <w:color w:val="000000" w:themeColor="text1"/>
          <w:lang w:val="en-US"/>
        </w:rPr>
        <w:t>, the females were transferred to the male’s cage for monogamous mating at night. The following morning, mating was assessed by observing the formation of a vaginal plug.</w:t>
      </w:r>
    </w:p>
    <w:p w14:paraId="23AE7F96" w14:textId="77777777" w:rsidR="00D40439" w:rsidRPr="009B1FCE" w:rsidRDefault="00D40439" w:rsidP="0082506E">
      <w:pPr>
        <w:spacing w:line="360" w:lineRule="auto"/>
        <w:jc w:val="both"/>
        <w:rPr>
          <w:rFonts w:ascii="Times" w:eastAsia="Times" w:hAnsi="Times" w:cs="Times"/>
          <w:color w:val="000000" w:themeColor="text1"/>
          <w:lang w:val="en-US"/>
        </w:rPr>
      </w:pPr>
    </w:p>
    <w:p w14:paraId="3E87C812" w14:textId="43AEEFFE" w:rsidR="00866541" w:rsidRPr="009B1FCE" w:rsidRDefault="001A2701" w:rsidP="00866541">
      <w:pPr>
        <w:spacing w:line="360" w:lineRule="auto"/>
        <w:jc w:val="both"/>
        <w:rPr>
          <w:rFonts w:ascii="Times" w:hAnsi="Times" w:cs="Arial"/>
          <w:b/>
          <w:bCs/>
          <w:shd w:val="clear" w:color="auto" w:fill="FFFFFF"/>
          <w:lang w:val="en-US"/>
        </w:rPr>
      </w:pPr>
      <w:bookmarkStart w:id="1" w:name="_Hlk192955336"/>
      <w:r w:rsidRPr="009B1FCE">
        <w:rPr>
          <w:rFonts w:ascii="Times" w:eastAsia="Times" w:hAnsi="Times" w:cs="Times"/>
          <w:b/>
          <w:color w:val="000000"/>
          <w:lang w:val="en-US"/>
        </w:rPr>
        <w:t>Supplementary Material S</w:t>
      </w:r>
      <w:r w:rsidR="0082506E">
        <w:rPr>
          <w:rFonts w:ascii="Times" w:eastAsia="Times" w:hAnsi="Times" w:cs="Times"/>
          <w:b/>
          <w:color w:val="000000"/>
          <w:lang w:val="en-US"/>
        </w:rPr>
        <w:t>3</w:t>
      </w:r>
      <w:r w:rsidRPr="009B1FCE">
        <w:rPr>
          <w:rFonts w:ascii="Times" w:eastAsia="Times" w:hAnsi="Times" w:cs="Times"/>
          <w:b/>
          <w:color w:val="000000"/>
          <w:lang w:val="en-US"/>
        </w:rPr>
        <w:t xml:space="preserve"> </w:t>
      </w:r>
      <w:bookmarkEnd w:id="1"/>
      <w:r w:rsidRPr="009B1FCE">
        <w:rPr>
          <w:rFonts w:ascii="Times" w:eastAsia="Times" w:hAnsi="Times" w:cs="Times"/>
          <w:b/>
          <w:color w:val="000000"/>
          <w:lang w:val="en-US"/>
        </w:rPr>
        <w:t xml:space="preserve">- </w:t>
      </w:r>
      <w:r w:rsidR="00866541" w:rsidRPr="009B1FCE">
        <w:rPr>
          <w:rFonts w:ascii="Times" w:eastAsia="Times" w:hAnsi="Times" w:cs="Times"/>
          <w:b/>
          <w:i/>
          <w:color w:val="000000" w:themeColor="text1"/>
          <w:lang w:val="en-US"/>
        </w:rPr>
        <w:t>In vivo</w:t>
      </w:r>
      <w:r w:rsidR="00866541" w:rsidRPr="009B1FCE">
        <w:rPr>
          <w:rFonts w:ascii="Times" w:eastAsia="Times" w:hAnsi="Times" w:cs="Times"/>
          <w:b/>
          <w:color w:val="000000" w:themeColor="text1"/>
          <w:lang w:val="en-US"/>
        </w:rPr>
        <w:t xml:space="preserve"> fertilization</w:t>
      </w:r>
    </w:p>
    <w:p w14:paraId="7A132577" w14:textId="77777777" w:rsidR="00866541" w:rsidRPr="009B1FCE" w:rsidRDefault="00866541" w:rsidP="00866541">
      <w:pPr>
        <w:spacing w:line="360" w:lineRule="auto"/>
        <w:ind w:firstLine="708"/>
        <w:jc w:val="both"/>
        <w:rPr>
          <w:rFonts w:ascii="Times" w:eastAsia="Times" w:hAnsi="Times" w:cs="Times"/>
          <w:color w:val="000000" w:themeColor="text1"/>
          <w:lang w:val="en-US"/>
        </w:rPr>
      </w:pPr>
      <w:proofErr w:type="spellStart"/>
      <w:r w:rsidRPr="009B1FCE">
        <w:rPr>
          <w:rFonts w:ascii="Times" w:eastAsia="Times" w:hAnsi="Times" w:cs="Times"/>
          <w:color w:val="000000" w:themeColor="text1"/>
          <w:lang w:val="en-US"/>
        </w:rPr>
        <w:t>Superovulated</w:t>
      </w:r>
      <w:proofErr w:type="spellEnd"/>
      <w:r w:rsidRPr="009B1FCE">
        <w:rPr>
          <w:rFonts w:ascii="Times" w:eastAsia="Times" w:hAnsi="Times" w:cs="Times"/>
          <w:color w:val="000000" w:themeColor="text1"/>
          <w:lang w:val="en-US"/>
        </w:rPr>
        <w:t xml:space="preserve"> young females that mated with males from the age groups were euthanized on E0.5 approximately 24 hours after the administration of </w:t>
      </w:r>
      <w:proofErr w:type="spellStart"/>
      <w:r w:rsidRPr="009B1FCE">
        <w:rPr>
          <w:rFonts w:ascii="Times" w:eastAsia="Times" w:hAnsi="Times" w:cs="Times"/>
          <w:color w:val="000000" w:themeColor="text1"/>
          <w:lang w:val="en-US"/>
        </w:rPr>
        <w:t>hCG</w:t>
      </w:r>
      <w:proofErr w:type="spellEnd"/>
      <w:r w:rsidRPr="009B1FCE">
        <w:rPr>
          <w:rFonts w:ascii="Times" w:eastAsia="Times" w:hAnsi="Times" w:cs="Times"/>
          <w:color w:val="000000" w:themeColor="text1"/>
          <w:lang w:val="en-US"/>
        </w:rPr>
        <w:t>. The collection of presumed zygotes followed the protocol of Stábile et al.</w:t>
      </w:r>
      <w:sdt>
        <w:sdtPr>
          <w:rPr>
            <w:rFonts w:ascii="Times" w:eastAsia="Times" w:hAnsi="Times" w:cs="Times"/>
            <w:color w:val="000000"/>
            <w:vertAlign w:val="superscript"/>
            <w:lang w:val="en-US"/>
          </w:rPr>
          <w:tag w:val="MENDELEY_CITATION_v3_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"/>
          <w:id w:val="-1449083255"/>
          <w:placeholder>
            <w:docPart w:val="A73DA30D97C243F082E210AC8928619C"/>
          </w:placeholder>
        </w:sdtPr>
        <w:sdtContent>
          <w:r w:rsidRPr="009B1FCE">
            <w:rPr>
              <w:rFonts w:ascii="Times" w:eastAsia="Times" w:hAnsi="Times" w:cs="Times"/>
              <w:color w:val="000000"/>
              <w:vertAlign w:val="superscript"/>
              <w:lang w:val="en-US"/>
            </w:rPr>
            <w:t>21</w:t>
          </w:r>
        </w:sdtContent>
      </w:sdt>
      <w:r w:rsidRPr="009B1FCE">
        <w:rPr>
          <w:rFonts w:ascii="Times" w:eastAsia="Times" w:hAnsi="Times" w:cs="Times"/>
          <w:color w:val="000000" w:themeColor="text1"/>
          <w:lang w:val="en-US"/>
        </w:rPr>
        <w:t xml:space="preserve">. To determine the fertilization rate (number of fertilized/number of presumed zygotes × 100) and polyspermy (number of </w:t>
      </w:r>
      <w:proofErr w:type="spellStart"/>
      <w:r w:rsidRPr="009B1FCE">
        <w:rPr>
          <w:rFonts w:ascii="Times" w:eastAsia="Times" w:hAnsi="Times" w:cs="Times"/>
          <w:color w:val="000000" w:themeColor="text1"/>
          <w:lang w:val="en-US"/>
        </w:rPr>
        <w:t>polyspermic</w:t>
      </w:r>
      <w:proofErr w:type="spellEnd"/>
      <w:r w:rsidRPr="009B1FCE">
        <w:rPr>
          <w:rFonts w:ascii="Times" w:eastAsia="Times" w:hAnsi="Times" w:cs="Times"/>
          <w:color w:val="000000" w:themeColor="text1"/>
          <w:lang w:val="en-US"/>
        </w:rPr>
        <w:t xml:space="preserve">/number of presumed zygotes × 100), 2 to 6 presumed zygotes per male from the test group were fixed in 4% paraformaldehyde for 15 minutes and stored in PBS supplemented with 1% PVP (Poly N-Vinyl-2-Pyrrolidone) and subsequently incubated for 10 minutes with 10 </w:t>
      </w:r>
      <w:r w:rsidRPr="009B1FCE">
        <w:rPr>
          <w:rFonts w:ascii="Times" w:eastAsia="Times" w:hAnsi="Times" w:cs="Times"/>
          <w:color w:val="000000" w:themeColor="text1"/>
        </w:rPr>
        <w:t>μ</w:t>
      </w:r>
      <w:r w:rsidRPr="009B1FCE">
        <w:rPr>
          <w:rFonts w:ascii="Times" w:eastAsia="Times" w:hAnsi="Times" w:cs="Times"/>
          <w:color w:val="000000" w:themeColor="text1"/>
          <w:lang w:val="en-US"/>
        </w:rPr>
        <w:t>g/mL of the Hoechst 33342 probe (355 nm excitation/465 nm emission). The presumed zygotes were evaluated using a blue filter under an inverted epifluorescence microscope (Olympus IX80, Olympus</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Tokyo, Japan) with ultraviolet light excitation. The classification was based on the observation of the pronuclei: (I) normal fertilization (presence of 2 pronuclei); (II) non-fertilization (presence of 1 pronucleus); and (III) polyspermy (more than 2 pronuclei).</w:t>
      </w:r>
    </w:p>
    <w:p w14:paraId="4B9138A5" w14:textId="77777777" w:rsidR="00866541" w:rsidRPr="009B1FCE" w:rsidRDefault="00866541" w:rsidP="00866541">
      <w:pPr>
        <w:spacing w:line="360" w:lineRule="auto"/>
        <w:jc w:val="both"/>
        <w:rPr>
          <w:rFonts w:ascii="Times" w:eastAsia="Times" w:hAnsi="Times" w:cs="Times"/>
          <w:color w:val="000000" w:themeColor="text1"/>
          <w:lang w:val="en-US"/>
        </w:rPr>
      </w:pPr>
    </w:p>
    <w:p w14:paraId="0E266E5B" w14:textId="02A533B3" w:rsidR="00866541" w:rsidRPr="009B1FCE" w:rsidRDefault="001A2701" w:rsidP="00866541">
      <w:pPr>
        <w:spacing w:line="360" w:lineRule="auto"/>
        <w:jc w:val="both"/>
        <w:rPr>
          <w:rFonts w:ascii="Times" w:eastAsia="Times" w:hAnsi="Times" w:cs="Times"/>
          <w:b/>
          <w:color w:val="000000" w:themeColor="text1"/>
          <w:lang w:val="en-US"/>
        </w:rPr>
      </w:pPr>
      <w:bookmarkStart w:id="2" w:name="_Hlk192955381"/>
      <w:r w:rsidRPr="009B1FCE">
        <w:rPr>
          <w:rFonts w:ascii="Times" w:eastAsia="Times" w:hAnsi="Times" w:cs="Times"/>
          <w:b/>
          <w:color w:val="000000"/>
          <w:lang w:val="en-US"/>
        </w:rPr>
        <w:t>Supplementary Material S</w:t>
      </w:r>
      <w:r w:rsidR="0082506E">
        <w:rPr>
          <w:rFonts w:ascii="Times" w:eastAsia="Times" w:hAnsi="Times" w:cs="Times"/>
          <w:b/>
          <w:color w:val="000000"/>
          <w:lang w:val="en-US"/>
        </w:rPr>
        <w:t>4</w:t>
      </w:r>
      <w:r w:rsidRPr="009B1FCE">
        <w:rPr>
          <w:rFonts w:ascii="Times" w:eastAsia="Times" w:hAnsi="Times" w:cs="Times"/>
          <w:b/>
          <w:color w:val="000000"/>
          <w:lang w:val="en-US"/>
        </w:rPr>
        <w:t xml:space="preserve"> </w:t>
      </w:r>
      <w:bookmarkEnd w:id="2"/>
      <w:r w:rsidRPr="009B1FCE">
        <w:rPr>
          <w:rFonts w:ascii="Times" w:eastAsia="Times" w:hAnsi="Times" w:cs="Times"/>
          <w:b/>
          <w:color w:val="000000"/>
          <w:lang w:val="en-US"/>
        </w:rPr>
        <w:t xml:space="preserve">- </w:t>
      </w:r>
      <w:r w:rsidR="00866541" w:rsidRPr="009B1FCE">
        <w:rPr>
          <w:rFonts w:ascii="Times" w:eastAsia="Times" w:hAnsi="Times" w:cs="Times"/>
          <w:b/>
          <w:color w:val="000000" w:themeColor="text1"/>
          <w:lang w:val="en-US"/>
        </w:rPr>
        <w:t>Immunostaining on blastocysts</w:t>
      </w:r>
    </w:p>
    <w:p w14:paraId="73643FA5"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Randomly, 12 blastocysts (experimental units) from each age group were selected, fixed in 4% paraformaldehyde for 15 minutes, and stored until processing in PBS supplemented with PVP 1% at 4°C. The immunofluorescence was performed as previously described</w:t>
      </w:r>
      <w:sdt>
        <w:sdtPr>
          <w:rPr>
            <w:rFonts w:ascii="Times" w:eastAsia="Times" w:hAnsi="Times" w:cs="Times"/>
            <w:color w:val="000000"/>
            <w:vertAlign w:val="superscript"/>
            <w:lang w:val="en-US"/>
          </w:rPr>
          <w:tag w:val="MENDELEY_CITATION_v3_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"/>
          <w:id w:val="-1963800992"/>
          <w:placeholder>
            <w:docPart w:val="A73DA30D97C243F082E210AC8928619C"/>
          </w:placeholder>
        </w:sdtPr>
        <w:sdtContent>
          <w:r w:rsidRPr="009B1FCE">
            <w:rPr>
              <w:rFonts w:ascii="Times" w:eastAsia="Times" w:hAnsi="Times" w:cs="Times"/>
              <w:color w:val="000000"/>
              <w:vertAlign w:val="superscript"/>
              <w:lang w:val="en-US"/>
            </w:rPr>
            <w:t>94</w:t>
          </w:r>
        </w:sdtContent>
      </w:sdt>
      <w:r w:rsidRPr="009B1FCE">
        <w:rPr>
          <w:rFonts w:ascii="Times" w:eastAsia="Times" w:hAnsi="Times" w:cs="Times"/>
          <w:color w:val="000000" w:themeColor="text1"/>
          <w:lang w:val="en-US"/>
        </w:rPr>
        <w:t xml:space="preserve"> for double staining the Caudal Type Homeobox 2 (CDX2) protein to and Sex-Determining Region Y-Box Protein 2 (SOX2) protein, markers of the TE and the ICM, respectively.</w:t>
      </w:r>
    </w:p>
    <w:p w14:paraId="67EA8BAF"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The primary antibodies were polyclonal Anti-CDX2 from rabbit (1:100; ab88129, Abcam</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Cambridge, UK) and Anti-SOX2 from goat (1:100; AF2018, R&amp;D Systems</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USA). The secondary polyclonal antibodies were Anti-rabbit (1:200; Donkey anti-Rabbit IgG, Alexa Fluor™ 488, A21432, A-21206, Invitrogen</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USA) and Anti-goat (1:200; Donkey anti-Goat IgG, Alexa Fluor™ 555, A-21432, Invitrogen</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USA). The embryos were stained with the Hoechst 33342 bisbenzimide probe (10 </w:t>
      </w:r>
      <w:r w:rsidRPr="009B1FCE">
        <w:rPr>
          <w:rFonts w:ascii="Times" w:eastAsia="Times" w:hAnsi="Times" w:cs="Times"/>
          <w:color w:val="000000" w:themeColor="text1"/>
        </w:rPr>
        <w:t>μ</w:t>
      </w:r>
      <w:r w:rsidRPr="009B1FCE">
        <w:rPr>
          <w:rFonts w:ascii="Times" w:eastAsia="Times" w:hAnsi="Times" w:cs="Times"/>
          <w:color w:val="000000" w:themeColor="text1"/>
          <w:lang w:val="en-US"/>
        </w:rPr>
        <w:t xml:space="preserve">g/mL, Hoechst 33342, </w:t>
      </w:r>
      <w:proofErr w:type="spellStart"/>
      <w:r w:rsidRPr="009B1FCE">
        <w:rPr>
          <w:rFonts w:ascii="Times" w:eastAsia="Times" w:hAnsi="Times" w:cs="Times"/>
          <w:color w:val="000000" w:themeColor="text1"/>
          <w:lang w:val="en-US"/>
        </w:rPr>
        <w:t>Thermo</w:t>
      </w:r>
      <w:proofErr w:type="spellEnd"/>
      <w:r w:rsidRPr="009B1FCE">
        <w:rPr>
          <w:rFonts w:ascii="Times" w:eastAsia="Times" w:hAnsi="Times" w:cs="Times"/>
          <w:color w:val="000000" w:themeColor="text1"/>
          <w:lang w:val="en-US"/>
        </w:rPr>
        <w:t xml:space="preserve"> Fisher®, Texas, USA) for total cell counting.</w:t>
      </w:r>
    </w:p>
    <w:p w14:paraId="2BFDA466"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lastRenderedPageBreak/>
        <w:t>Embryos were analyzed via confocal microscopy (TCS SP8 - STED 3X, Leica Microsystems</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Wetzlar, Germany) at CAIMi, at the Institute of Biosciences, University of Sao Paulo. Using the LAS X Life Science software, images were acquired every 10 </w:t>
      </w:r>
      <w:r w:rsidRPr="009B1FCE">
        <w:rPr>
          <w:rFonts w:ascii="Times" w:eastAsia="Times" w:hAnsi="Times" w:cs="Times"/>
          <w:color w:val="000000" w:themeColor="text1"/>
        </w:rPr>
        <w:t>μ</w:t>
      </w:r>
      <w:r w:rsidRPr="009B1FCE">
        <w:rPr>
          <w:rFonts w:ascii="Times" w:eastAsia="Times" w:hAnsi="Times" w:cs="Times"/>
          <w:color w:val="000000" w:themeColor="text1"/>
          <w:lang w:val="en-US"/>
        </w:rPr>
        <w:t>m to allow for three-dimensional reconstruction. A 405 nm diode laser and a White Light Laser (WLL) with configurable wavelength were used for fluorochrome excitation. The emission channels employed were blue (418 to 470 nm), green (504 to 550 nm), and red (565 to 617 nm).</w:t>
      </w:r>
    </w:p>
    <w:p w14:paraId="3C989F24"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ImageJ-Fiji software (National Institutes of Health, Bethesda, USA, https://imagej.nih.gov/ij/</w:t>
      </w:r>
      <w:sdt>
        <w:sdtPr>
          <w:rPr>
            <w:rFonts w:ascii="Times" w:eastAsia="Times" w:hAnsi="Times" w:cs="Times"/>
            <w:color w:val="000000"/>
            <w:vertAlign w:val="superscript"/>
            <w:lang w:val="en-US"/>
          </w:rPr>
          <w:tag w:val="MENDELEY_CITATION_v3_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"/>
          <w:id w:val="1254082210"/>
          <w:placeholder>
            <w:docPart w:val="A73DA30D97C243F082E210AC8928619C"/>
          </w:placeholder>
        </w:sdtPr>
        <w:sdtContent>
          <w:r w:rsidRPr="009B1FCE">
            <w:rPr>
              <w:rFonts w:ascii="Times" w:eastAsia="Times" w:hAnsi="Times" w:cs="Times"/>
              <w:color w:val="000000"/>
              <w:vertAlign w:val="superscript"/>
              <w:lang w:val="en-US"/>
            </w:rPr>
            <w:t>95</w:t>
          </w:r>
        </w:sdtContent>
      </w:sdt>
      <w:r w:rsidRPr="009B1FCE">
        <w:rPr>
          <w:rFonts w:ascii="Times" w:eastAsia="Times" w:hAnsi="Times" w:cs="Times"/>
          <w:color w:val="000000" w:themeColor="text1"/>
          <w:lang w:val="en-US"/>
        </w:rPr>
        <w:t>) was used for differential analysis of the blastocyst cells, identifying: (I) TE (positive for CDX2), (II) ICM (positive for SOX2), (III) total cell (positive for Hoechst 33342) and the ICM: TE ratio.</w:t>
      </w:r>
    </w:p>
    <w:p w14:paraId="461E09DC" w14:textId="77777777" w:rsidR="00866541" w:rsidRPr="009B1FCE" w:rsidRDefault="00866541" w:rsidP="00866541">
      <w:pPr>
        <w:spacing w:line="360" w:lineRule="auto"/>
        <w:jc w:val="both"/>
        <w:rPr>
          <w:rFonts w:ascii="Times" w:eastAsia="Times" w:hAnsi="Times" w:cs="Times"/>
          <w:color w:val="000000" w:themeColor="text1"/>
          <w:lang w:val="en-US"/>
        </w:rPr>
      </w:pPr>
    </w:p>
    <w:p w14:paraId="096D1857" w14:textId="2E5491B7" w:rsidR="00866541" w:rsidRPr="009B1FCE" w:rsidRDefault="001A2701" w:rsidP="00866541">
      <w:pPr>
        <w:spacing w:line="360" w:lineRule="auto"/>
        <w:jc w:val="both"/>
        <w:rPr>
          <w:rFonts w:ascii="Times" w:eastAsia="Times" w:hAnsi="Times" w:cs="Times"/>
          <w:b/>
          <w:color w:val="000000" w:themeColor="text1"/>
          <w:lang w:val="en-US"/>
        </w:rPr>
      </w:pPr>
      <w:bookmarkStart w:id="3" w:name="_Hlk192955430"/>
      <w:r w:rsidRPr="009B1FCE">
        <w:rPr>
          <w:rFonts w:ascii="Times" w:eastAsia="Times" w:hAnsi="Times" w:cs="Times"/>
          <w:b/>
          <w:color w:val="000000"/>
          <w:lang w:val="en-US"/>
        </w:rPr>
        <w:t>Supplementary Material S</w:t>
      </w:r>
      <w:r w:rsidR="0082506E">
        <w:rPr>
          <w:rFonts w:ascii="Times" w:eastAsia="Times" w:hAnsi="Times" w:cs="Times"/>
          <w:b/>
          <w:color w:val="000000"/>
          <w:lang w:val="en-US"/>
        </w:rPr>
        <w:t>5</w:t>
      </w:r>
      <w:r w:rsidRPr="009B1FCE">
        <w:rPr>
          <w:rFonts w:ascii="Times" w:eastAsia="Times" w:hAnsi="Times" w:cs="Times"/>
          <w:b/>
          <w:color w:val="000000"/>
          <w:lang w:val="en-US"/>
        </w:rPr>
        <w:t xml:space="preserve"> </w:t>
      </w:r>
      <w:bookmarkEnd w:id="3"/>
      <w:r w:rsidRPr="009B1FCE">
        <w:rPr>
          <w:rFonts w:ascii="Times" w:eastAsia="Times" w:hAnsi="Times" w:cs="Times"/>
          <w:b/>
          <w:color w:val="000000"/>
          <w:lang w:val="en-US"/>
        </w:rPr>
        <w:t xml:space="preserve">- </w:t>
      </w:r>
      <w:r w:rsidR="00866541" w:rsidRPr="009B1FCE">
        <w:rPr>
          <w:rFonts w:ascii="Times" w:eastAsia="Times" w:hAnsi="Times" w:cs="Times"/>
          <w:b/>
          <w:color w:val="000000" w:themeColor="text1"/>
          <w:lang w:val="en-US"/>
        </w:rPr>
        <w:t xml:space="preserve">Fluorescence intensity </w:t>
      </w:r>
    </w:p>
    <w:p w14:paraId="394B65CC"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The fluorescence intensity of CDX2 and SOX2 was measured using the ImageJ-Fiji software. Nuclei were selected using the blue channel's ROI (region of interest) tool. The average fluorescence intensity of the pixels along the Z-axis was then measured in the channels of interest (green for CDX2 and red for SOX2) for each nucleus, which was considered the experimental unit. As described by Saiz et al.</w:t>
      </w:r>
      <w:sdt>
        <w:sdtPr>
          <w:rPr>
            <w:rFonts w:ascii="Times" w:eastAsia="Times" w:hAnsi="Times" w:cs="Times"/>
            <w:color w:val="000000"/>
            <w:vertAlign w:val="superscript"/>
            <w:lang w:val="en-US"/>
          </w:rPr>
          <w:tag w:val="MENDELEY_CITATION_v3_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"/>
          <w:id w:val="25606900"/>
          <w:placeholder>
            <w:docPart w:val="A73DA30D97C243F082E210AC8928619C"/>
          </w:placeholder>
        </w:sdtPr>
        <w:sdtContent>
          <w:r w:rsidRPr="009B1FCE">
            <w:rPr>
              <w:rFonts w:ascii="Times" w:eastAsia="Times" w:hAnsi="Times" w:cs="Times"/>
              <w:color w:val="000000"/>
              <w:vertAlign w:val="superscript"/>
              <w:lang w:val="en-US"/>
            </w:rPr>
            <w:t>96</w:t>
          </w:r>
        </w:sdtContent>
      </w:sdt>
      <w:r w:rsidRPr="009B1FCE">
        <w:rPr>
          <w:rFonts w:ascii="Times" w:eastAsia="Times" w:hAnsi="Times" w:cs="Times"/>
          <w:color w:val="000000" w:themeColor="text1"/>
          <w:lang w:val="en-US"/>
        </w:rPr>
        <w:t>, a correction for fluorescence degradation along the Z-axis was applied using the formula: Corrected Intensity on the Z-axis = Original Intensity - Slope × Z-axis.</w:t>
      </w:r>
    </w:p>
    <w:p w14:paraId="1C8D12B0"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The slope value was obtained by linear regression, considering the Z-axis slices as the independent variable and the original average fluorescence intensity as the dependent variable. The corrected values (corrected intensity on the Z-axis) were subtracted from the mean of two background values from each Z-axis slice of the embryo being analyzed. The data were log-transformed to base 10 for better interpretation.</w:t>
      </w:r>
    </w:p>
    <w:p w14:paraId="5DAEF821" w14:textId="77777777" w:rsidR="001A2701" w:rsidRPr="009B1FCE" w:rsidRDefault="001A2701" w:rsidP="00866541">
      <w:pPr>
        <w:spacing w:line="360" w:lineRule="auto"/>
        <w:jc w:val="both"/>
        <w:rPr>
          <w:rFonts w:ascii="Times" w:eastAsia="Times" w:hAnsi="Times" w:cs="Times"/>
          <w:b/>
          <w:color w:val="000000" w:themeColor="text1"/>
          <w:lang w:val="en-US"/>
        </w:rPr>
      </w:pPr>
    </w:p>
    <w:p w14:paraId="059F3875" w14:textId="24880A23" w:rsidR="00866541" w:rsidRPr="009B1FCE" w:rsidRDefault="001A2701" w:rsidP="00866541">
      <w:pPr>
        <w:spacing w:line="360" w:lineRule="auto"/>
        <w:jc w:val="both"/>
        <w:rPr>
          <w:rFonts w:ascii="Times" w:eastAsia="Times" w:hAnsi="Times" w:cs="Times"/>
          <w:b/>
          <w:color w:val="000000" w:themeColor="text1"/>
          <w:lang w:val="en-US"/>
        </w:rPr>
      </w:pPr>
      <w:bookmarkStart w:id="4" w:name="_Hlk192955743"/>
      <w:r w:rsidRPr="009B1FCE">
        <w:rPr>
          <w:rFonts w:ascii="Times" w:eastAsia="Times" w:hAnsi="Times" w:cs="Times"/>
          <w:b/>
          <w:color w:val="000000"/>
          <w:lang w:val="en-US"/>
        </w:rPr>
        <w:t>Supplementary Material S</w:t>
      </w:r>
      <w:bookmarkEnd w:id="4"/>
      <w:r w:rsidR="0082506E">
        <w:rPr>
          <w:rFonts w:ascii="Times" w:eastAsia="Times" w:hAnsi="Times" w:cs="Times"/>
          <w:b/>
          <w:color w:val="000000"/>
          <w:lang w:val="en-US"/>
        </w:rPr>
        <w:t>6</w:t>
      </w:r>
      <w:r w:rsidRPr="009B1FCE">
        <w:rPr>
          <w:rFonts w:ascii="Times" w:eastAsia="Times" w:hAnsi="Times" w:cs="Times"/>
          <w:b/>
          <w:color w:val="000000"/>
          <w:lang w:val="en-US"/>
        </w:rPr>
        <w:t xml:space="preserve"> - </w:t>
      </w:r>
      <w:r w:rsidR="00866541" w:rsidRPr="009B1FCE">
        <w:rPr>
          <w:rFonts w:ascii="Times" w:eastAsia="Times" w:hAnsi="Times" w:cs="Times"/>
          <w:b/>
          <w:color w:val="000000" w:themeColor="text1"/>
          <w:lang w:val="en-US"/>
        </w:rPr>
        <w:t xml:space="preserve">Sperm </w:t>
      </w:r>
      <w:r w:rsidRPr="009B1FCE">
        <w:rPr>
          <w:rFonts w:ascii="Times" w:eastAsia="Times" w:hAnsi="Times" w:cs="Times"/>
          <w:b/>
          <w:color w:val="000000" w:themeColor="text1"/>
          <w:lang w:val="en-US"/>
        </w:rPr>
        <w:t>chromatin susceptibility assay modified on a flow cytometer</w:t>
      </w:r>
    </w:p>
    <w:p w14:paraId="48459D58"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The Sperm Chromatin Susceptibility Assay (SCSA) evaluation is based on the Sperm Chromatin Structure Assay (SCSA</w:t>
      </w:r>
      <w:sdt>
        <w:sdtPr>
          <w:rPr>
            <w:rFonts w:ascii="Times" w:eastAsia="Times" w:hAnsi="Times" w:cs="Times"/>
            <w:color w:val="000000"/>
            <w:vertAlign w:val="superscript"/>
            <w:lang w:val="en-US"/>
          </w:rPr>
          <w:tag w:val="MENDELEY_CITATION_v3_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"/>
          <w:id w:val="355164368"/>
          <w:placeholder>
            <w:docPart w:val="A73DA30D97C243F082E210AC8928619C"/>
          </w:placeholder>
        </w:sdtPr>
        <w:sdtContent>
          <w:r w:rsidRPr="009B1FCE">
            <w:rPr>
              <w:rFonts w:ascii="Times" w:eastAsia="Times" w:hAnsi="Times" w:cs="Times"/>
              <w:color w:val="000000"/>
              <w:vertAlign w:val="superscript"/>
              <w:lang w:val="en-US"/>
            </w:rPr>
            <w:t>102</w:t>
          </w:r>
        </w:sdtContent>
      </w:sdt>
      <w:r w:rsidRPr="009B1FCE">
        <w:rPr>
          <w:rFonts w:ascii="Times" w:eastAsia="Times" w:hAnsi="Times" w:cs="Times"/>
          <w:color w:val="000000" w:themeColor="text1"/>
          <w:lang w:val="en-US"/>
        </w:rPr>
        <w:t>) with modifications</w:t>
      </w:r>
      <w:sdt>
        <w:sdtPr>
          <w:rPr>
            <w:rFonts w:ascii="Times" w:eastAsia="Times" w:hAnsi="Times" w:cs="Times"/>
            <w:color w:val="000000"/>
            <w:vertAlign w:val="superscript"/>
            <w:lang w:val="en-US"/>
          </w:rPr>
          <w:tag w:val="MENDELEY_CITATION_v3_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"/>
          <w:id w:val="1565982440"/>
          <w:placeholder>
            <w:docPart w:val="A73DA30D97C243F082E210AC8928619C"/>
          </w:placeholder>
        </w:sdtPr>
        <w:sdtContent>
          <w:r w:rsidRPr="009B1FCE">
            <w:rPr>
              <w:rFonts w:ascii="Times" w:eastAsia="Times" w:hAnsi="Times" w:cs="Times"/>
              <w:color w:val="000000"/>
              <w:vertAlign w:val="superscript"/>
              <w:lang w:val="en-US"/>
            </w:rPr>
            <w:t>103</w:t>
          </w:r>
        </w:sdtContent>
      </w:sdt>
      <w:r w:rsidRPr="009B1FCE">
        <w:rPr>
          <w:rFonts w:ascii="Times" w:eastAsia="Times" w:hAnsi="Times" w:cs="Times"/>
          <w:color w:val="000000" w:themeColor="text1"/>
          <w:lang w:val="en-US"/>
        </w:rPr>
        <w:t xml:space="preserve">. The SCSA determines the sperm’s susceptibility to DNA fragmentation when exposed to acid challenge. The susceptibility to sperm DNA fragmentation is detected by the orange acridine (OA) fluorophore, which fluoresces red when associated with fragmented DNA and green in the presence of double-stranded DNA (intact DNA). Briefly, in the dark </w:t>
      </w:r>
      <w:r w:rsidRPr="009B1FCE">
        <w:rPr>
          <w:rFonts w:ascii="Times" w:eastAsia="Times" w:hAnsi="Times" w:cs="Times"/>
          <w:color w:val="000000" w:themeColor="text1"/>
          <w:lang w:val="en-US"/>
        </w:rPr>
        <w:lastRenderedPageBreak/>
        <w:t xml:space="preserve">room, the sperm sample was centrifuged for 2 minutes at 6,600 G in TNE buffer (0.01 M Tris-HCl, 0.15 M NaCl, 1 mM EDTA, and distilled water, pH 7.4). After, the supernatant was discarded, and the pellet was resuspended in 50 </w:t>
      </w:r>
      <w:r w:rsidRPr="009B1FCE">
        <w:rPr>
          <w:rFonts w:ascii="Times" w:eastAsia="Times" w:hAnsi="Times" w:cs="Times"/>
          <w:color w:val="000000" w:themeColor="text1"/>
        </w:rPr>
        <w:t>μ</w:t>
      </w:r>
      <w:r w:rsidRPr="009B1FCE">
        <w:rPr>
          <w:rFonts w:ascii="Times" w:eastAsia="Times" w:hAnsi="Times" w:cs="Times"/>
          <w:color w:val="000000" w:themeColor="text1"/>
          <w:lang w:val="en-US"/>
        </w:rPr>
        <w:t xml:space="preserve">L of TNE buffer and then 100 </w:t>
      </w:r>
      <w:proofErr w:type="spellStart"/>
      <w:r w:rsidRPr="009B1FCE">
        <w:rPr>
          <w:rFonts w:ascii="Times" w:eastAsia="Times" w:hAnsi="Times" w:cs="Times"/>
          <w:color w:val="000000" w:themeColor="text1"/>
          <w:lang w:val="en-US"/>
        </w:rPr>
        <w:t>μL</w:t>
      </w:r>
      <w:proofErr w:type="spellEnd"/>
      <w:r w:rsidRPr="009B1FCE">
        <w:rPr>
          <w:rFonts w:ascii="Times" w:eastAsia="Times" w:hAnsi="Times" w:cs="Times"/>
          <w:color w:val="000000" w:themeColor="text1"/>
          <w:lang w:val="en-US"/>
        </w:rPr>
        <w:t xml:space="preserve"> of acid detergent (0.08 M HCl, 0.15 M NaCl, 0.1% Triton X-100 in distilled water, pH 1.2) was added. After 30 seconds, 300 </w:t>
      </w:r>
      <w:r w:rsidRPr="009B1FCE">
        <w:rPr>
          <w:rFonts w:ascii="Times" w:eastAsia="Times" w:hAnsi="Times" w:cs="Times"/>
          <w:color w:val="000000" w:themeColor="text1"/>
        </w:rPr>
        <w:t>μ</w:t>
      </w:r>
      <w:r w:rsidRPr="009B1FCE">
        <w:rPr>
          <w:rFonts w:ascii="Times" w:eastAsia="Times" w:hAnsi="Times" w:cs="Times"/>
          <w:color w:val="000000" w:themeColor="text1"/>
          <w:lang w:val="en-US"/>
        </w:rPr>
        <w:t>L OA solution (0.1 M citric acid, 0.2 M Na</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HPO</w:t>
      </w:r>
      <w:r w:rsidRPr="009B1FCE">
        <w:rPr>
          <w:rFonts w:ascii="Times" w:eastAsia="Times" w:hAnsi="Times" w:cs="Times"/>
          <w:color w:val="000000" w:themeColor="text1"/>
          <w:vertAlign w:val="subscript"/>
          <w:lang w:val="en-US"/>
        </w:rPr>
        <w:t>4</w:t>
      </w:r>
      <w:r w:rsidRPr="009B1FCE">
        <w:rPr>
          <w:rFonts w:ascii="Times" w:eastAsia="Times" w:hAnsi="Times" w:cs="Times"/>
          <w:color w:val="000000" w:themeColor="text1"/>
          <w:lang w:val="en-US"/>
        </w:rPr>
        <w:t xml:space="preserve">, 0.001 M EDTA, 0.15 M NaCl, Orange Acridine stock 6 </w:t>
      </w:r>
      <w:r w:rsidRPr="009B1FCE">
        <w:rPr>
          <w:rFonts w:ascii="Times" w:eastAsia="Times" w:hAnsi="Times" w:cs="Times"/>
          <w:color w:val="000000" w:themeColor="text1"/>
        </w:rPr>
        <w:t>μ</w:t>
      </w:r>
      <w:r w:rsidRPr="009B1FCE">
        <w:rPr>
          <w:rFonts w:ascii="Times" w:eastAsia="Times" w:hAnsi="Times" w:cs="Times"/>
          <w:color w:val="000000" w:themeColor="text1"/>
          <w:lang w:val="en-US"/>
        </w:rPr>
        <w:t xml:space="preserve">g/mL in distilled water, pH 6) was added. The reading was performed with an average of 375.000 cells on the Guava Easy </w:t>
      </w:r>
      <w:proofErr w:type="spellStart"/>
      <w:r w:rsidRPr="009B1FCE">
        <w:rPr>
          <w:rFonts w:ascii="Times" w:eastAsia="Times" w:hAnsi="Times" w:cs="Times"/>
          <w:color w:val="000000" w:themeColor="text1"/>
          <w:lang w:val="en-US"/>
        </w:rPr>
        <w:t>Cyte</w:t>
      </w:r>
      <w:proofErr w:type="spellEnd"/>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Mini System (Guava</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xml:space="preserve"> Technologies, Hayward, CA, USA). The data were analyzed using </w:t>
      </w:r>
      <w:proofErr w:type="spellStart"/>
      <w:r w:rsidRPr="009B1FCE">
        <w:rPr>
          <w:rFonts w:ascii="Times" w:eastAsia="Times" w:hAnsi="Times" w:cs="Times"/>
          <w:color w:val="000000" w:themeColor="text1"/>
          <w:lang w:val="en-US"/>
        </w:rPr>
        <w:t>FlowJo</w:t>
      </w:r>
      <w:proofErr w:type="spellEnd"/>
      <w:r w:rsidRPr="009B1FCE">
        <w:rPr>
          <w:rFonts w:ascii="Times" w:eastAsia="Times" w:hAnsi="Times" w:cs="Times"/>
          <w:color w:val="000000" w:themeColor="text1"/>
          <w:lang w:val="en-US"/>
        </w:rPr>
        <w:t xml:space="preserve"> v8.7 software. </w:t>
      </w:r>
    </w:p>
    <w:p w14:paraId="31B225B1"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 xml:space="preserve">The percentage of sperm with fragmented sperm DNA was selected in the </w:t>
      </w:r>
      <w:proofErr w:type="spellStart"/>
      <w:r w:rsidRPr="009B1FCE">
        <w:rPr>
          <w:rFonts w:ascii="Times" w:eastAsia="Times" w:hAnsi="Times" w:cs="Times"/>
          <w:color w:val="000000" w:themeColor="text1"/>
          <w:lang w:val="en-US"/>
        </w:rPr>
        <w:t>AlfaTYlog</w:t>
      </w:r>
      <w:proofErr w:type="spellEnd"/>
      <w:r w:rsidRPr="009B1FCE">
        <w:rPr>
          <w:rFonts w:ascii="Times" w:eastAsia="Times" w:hAnsi="Times" w:cs="Times"/>
          <w:color w:val="000000" w:themeColor="text1"/>
          <w:lang w:val="en-US"/>
        </w:rPr>
        <w:t xml:space="preserve"> histogram, which is the percentage of yellow fluorescence by the total fluorescence (yellow + green). The negative cell population control (green fluorescence) and the positive cell population control (red fluorescence) were determined to validate and characterize the sperm populations. For this purpose, a semen sample from a random male was incubated with hydrochloric acid (1.2 M in acid detergent, pH 0.1) for 30 seconds to induce DNA fragmentation in almost 100% of the cells. The positive control (100%) was mixed with the negative control (without HCl induction; 0%) in the 25%, 50%, and 75% ratios to obtain samples with these proportions of positive cells for validation test. This allows for determining the cutoff point for positive or negative cells for SCSA modified.</w:t>
      </w:r>
    </w:p>
    <w:p w14:paraId="1A5CC049" w14:textId="77777777" w:rsidR="00866541" w:rsidRPr="009B1FCE" w:rsidRDefault="00866541" w:rsidP="00866541">
      <w:pPr>
        <w:spacing w:line="360" w:lineRule="auto"/>
        <w:jc w:val="both"/>
        <w:rPr>
          <w:rFonts w:ascii="Times" w:eastAsia="Times" w:hAnsi="Times" w:cs="Times"/>
          <w:b/>
          <w:color w:val="000000" w:themeColor="text1"/>
          <w:lang w:val="en-US"/>
        </w:rPr>
      </w:pPr>
    </w:p>
    <w:p w14:paraId="734960D8" w14:textId="65DF9986" w:rsidR="00866541" w:rsidRPr="009B1FCE" w:rsidRDefault="001A2701" w:rsidP="00866541">
      <w:pPr>
        <w:spacing w:line="360" w:lineRule="auto"/>
        <w:jc w:val="both"/>
        <w:rPr>
          <w:rFonts w:ascii="Times" w:eastAsia="Times" w:hAnsi="Times" w:cs="Times"/>
          <w:b/>
          <w:color w:val="000000" w:themeColor="text1"/>
          <w:lang w:val="en-US"/>
        </w:rPr>
      </w:pPr>
      <w:bookmarkStart w:id="5" w:name="_Hlk192955933"/>
      <w:r w:rsidRPr="009B1FCE">
        <w:rPr>
          <w:rFonts w:ascii="Times" w:eastAsia="Times" w:hAnsi="Times" w:cs="Times"/>
          <w:b/>
          <w:color w:val="000000"/>
          <w:lang w:val="en-US"/>
        </w:rPr>
        <w:t>Supplementary Material S</w:t>
      </w:r>
      <w:r w:rsidR="0082506E">
        <w:rPr>
          <w:rFonts w:ascii="Times" w:eastAsia="Times" w:hAnsi="Times" w:cs="Times"/>
          <w:b/>
          <w:color w:val="000000"/>
          <w:lang w:val="en-US"/>
        </w:rPr>
        <w:t>7</w:t>
      </w:r>
      <w:r w:rsidRPr="009B1FCE">
        <w:rPr>
          <w:rFonts w:ascii="Times" w:eastAsia="Times" w:hAnsi="Times" w:cs="Times"/>
          <w:b/>
          <w:color w:val="000000"/>
          <w:lang w:val="en-US"/>
        </w:rPr>
        <w:t xml:space="preserve"> </w:t>
      </w:r>
      <w:bookmarkEnd w:id="5"/>
      <w:r w:rsidRPr="009B1FCE">
        <w:rPr>
          <w:rFonts w:ascii="Times" w:eastAsia="Times" w:hAnsi="Times" w:cs="Times"/>
          <w:b/>
          <w:color w:val="000000"/>
          <w:lang w:val="en-US"/>
        </w:rPr>
        <w:t xml:space="preserve">- </w:t>
      </w:r>
      <w:proofErr w:type="spellStart"/>
      <w:r w:rsidR="00866541" w:rsidRPr="009B1FCE">
        <w:rPr>
          <w:rFonts w:ascii="Times" w:eastAsia="Times" w:hAnsi="Times" w:cs="Times"/>
          <w:b/>
          <w:color w:val="000000" w:themeColor="text1"/>
          <w:lang w:val="en-US"/>
        </w:rPr>
        <w:t>Chromomycin</w:t>
      </w:r>
      <w:proofErr w:type="spellEnd"/>
      <w:r w:rsidR="00866541" w:rsidRPr="009B1FCE">
        <w:rPr>
          <w:rFonts w:ascii="Times" w:eastAsia="Times" w:hAnsi="Times" w:cs="Times"/>
          <w:b/>
          <w:color w:val="000000" w:themeColor="text1"/>
          <w:lang w:val="en-US"/>
        </w:rPr>
        <w:t xml:space="preserve"> A3 (CMA3): sperm chromatin condensation</w:t>
      </w:r>
    </w:p>
    <w:p w14:paraId="611544BD"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The protocol described by Castro et al.</w:t>
      </w:r>
      <w:sdt>
        <w:sdtPr>
          <w:rPr>
            <w:rFonts w:ascii="Times" w:eastAsia="Times" w:hAnsi="Times" w:cs="Times"/>
            <w:color w:val="000000"/>
            <w:vertAlign w:val="superscript"/>
            <w:lang w:val="en-US"/>
          </w:rPr>
          <w:tag w:val="MENDELEY_CITATION_v3_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"/>
          <w:id w:val="-1352253197"/>
          <w:placeholder>
            <w:docPart w:val="A73DA30D97C243F082E210AC8928619C"/>
          </w:placeholder>
        </w:sdtPr>
        <w:sdtContent>
          <w:r w:rsidRPr="009B1FCE">
            <w:rPr>
              <w:rFonts w:ascii="Times" w:eastAsia="Times" w:hAnsi="Times" w:cs="Times"/>
              <w:color w:val="000000"/>
              <w:vertAlign w:val="superscript"/>
              <w:lang w:val="en-US"/>
            </w:rPr>
            <w:t>103</w:t>
          </w:r>
        </w:sdtContent>
      </w:sdt>
      <w:r w:rsidRPr="009B1FCE">
        <w:rPr>
          <w:rFonts w:ascii="Times" w:eastAsia="Times" w:hAnsi="Times" w:cs="Times"/>
          <w:color w:val="000000" w:themeColor="text1"/>
          <w:lang w:val="en-US"/>
        </w:rPr>
        <w:t xml:space="preserve"> was adapted. A final concentration of 25 million spermatozoa/mL was used. Each sample was smeared with 10 </w:t>
      </w:r>
      <w:proofErr w:type="spellStart"/>
      <w:r w:rsidRPr="009B1FCE">
        <w:rPr>
          <w:rFonts w:ascii="Times" w:eastAsia="Times" w:hAnsi="Times" w:cs="Times"/>
          <w:color w:val="000000" w:themeColor="text1"/>
          <w:lang w:val="en-US"/>
        </w:rPr>
        <w:t>uL</w:t>
      </w:r>
      <w:proofErr w:type="spellEnd"/>
      <w:r w:rsidRPr="009B1FCE">
        <w:rPr>
          <w:rFonts w:ascii="Times" w:eastAsia="Times" w:hAnsi="Times" w:cs="Times"/>
          <w:color w:val="000000" w:themeColor="text1"/>
          <w:lang w:val="en-US"/>
        </w:rPr>
        <w:t xml:space="preserve"> and fixed in </w:t>
      </w:r>
      <w:proofErr w:type="spellStart"/>
      <w:r w:rsidRPr="009B1FCE">
        <w:rPr>
          <w:rFonts w:ascii="Times" w:eastAsia="Times" w:hAnsi="Times" w:cs="Times"/>
          <w:color w:val="000000" w:themeColor="text1"/>
          <w:lang w:val="en-US"/>
        </w:rPr>
        <w:t>Carnoy's</w:t>
      </w:r>
      <w:proofErr w:type="spellEnd"/>
      <w:r w:rsidRPr="009B1FCE">
        <w:rPr>
          <w:rFonts w:ascii="Times" w:eastAsia="Times" w:hAnsi="Times" w:cs="Times"/>
          <w:color w:val="000000" w:themeColor="text1"/>
          <w:lang w:val="en-US"/>
        </w:rPr>
        <w:t xml:space="preserve"> solution (3:1 ethanol acid) at 4°C for 5 minutes. Then, the slides were immersed in PBS solution for the same period, allowed to dry at room temperature, and stored at 4°C. </w:t>
      </w:r>
    </w:p>
    <w:p w14:paraId="41633F11" w14:textId="3B91F582"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In a dark environment, each slide was exposed to CMA3 stain solution (0.25 mg/mL in McIlvaine buffer [7 mL citric acid 0.1 M, 32.9 mL Na</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HPO</w:t>
      </w:r>
      <w:r w:rsidRPr="009B1FCE">
        <w:rPr>
          <w:rFonts w:ascii="Times" w:eastAsia="Times" w:hAnsi="Times" w:cs="Times"/>
          <w:color w:val="000000" w:themeColor="text1"/>
          <w:vertAlign w:val="subscript"/>
          <w:lang w:val="en-US"/>
        </w:rPr>
        <w:t>4</w:t>
      </w:r>
      <w:r w:rsidRPr="009B1FCE">
        <w:rPr>
          <w:rFonts w:ascii="Times" w:eastAsia="Times" w:hAnsi="Times" w:cs="Times"/>
          <w:color w:val="000000" w:themeColor="text1"/>
          <w:lang w:val="en-US"/>
        </w:rPr>
        <w:t>·</w:t>
      </w:r>
      <w:r w:rsidRPr="009B1FCE">
        <w:rPr>
          <w:rFonts w:ascii="Times" w:eastAsia="Times" w:hAnsi="Times" w:cs="Times"/>
          <w:color w:val="000000" w:themeColor="text1"/>
          <w:vertAlign w:val="subscript"/>
          <w:lang w:val="en-US"/>
        </w:rPr>
        <w:t>7</w:t>
      </w:r>
      <w:r w:rsidRPr="009B1FCE">
        <w:rPr>
          <w:rFonts w:ascii="Times" w:eastAsia="Times" w:hAnsi="Times" w:cs="Times"/>
          <w:color w:val="000000" w:themeColor="text1"/>
          <w:lang w:val="en-US"/>
        </w:rPr>
        <w:t>H</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O 0.2 M, pH 7.0, containing 10 mM MgCl</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 and covered with a coverslip (24mm x 50mm) in a humid chamber for 20 minutes. The coverslips and excess solution were removed using distilled water.</w:t>
      </w:r>
      <w:r w:rsidR="001A2701" w:rsidRPr="009B1FCE">
        <w:rPr>
          <w:rFonts w:ascii="Times" w:eastAsia="Times" w:hAnsi="Times" w:cs="Times"/>
          <w:color w:val="000000" w:themeColor="text1"/>
          <w:lang w:val="en-US"/>
        </w:rPr>
        <w:t xml:space="preserve"> </w:t>
      </w:r>
      <w:r w:rsidRPr="009B1FCE">
        <w:rPr>
          <w:rFonts w:ascii="Times" w:eastAsia="Times" w:hAnsi="Times" w:cs="Times"/>
          <w:color w:val="000000" w:themeColor="text1"/>
          <w:lang w:val="en-US"/>
        </w:rPr>
        <w:t xml:space="preserve">Subsequently, the slides were treated with </w:t>
      </w:r>
      <w:bookmarkStart w:id="6" w:name="_Hlk192956031"/>
      <w:r w:rsidRPr="009B1FCE">
        <w:rPr>
          <w:rFonts w:ascii="Times" w:eastAsia="Times" w:hAnsi="Times" w:cs="Times"/>
          <w:color w:val="000000" w:themeColor="text1"/>
          <w:lang w:val="en-US"/>
        </w:rPr>
        <w:t xml:space="preserve">Hoechst 33342 solution (10 </w:t>
      </w:r>
      <w:r w:rsidRPr="009B1FCE">
        <w:rPr>
          <w:rFonts w:ascii="Times" w:eastAsia="Times" w:hAnsi="Times" w:cs="Times"/>
          <w:color w:val="000000" w:themeColor="text1"/>
        </w:rPr>
        <w:t>μ</w:t>
      </w:r>
      <w:r w:rsidRPr="009B1FCE">
        <w:rPr>
          <w:rFonts w:ascii="Times" w:eastAsia="Times" w:hAnsi="Times" w:cs="Times"/>
          <w:color w:val="000000" w:themeColor="text1"/>
          <w:lang w:val="en-US"/>
        </w:rPr>
        <w:t xml:space="preserve">g/mL) </w:t>
      </w:r>
      <w:bookmarkEnd w:id="6"/>
      <w:r w:rsidRPr="009B1FCE">
        <w:rPr>
          <w:rFonts w:ascii="Times" w:eastAsia="Times" w:hAnsi="Times" w:cs="Times"/>
          <w:color w:val="000000" w:themeColor="text1"/>
          <w:lang w:val="en-US"/>
        </w:rPr>
        <w:t xml:space="preserve">for 5 minutes. The slides were then immersed in a glass cuvette containing PBS for another </w:t>
      </w:r>
      <w:r w:rsidRPr="009B1FCE">
        <w:rPr>
          <w:rFonts w:ascii="Times" w:eastAsia="Times" w:hAnsi="Times" w:cs="Times"/>
          <w:color w:val="000000" w:themeColor="text1"/>
          <w:lang w:val="en-US"/>
        </w:rPr>
        <w:lastRenderedPageBreak/>
        <w:t>5 minutes. The 1,4-diazabicyclo [2.2.2] octane (DABCO; 2.3% [w/w] DABCO, 0.5 M Tris [pH 8.0], 50% [v/v] glycerol, distilled water [</w:t>
      </w:r>
      <w:proofErr w:type="spellStart"/>
      <w:r w:rsidRPr="009B1FCE">
        <w:rPr>
          <w:rFonts w:ascii="Times" w:eastAsia="Times" w:hAnsi="Times" w:cs="Times"/>
          <w:color w:val="000000" w:themeColor="text1"/>
          <w:lang w:val="en-US"/>
        </w:rPr>
        <w:t>q.s.p</w:t>
      </w:r>
      <w:proofErr w:type="spellEnd"/>
      <w:r w:rsidRPr="009B1FCE">
        <w:rPr>
          <w:rFonts w:ascii="Times" w:eastAsia="Times" w:hAnsi="Times" w:cs="Times"/>
          <w:color w:val="000000" w:themeColor="text1"/>
          <w:lang w:val="en-US"/>
        </w:rPr>
        <w:t>.]) solution was added between the slide and coverslip and sealed with nail polish. The slides were stored at 4°C for 24 hours.</w:t>
      </w:r>
    </w:p>
    <w:p w14:paraId="17773563" w14:textId="77777777" w:rsidR="00866541" w:rsidRPr="009B1FCE" w:rsidRDefault="00866541" w:rsidP="00866541">
      <w:pPr>
        <w:spacing w:line="360" w:lineRule="auto"/>
        <w:ind w:firstLine="709"/>
        <w:jc w:val="both"/>
        <w:rPr>
          <w:rFonts w:ascii="Times" w:eastAsia="Times" w:hAnsi="Times" w:cs="Times"/>
          <w:color w:val="000000" w:themeColor="text1"/>
          <w:lang w:val="en-US"/>
        </w:rPr>
      </w:pPr>
      <w:r w:rsidRPr="009B1FCE">
        <w:rPr>
          <w:rFonts w:ascii="Times" w:eastAsia="Times" w:hAnsi="Times" w:cs="Times"/>
          <w:color w:val="000000" w:themeColor="text1"/>
          <w:lang w:val="en-US"/>
        </w:rPr>
        <w:t>Slides were observed using an inverted epifluorescence microscope (Olympus IX80, Olympus</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Tokyo, Japan) under ultraviolet light excitation at 400x magnification. The total sperm count (at least 150 cells) was obtained using the blue filter (U-MWU2; 345 nm excitation and 455 nm emission), and CMA3-positive sperm were counted using the green filter (U-MWB2; 495 nm excitation and 519 nm emission).</w:t>
      </w:r>
    </w:p>
    <w:p w14:paraId="5347D202" w14:textId="77777777" w:rsidR="00866541" w:rsidRPr="009B1FCE" w:rsidRDefault="00866541" w:rsidP="00866541">
      <w:pPr>
        <w:spacing w:line="360" w:lineRule="auto"/>
        <w:ind w:firstLine="709"/>
        <w:jc w:val="both"/>
        <w:rPr>
          <w:rFonts w:ascii="Times" w:eastAsia="Times" w:hAnsi="Times" w:cs="Times"/>
          <w:color w:val="000000" w:themeColor="text1"/>
          <w:lang w:val="en-US"/>
        </w:rPr>
      </w:pPr>
    </w:p>
    <w:p w14:paraId="055075AA" w14:textId="103CF7F8" w:rsidR="00866541" w:rsidRPr="009B1FCE" w:rsidRDefault="001A2701" w:rsidP="00866541">
      <w:pPr>
        <w:spacing w:line="360" w:lineRule="auto"/>
        <w:jc w:val="both"/>
        <w:rPr>
          <w:rFonts w:ascii="Times" w:eastAsia="Times" w:hAnsi="Times" w:cs="Times"/>
          <w:b/>
          <w:i/>
          <w:color w:val="000000" w:themeColor="text1"/>
          <w:lang w:val="en-US"/>
        </w:rPr>
      </w:pPr>
      <w:r w:rsidRPr="009B1FCE">
        <w:rPr>
          <w:rFonts w:ascii="Times" w:eastAsia="Times" w:hAnsi="Times" w:cs="Times"/>
          <w:b/>
          <w:color w:val="000000"/>
          <w:lang w:val="en-US"/>
        </w:rPr>
        <w:t>Supplementary Material S</w:t>
      </w:r>
      <w:r w:rsidR="0082506E">
        <w:rPr>
          <w:rFonts w:ascii="Times" w:eastAsia="Times" w:hAnsi="Times" w:cs="Times"/>
          <w:b/>
          <w:color w:val="000000"/>
          <w:lang w:val="en-US"/>
        </w:rPr>
        <w:t>8</w:t>
      </w:r>
      <w:r w:rsidRPr="009B1FCE">
        <w:rPr>
          <w:rFonts w:ascii="Times" w:eastAsia="Times" w:hAnsi="Times" w:cs="Times"/>
          <w:b/>
          <w:color w:val="000000"/>
          <w:lang w:val="en-US"/>
        </w:rPr>
        <w:t xml:space="preserve"> - </w:t>
      </w:r>
      <w:r w:rsidR="00866541" w:rsidRPr="009B1FCE">
        <w:rPr>
          <w:rFonts w:ascii="Times" w:eastAsia="Times" w:hAnsi="Times" w:cs="Times"/>
          <w:b/>
          <w:i/>
          <w:color w:val="000000" w:themeColor="text1"/>
          <w:lang w:val="en-US"/>
        </w:rPr>
        <w:t>In vitro</w:t>
      </w:r>
      <w:r w:rsidR="00866541" w:rsidRPr="009B1FCE">
        <w:rPr>
          <w:rFonts w:ascii="Times" w:eastAsia="Times" w:hAnsi="Times" w:cs="Times"/>
          <w:b/>
          <w:color w:val="000000" w:themeColor="text1"/>
          <w:lang w:val="en-US"/>
        </w:rPr>
        <w:t xml:space="preserve"> induction and evaluation of sperm capacitation status </w:t>
      </w:r>
    </w:p>
    <w:p w14:paraId="7ABEB38D"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 xml:space="preserve">For </w:t>
      </w:r>
      <w:r w:rsidRPr="009B1FCE">
        <w:rPr>
          <w:rFonts w:ascii="Times" w:eastAsia="Times" w:hAnsi="Times" w:cs="Times"/>
          <w:i/>
          <w:color w:val="000000" w:themeColor="text1"/>
          <w:lang w:val="en-US"/>
        </w:rPr>
        <w:t>in vitro</w:t>
      </w:r>
      <w:r w:rsidRPr="009B1FCE">
        <w:rPr>
          <w:rFonts w:ascii="Times" w:eastAsia="Times" w:hAnsi="Times" w:cs="Times"/>
          <w:color w:val="000000" w:themeColor="text1"/>
          <w:lang w:val="en-US"/>
        </w:rPr>
        <w:t xml:space="preserve"> sperm capacitation induction, the diluted semen was incubated in the medium Human Tubal Fluid with calcium (HTF Ca; NaCl 101.6 mM, </w:t>
      </w:r>
      <w:proofErr w:type="spellStart"/>
      <w:r w:rsidRPr="009B1FCE">
        <w:rPr>
          <w:rFonts w:ascii="Times" w:eastAsia="Times" w:hAnsi="Times" w:cs="Times"/>
          <w:color w:val="000000" w:themeColor="text1"/>
          <w:lang w:val="en-US"/>
        </w:rPr>
        <w:t>KCl</w:t>
      </w:r>
      <w:proofErr w:type="spellEnd"/>
      <w:r w:rsidRPr="009B1FCE">
        <w:rPr>
          <w:rFonts w:ascii="Times" w:eastAsia="Times" w:hAnsi="Times" w:cs="Times"/>
          <w:color w:val="000000" w:themeColor="text1"/>
          <w:lang w:val="en-US"/>
        </w:rPr>
        <w:t xml:space="preserve"> 4.69 mM, MgSO</w:t>
      </w:r>
      <w:r w:rsidRPr="009B1FCE">
        <w:rPr>
          <w:rFonts w:ascii="Times" w:eastAsia="Times" w:hAnsi="Times" w:cs="Times"/>
          <w:color w:val="000000" w:themeColor="text1"/>
          <w:vertAlign w:val="subscript"/>
          <w:lang w:val="en-US"/>
        </w:rPr>
        <w:t>4</w:t>
      </w:r>
      <w:r w:rsidRPr="009B1FCE">
        <w:rPr>
          <w:rFonts w:ascii="Cambria Math" w:eastAsia="Cambria Math" w:hAnsi="Cambria Math" w:cs="Cambria Math"/>
          <w:color w:val="000000" w:themeColor="text1"/>
          <w:lang w:val="en-US"/>
        </w:rPr>
        <w:t>⋅</w:t>
      </w:r>
      <w:r w:rsidRPr="009B1FCE">
        <w:rPr>
          <w:rFonts w:ascii="Times" w:eastAsia="Times" w:hAnsi="Times" w:cs="Times"/>
          <w:color w:val="000000" w:themeColor="text1"/>
          <w:vertAlign w:val="subscript"/>
          <w:lang w:val="en-US"/>
        </w:rPr>
        <w:t>7</w:t>
      </w:r>
      <w:r w:rsidRPr="009B1FCE">
        <w:rPr>
          <w:rFonts w:ascii="Times" w:eastAsia="Times" w:hAnsi="Times" w:cs="Times"/>
          <w:color w:val="000000" w:themeColor="text1"/>
          <w:lang w:val="en-US"/>
        </w:rPr>
        <w:t>H</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O 0.20 mM, KH</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PO</w:t>
      </w:r>
      <w:r w:rsidRPr="009B1FCE">
        <w:rPr>
          <w:rFonts w:ascii="Times" w:eastAsia="Times" w:hAnsi="Times" w:cs="Times"/>
          <w:color w:val="000000" w:themeColor="text1"/>
          <w:vertAlign w:val="subscript"/>
          <w:lang w:val="en-US"/>
        </w:rPr>
        <w:t>4</w:t>
      </w:r>
      <w:r w:rsidRPr="009B1FCE">
        <w:rPr>
          <w:rFonts w:ascii="Times" w:eastAsia="Times" w:hAnsi="Times" w:cs="Times"/>
          <w:color w:val="000000" w:themeColor="text1"/>
          <w:lang w:val="en-US"/>
        </w:rPr>
        <w:t xml:space="preserve"> 0.37 mM, CaCl</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 xml:space="preserve"> 5.14 mM, NaHCO</w:t>
      </w:r>
      <w:r w:rsidRPr="009B1FCE">
        <w:rPr>
          <w:rFonts w:ascii="Times" w:eastAsia="Times" w:hAnsi="Times" w:cs="Times"/>
          <w:color w:val="000000" w:themeColor="text1"/>
          <w:vertAlign w:val="subscript"/>
          <w:lang w:val="en-US"/>
        </w:rPr>
        <w:t>3</w:t>
      </w:r>
      <w:r w:rsidRPr="009B1FCE">
        <w:rPr>
          <w:rFonts w:ascii="Times" w:eastAsia="Times" w:hAnsi="Times" w:cs="Times"/>
          <w:color w:val="000000" w:themeColor="text1"/>
          <w:lang w:val="en-US"/>
        </w:rPr>
        <w:t xml:space="preserve"> 25.0 mM, Glucose 2.78 mM, Na pyruvate 0.33 mM, gentamicin, Na lactate (60% [mL/L]) 21.4 mM, Phenol Red (1% [mL/L]), BSA 4.0 g/mL) for 1 hour at 37°C with 5% CO</w:t>
      </w:r>
      <w:r w:rsidRPr="009B1FCE">
        <w:rPr>
          <w:rFonts w:ascii="Times" w:eastAsia="Times" w:hAnsi="Times" w:cs="Times"/>
          <w:color w:val="000000" w:themeColor="text1"/>
          <w:vertAlign w:val="subscript"/>
          <w:lang w:val="en-US"/>
        </w:rPr>
        <w:t>2</w:t>
      </w:r>
      <w:r w:rsidRPr="009B1FCE">
        <w:rPr>
          <w:rFonts w:ascii="Times" w:eastAsia="Times" w:hAnsi="Times" w:cs="Times"/>
          <w:color w:val="000000" w:themeColor="text1"/>
          <w:lang w:val="en-US"/>
        </w:rPr>
        <w:t xml:space="preserve"> in air.</w:t>
      </w:r>
    </w:p>
    <w:p w14:paraId="00FB1C4A" w14:textId="77777777" w:rsidR="00866541" w:rsidRPr="009B1FCE" w:rsidRDefault="00866541" w:rsidP="00866541">
      <w:pPr>
        <w:spacing w:line="360" w:lineRule="auto"/>
        <w:ind w:firstLine="708"/>
        <w:jc w:val="both"/>
        <w:rPr>
          <w:rFonts w:ascii="Times" w:eastAsia="Times" w:hAnsi="Times" w:cs="Times"/>
          <w:color w:val="000000" w:themeColor="text1"/>
          <w:lang w:val="en-US"/>
        </w:rPr>
      </w:pPr>
      <w:r w:rsidRPr="009B1FCE">
        <w:rPr>
          <w:rFonts w:ascii="Times" w:eastAsia="Times" w:hAnsi="Times" w:cs="Times"/>
          <w:color w:val="000000" w:themeColor="text1"/>
          <w:lang w:val="en-US"/>
        </w:rPr>
        <w:t>After the sperm capacitation period, a chlortetracycline (CTC) probe was used (protocol adapted</w:t>
      </w:r>
      <w:sdt>
        <w:sdtPr>
          <w:rPr>
            <w:rFonts w:ascii="Times" w:eastAsia="Times" w:hAnsi="Times" w:cs="Times"/>
            <w:color w:val="000000"/>
            <w:vertAlign w:val="superscript"/>
            <w:lang w:val="en-US"/>
          </w:rPr>
          <w:tag w:val="MENDELEY_CITATION_v3_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"/>
          <w:id w:val="-677970523"/>
          <w:placeholder>
            <w:docPart w:val="A73DA30D97C243F082E210AC8928619C"/>
          </w:placeholder>
        </w:sdtPr>
        <w:sdtContent>
          <w:r w:rsidRPr="009B1FCE">
            <w:rPr>
              <w:rFonts w:ascii="Times" w:eastAsia="Times" w:hAnsi="Times" w:cs="Times"/>
              <w:color w:val="000000"/>
              <w:vertAlign w:val="superscript"/>
              <w:lang w:val="en-US"/>
            </w:rPr>
            <w:t>65</w:t>
          </w:r>
        </w:sdtContent>
      </w:sdt>
      <w:r w:rsidRPr="009B1FCE">
        <w:rPr>
          <w:rFonts w:ascii="Times" w:eastAsia="Times" w:hAnsi="Times" w:cs="Times"/>
          <w:color w:val="000000" w:themeColor="text1"/>
          <w:vertAlign w:val="superscript"/>
          <w:lang w:val="en-US"/>
        </w:rPr>
        <w:t>,</w:t>
      </w:r>
      <w:sdt>
        <w:sdtPr>
          <w:rPr>
            <w:rFonts w:ascii="Times" w:eastAsia="Times" w:hAnsi="Times" w:cs="Times"/>
            <w:color w:val="000000"/>
            <w:vertAlign w:val="superscript"/>
            <w:lang w:val="en-US"/>
          </w:rPr>
          <w:tag w:val="MENDELEY_CITATION_v3_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"/>
          <w:id w:val="-1249951860"/>
          <w:placeholder>
            <w:docPart w:val="A73DA30D97C243F082E210AC8928619C"/>
          </w:placeholder>
        </w:sdtPr>
        <w:sdtContent>
          <w:r w:rsidRPr="009B1FCE">
            <w:rPr>
              <w:rFonts w:ascii="Times" w:eastAsia="Times" w:hAnsi="Times" w:cs="Times"/>
              <w:color w:val="000000"/>
              <w:vertAlign w:val="superscript"/>
              <w:lang w:val="en-US"/>
            </w:rPr>
            <w:t>70</w:t>
          </w:r>
        </w:sdtContent>
      </w:sdt>
      <w:r w:rsidRPr="009B1FCE">
        <w:rPr>
          <w:rFonts w:ascii="Times" w:eastAsia="Times" w:hAnsi="Times" w:cs="Times"/>
          <w:color w:val="000000" w:themeColor="text1"/>
          <w:lang w:val="en-US"/>
        </w:rPr>
        <w:t>). Briefly, 25x10</w:t>
      </w:r>
      <w:r w:rsidRPr="009B1FCE">
        <w:rPr>
          <w:rFonts w:ascii="Times" w:eastAsia="Times" w:hAnsi="Times" w:cs="Times"/>
          <w:color w:val="000000" w:themeColor="text1"/>
          <w:vertAlign w:val="superscript"/>
          <w:lang w:val="en-US"/>
        </w:rPr>
        <w:t>6</w:t>
      </w:r>
      <w:r w:rsidRPr="009B1FCE">
        <w:rPr>
          <w:rFonts w:ascii="Times" w:eastAsia="Times" w:hAnsi="Times" w:cs="Times"/>
          <w:color w:val="000000" w:themeColor="text1"/>
          <w:lang w:val="en-US"/>
        </w:rPr>
        <w:t xml:space="preserve"> spermatozoa/mL were added to the CTC probe (38 </w:t>
      </w:r>
      <w:r w:rsidRPr="009B1FCE">
        <w:rPr>
          <w:rFonts w:ascii="Times" w:eastAsia="Times" w:hAnsi="Times" w:cs="Times"/>
          <w:color w:val="000000" w:themeColor="text1"/>
        </w:rPr>
        <w:t>μ</w:t>
      </w:r>
      <w:r w:rsidRPr="009B1FCE">
        <w:rPr>
          <w:rFonts w:ascii="Times" w:eastAsia="Times" w:hAnsi="Times" w:cs="Times"/>
          <w:color w:val="000000" w:themeColor="text1"/>
          <w:lang w:val="en-US"/>
        </w:rPr>
        <w:t>M) previously diluted in stock solution (Tris 20 mM, NaCl 130 mM, L-cysteine 5 mM), fixed in 3.7% paraformaldehyde. Approximately 100 spermatozoa were assessed at 1000× magnification under mineral oil, using an inverted epifluorescence microscope (Olympus IX80, Olympus</w:t>
      </w:r>
      <w:r w:rsidRPr="009B1FCE">
        <w:rPr>
          <w:rFonts w:ascii="Times" w:eastAsia="Times" w:hAnsi="Times" w:cs="Times"/>
          <w:color w:val="000000" w:themeColor="text1"/>
          <w:vertAlign w:val="superscript"/>
          <w:lang w:val="en-US"/>
        </w:rPr>
        <w:t>®</w:t>
      </w:r>
      <w:r w:rsidRPr="009B1FCE">
        <w:rPr>
          <w:rFonts w:ascii="Times" w:eastAsia="Times" w:hAnsi="Times" w:cs="Times"/>
          <w:color w:val="000000" w:themeColor="text1"/>
          <w:lang w:val="en-US"/>
        </w:rPr>
        <w:t>, Tokyo, Japan) with ultraviolet light excitation and a blue filter (U-MWU2; 345 nm excitation and 455 nm emission). The cells were classified into three groups: CTC 1 - non-capacitated (yellow fluorescence throughout the head); CTC 2 - capacitated (yellow fluorescence only in the acrosomal region); and CTC 3 - acrosome reacted (intense fluorescent band in the equatorial region or without fluorescence emission).</w:t>
      </w:r>
    </w:p>
    <w:p w14:paraId="3C79044C" w14:textId="77777777" w:rsidR="00866541" w:rsidRPr="009B1FCE" w:rsidRDefault="00866541" w:rsidP="00866541">
      <w:pPr>
        <w:spacing w:line="360" w:lineRule="auto"/>
        <w:jc w:val="both"/>
        <w:rPr>
          <w:rFonts w:ascii="Times" w:eastAsia="Times" w:hAnsi="Times" w:cs="Times"/>
          <w:color w:val="000000" w:themeColor="text1"/>
          <w:lang w:val="en-US"/>
        </w:rPr>
      </w:pPr>
    </w:p>
    <w:p w14:paraId="09A6A10B" w14:textId="1526A116" w:rsidR="00866541" w:rsidRPr="009B1FCE" w:rsidRDefault="001A2701" w:rsidP="00866541">
      <w:pPr>
        <w:spacing w:line="360" w:lineRule="auto"/>
        <w:jc w:val="both"/>
        <w:rPr>
          <w:rFonts w:ascii="Times" w:hAnsi="Times"/>
          <w:b/>
          <w:bCs/>
          <w:color w:val="000000" w:themeColor="text1"/>
          <w:lang w:val="en-US"/>
        </w:rPr>
      </w:pPr>
      <w:r w:rsidRPr="009B1FCE">
        <w:rPr>
          <w:rFonts w:ascii="Times" w:eastAsia="Times" w:hAnsi="Times" w:cs="Times"/>
          <w:b/>
          <w:color w:val="000000"/>
          <w:lang w:val="en-US"/>
        </w:rPr>
        <w:t>Supplementary Material S</w:t>
      </w:r>
      <w:r w:rsidR="0082506E">
        <w:rPr>
          <w:rFonts w:ascii="Times" w:eastAsia="Times" w:hAnsi="Times" w:cs="Times"/>
          <w:b/>
          <w:color w:val="000000"/>
          <w:lang w:val="en-US"/>
        </w:rPr>
        <w:t>9</w:t>
      </w:r>
      <w:r w:rsidRPr="009B1FCE">
        <w:rPr>
          <w:rFonts w:ascii="Times" w:eastAsia="Times" w:hAnsi="Times" w:cs="Times"/>
          <w:b/>
          <w:color w:val="000000"/>
          <w:lang w:val="en-US"/>
        </w:rPr>
        <w:t xml:space="preserve"> - </w:t>
      </w:r>
      <w:r w:rsidR="00866541" w:rsidRPr="009B1FCE">
        <w:rPr>
          <w:rFonts w:ascii="Times" w:hAnsi="Times"/>
          <w:b/>
          <w:bCs/>
          <w:color w:val="000000" w:themeColor="text1"/>
          <w:lang w:val="en-US"/>
        </w:rPr>
        <w:t>Measurement of serum testosterone levels</w:t>
      </w:r>
    </w:p>
    <w:p w14:paraId="587CE23C" w14:textId="224F9345" w:rsidR="00866541" w:rsidRPr="009B1FCE" w:rsidRDefault="001A2701" w:rsidP="00866541">
      <w:pPr>
        <w:pStyle w:val="NormalWeb"/>
        <w:spacing w:before="0" w:beforeAutospacing="0" w:after="0" w:afterAutospacing="0" w:line="360" w:lineRule="auto"/>
        <w:ind w:firstLine="709"/>
        <w:jc w:val="both"/>
        <w:rPr>
          <w:rFonts w:ascii="Times" w:hAnsi="Times"/>
          <w:color w:val="000000" w:themeColor="text1"/>
          <w:lang w:val="en-US"/>
        </w:rPr>
      </w:pPr>
      <w:r w:rsidRPr="009B1FCE">
        <w:rPr>
          <w:rFonts w:ascii="Times" w:hAnsi="Times"/>
          <w:color w:val="000000" w:themeColor="text1"/>
          <w:lang w:val="en-US"/>
        </w:rPr>
        <w:t>E</w:t>
      </w:r>
      <w:r w:rsidR="00866541" w:rsidRPr="009B1FCE">
        <w:rPr>
          <w:rFonts w:ascii="Times" w:hAnsi="Times"/>
          <w:color w:val="000000" w:themeColor="text1"/>
          <w:lang w:val="en-US"/>
        </w:rPr>
        <w:t xml:space="preserve">ach serum sample underwent liquid-liquid extraction with ethyl acetate at a 1:5 ratio (sample). </w:t>
      </w:r>
      <w:r w:rsidR="00866541" w:rsidRPr="009B1FCE">
        <w:rPr>
          <w:rFonts w:ascii="Times" w:hAnsi="Times"/>
          <w:lang w:val="en-US"/>
        </w:rPr>
        <w:t xml:space="preserve">Thus, 50 </w:t>
      </w:r>
      <w:proofErr w:type="spellStart"/>
      <w:r w:rsidR="00866541" w:rsidRPr="009B1FCE">
        <w:rPr>
          <w:rFonts w:ascii="Times" w:hAnsi="Times"/>
          <w:lang w:val="en-US"/>
        </w:rPr>
        <w:t>μL</w:t>
      </w:r>
      <w:proofErr w:type="spellEnd"/>
      <w:r w:rsidR="00866541" w:rsidRPr="009B1FCE">
        <w:rPr>
          <w:rFonts w:ascii="Times" w:hAnsi="Times"/>
          <w:lang w:val="en-US"/>
        </w:rPr>
        <w:t xml:space="preserve"> of serum was mixed with 250 </w:t>
      </w:r>
      <w:proofErr w:type="spellStart"/>
      <w:r w:rsidR="00866541" w:rsidRPr="009B1FCE">
        <w:rPr>
          <w:rFonts w:ascii="Times" w:hAnsi="Times"/>
          <w:lang w:val="en-US"/>
        </w:rPr>
        <w:t>μL</w:t>
      </w:r>
      <w:proofErr w:type="spellEnd"/>
      <w:r w:rsidR="00866541" w:rsidRPr="009B1FCE">
        <w:rPr>
          <w:rFonts w:ascii="Times" w:hAnsi="Times"/>
          <w:lang w:val="en-US"/>
        </w:rPr>
        <w:t xml:space="preserve"> of ethyl acetate, vortexed (15 minutes × 1000 G), and the organic phase was transferred to another tube. The procedure was repeated, yielding </w:t>
      </w:r>
      <w:r w:rsidR="00866541" w:rsidRPr="009B1FCE">
        <w:rPr>
          <w:rFonts w:ascii="Times" w:hAnsi="Times"/>
          <w:color w:val="000000" w:themeColor="text1"/>
          <w:lang w:val="en-US"/>
        </w:rPr>
        <w:t xml:space="preserve">a final volume of 450 </w:t>
      </w:r>
      <w:proofErr w:type="spellStart"/>
      <w:r w:rsidR="00866541" w:rsidRPr="009B1FCE">
        <w:rPr>
          <w:rFonts w:ascii="Times" w:hAnsi="Times"/>
          <w:color w:val="000000" w:themeColor="text1"/>
          <w:lang w:val="en-US"/>
        </w:rPr>
        <w:t>μL</w:t>
      </w:r>
      <w:proofErr w:type="spellEnd"/>
      <w:r w:rsidR="00866541" w:rsidRPr="009B1FCE">
        <w:rPr>
          <w:rFonts w:ascii="Times" w:hAnsi="Times"/>
          <w:color w:val="000000" w:themeColor="text1"/>
          <w:lang w:val="en-US"/>
        </w:rPr>
        <w:t xml:space="preserve">, concentrated to dryness using </w:t>
      </w:r>
      <w:r w:rsidR="00866541" w:rsidRPr="009B1FCE">
        <w:rPr>
          <w:rFonts w:ascii="Times" w:hAnsi="Times"/>
          <w:color w:val="000000" w:themeColor="text1"/>
          <w:lang w:val="en-US"/>
        </w:rPr>
        <w:lastRenderedPageBreak/>
        <w:t xml:space="preserve">a </w:t>
      </w:r>
      <w:proofErr w:type="spellStart"/>
      <w:r w:rsidR="00866541" w:rsidRPr="009B1FCE">
        <w:rPr>
          <w:rFonts w:ascii="Times" w:hAnsi="Times"/>
          <w:color w:val="000000" w:themeColor="text1"/>
          <w:lang w:val="en-US"/>
        </w:rPr>
        <w:t>SpeedVac</w:t>
      </w:r>
      <w:proofErr w:type="spellEnd"/>
      <w:r w:rsidR="00866541" w:rsidRPr="009B1FCE">
        <w:rPr>
          <w:rFonts w:ascii="Times" w:hAnsi="Times"/>
          <w:color w:val="000000" w:themeColor="text1"/>
          <w:lang w:val="en-US"/>
        </w:rPr>
        <w:t xml:space="preserve"> (</w:t>
      </w:r>
      <w:proofErr w:type="spellStart"/>
      <w:r w:rsidR="00866541" w:rsidRPr="009B1FCE">
        <w:rPr>
          <w:rFonts w:ascii="Times" w:hAnsi="Times"/>
          <w:color w:val="000000" w:themeColor="text1"/>
          <w:lang w:val="en-US"/>
        </w:rPr>
        <w:t>Vacfuge</w:t>
      </w:r>
      <w:proofErr w:type="spellEnd"/>
      <w:r w:rsidR="00866541" w:rsidRPr="009B1FCE">
        <w:rPr>
          <w:rFonts w:ascii="Times" w:hAnsi="Times"/>
          <w:color w:val="000000" w:themeColor="text1"/>
          <w:lang w:val="en-US"/>
        </w:rPr>
        <w:t xml:space="preserve">™). Finally, the samples were resuspended in 120 </w:t>
      </w:r>
      <w:proofErr w:type="spellStart"/>
      <w:r w:rsidR="00866541" w:rsidRPr="009B1FCE">
        <w:rPr>
          <w:rFonts w:ascii="Times" w:hAnsi="Times"/>
          <w:color w:val="000000" w:themeColor="text1"/>
          <w:lang w:val="en-US"/>
        </w:rPr>
        <w:t>μL</w:t>
      </w:r>
      <w:proofErr w:type="spellEnd"/>
      <w:r w:rsidR="00866541" w:rsidRPr="009B1FCE">
        <w:rPr>
          <w:rFonts w:ascii="Times" w:hAnsi="Times"/>
          <w:color w:val="000000" w:themeColor="text1"/>
          <w:lang w:val="en-US"/>
        </w:rPr>
        <w:t xml:space="preserve"> of EIA buffer solution for later use in the kits.</w:t>
      </w:r>
    </w:p>
    <w:p w14:paraId="49FFFD53" w14:textId="77777777" w:rsidR="00866541" w:rsidRPr="009B1FCE" w:rsidRDefault="00866541" w:rsidP="00866541">
      <w:pPr>
        <w:spacing w:line="360" w:lineRule="auto"/>
        <w:ind w:firstLine="709"/>
        <w:jc w:val="both"/>
        <w:rPr>
          <w:rFonts w:ascii="Times" w:hAnsi="Times"/>
          <w:color w:val="000000" w:themeColor="text1"/>
          <w:lang w:val="en-US"/>
        </w:rPr>
      </w:pPr>
      <w:r w:rsidRPr="009B1FCE">
        <w:rPr>
          <w:rFonts w:ascii="Times" w:hAnsi="Times"/>
          <w:color w:val="000000" w:themeColor="text1"/>
          <w:lang w:val="en-US"/>
        </w:rPr>
        <w:t xml:space="preserve">For the total </w:t>
      </w:r>
      <w:r w:rsidRPr="009B1FCE">
        <w:rPr>
          <w:rFonts w:ascii="Times" w:hAnsi="Times"/>
          <w:lang w:val="en-US"/>
        </w:rPr>
        <w:t xml:space="preserve">testosterone dosage in the rodent serum samples, specificity tests of the immunoassay were previously performed using the </w:t>
      </w:r>
      <w:proofErr w:type="spellStart"/>
      <w:r w:rsidRPr="009B1FCE">
        <w:rPr>
          <w:rFonts w:ascii="Times" w:hAnsi="Times"/>
          <w:lang w:val="en-US"/>
        </w:rPr>
        <w:t>DetectX</w:t>
      </w:r>
      <w:proofErr w:type="spellEnd"/>
      <w:r w:rsidRPr="009B1FCE">
        <w:rPr>
          <w:rFonts w:ascii="Times" w:hAnsi="Times"/>
          <w:lang w:val="en-US"/>
        </w:rPr>
        <w:t xml:space="preserve"> K032 test. For this purpose, 100 </w:t>
      </w:r>
      <w:proofErr w:type="spellStart"/>
      <w:r w:rsidRPr="009B1FCE">
        <w:rPr>
          <w:rFonts w:ascii="Times" w:hAnsi="Times"/>
          <w:lang w:val="en-US"/>
        </w:rPr>
        <w:t>μL</w:t>
      </w:r>
      <w:proofErr w:type="spellEnd"/>
      <w:r w:rsidRPr="009B1FCE">
        <w:rPr>
          <w:rFonts w:ascii="Times" w:hAnsi="Times"/>
          <w:lang w:val="en-US"/>
        </w:rPr>
        <w:t xml:space="preserve"> of serum from four male C57BL/6J mice (sample bank from the Sperm Biology Laboratory) were added to a polypropylene conical tube</w:t>
      </w:r>
      <w:r w:rsidRPr="009B1FCE">
        <w:rPr>
          <w:rFonts w:ascii="Times" w:hAnsi="Times"/>
          <w:color w:val="000000" w:themeColor="text1"/>
          <w:lang w:val="en-US"/>
        </w:rPr>
        <w:t xml:space="preserve">, obtaining a pool of 400 </w:t>
      </w:r>
      <w:proofErr w:type="spellStart"/>
      <w:r w:rsidRPr="009B1FCE">
        <w:rPr>
          <w:rFonts w:ascii="Times" w:hAnsi="Times"/>
          <w:color w:val="000000" w:themeColor="text1"/>
          <w:lang w:val="en-US"/>
        </w:rPr>
        <w:t>μL</w:t>
      </w:r>
      <w:proofErr w:type="spellEnd"/>
      <w:r w:rsidRPr="009B1FCE">
        <w:rPr>
          <w:rFonts w:ascii="Times" w:hAnsi="Times"/>
          <w:color w:val="000000" w:themeColor="text1"/>
          <w:lang w:val="en-US"/>
        </w:rPr>
        <w:t xml:space="preserve">. Subsequently, the previously described liquid-liquid extraction methods with ethyl acetate were applied, hydrating the samples in 250 </w:t>
      </w:r>
      <w:proofErr w:type="spellStart"/>
      <w:r w:rsidRPr="009B1FCE">
        <w:rPr>
          <w:rFonts w:ascii="Times" w:hAnsi="Times"/>
          <w:color w:val="000000" w:themeColor="text1"/>
          <w:lang w:val="en-US"/>
        </w:rPr>
        <w:t>μL</w:t>
      </w:r>
      <w:proofErr w:type="spellEnd"/>
      <w:r w:rsidRPr="009B1FCE">
        <w:rPr>
          <w:rFonts w:ascii="Times" w:hAnsi="Times"/>
          <w:color w:val="000000" w:themeColor="text1"/>
          <w:lang w:val="en-US"/>
        </w:rPr>
        <w:t xml:space="preserve"> of EIA buffer. Next, seven successive sample dilutions were made in a 2.5-fold factor with EIA buffer solution. The calibration curve was prepared under the same conditions using the testosterone standard from the EIA kit. Each sample was analyzed in duplicate, following the manufacturer's specifications, and plate readings were taken at a wavelength of 450 nm in a spectrophotometer (</w:t>
      </w:r>
      <w:proofErr w:type="spellStart"/>
      <w:r w:rsidRPr="009B1FCE">
        <w:rPr>
          <w:rFonts w:ascii="Times" w:hAnsi="Times"/>
          <w:color w:val="000000" w:themeColor="text1"/>
          <w:lang w:val="en-US"/>
        </w:rPr>
        <w:t>ELx</w:t>
      </w:r>
      <w:proofErr w:type="spellEnd"/>
      <w:r w:rsidRPr="009B1FCE">
        <w:rPr>
          <w:rFonts w:ascii="Times" w:hAnsi="Times"/>
          <w:color w:val="000000" w:themeColor="text1"/>
          <w:lang w:val="en-US"/>
        </w:rPr>
        <w:t xml:space="preserve"> 808TM Bio Tek Instruments Inc, USA).</w:t>
      </w:r>
    </w:p>
    <w:p w14:paraId="7CA637B5" w14:textId="77777777" w:rsidR="00866541" w:rsidRPr="00F66810" w:rsidRDefault="00866541" w:rsidP="00866541">
      <w:pPr>
        <w:spacing w:line="360" w:lineRule="auto"/>
        <w:ind w:firstLine="709"/>
        <w:jc w:val="both"/>
        <w:rPr>
          <w:rFonts w:ascii="Times" w:hAnsi="Times"/>
          <w:color w:val="000000" w:themeColor="text1"/>
          <w:lang w:val="en-US"/>
        </w:rPr>
      </w:pPr>
      <w:r w:rsidRPr="009B1FCE">
        <w:rPr>
          <w:rFonts w:ascii="Times" w:hAnsi="Times"/>
          <w:color w:val="000000" w:themeColor="text1"/>
          <w:lang w:val="en-US"/>
        </w:rPr>
        <w:t>Precision and accuracy tests were performed to validate the EIA kit. The specificity of the EIA for testosterone quantification was confirmed through the parallelism test, using the Student T-Test to compare the slope coefficients of the testosterone standard curve and the rodent sample pool. The assay’s precision was verified through the recovery test (%REC), in which a known amount of testosterone was added to aliquots of a previously quantified male serum sample. The repeatability of the values, i.e., intra-assay precision, was evaluated by calculating the coefficient of variation (CV) for the same sample. %REC was calculated by dividing the observed binding percentage by the expected binding percentage. The coefficient of variation was expressed as a percentage, calculated by dividing the standard deviation by the mean value. The parallelism analyses were conducted using the GraphPad Prism software (version 5.0, Windows, USA).</w:t>
      </w:r>
    </w:p>
    <w:sectPr w:rsidR="00866541" w:rsidRPr="00F66810" w:rsidSect="00866541">
      <w:pgSz w:w="11900" w:h="16840"/>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9B2"/>
    <w:rsid w:val="00053ADF"/>
    <w:rsid w:val="0013284E"/>
    <w:rsid w:val="00143DAE"/>
    <w:rsid w:val="00162C43"/>
    <w:rsid w:val="001A2701"/>
    <w:rsid w:val="001D0BC6"/>
    <w:rsid w:val="0021796B"/>
    <w:rsid w:val="002C668A"/>
    <w:rsid w:val="003038C0"/>
    <w:rsid w:val="003B0EA1"/>
    <w:rsid w:val="006F29B2"/>
    <w:rsid w:val="0082506E"/>
    <w:rsid w:val="008558DE"/>
    <w:rsid w:val="00866541"/>
    <w:rsid w:val="00921C33"/>
    <w:rsid w:val="00997E61"/>
    <w:rsid w:val="009B1FCE"/>
    <w:rsid w:val="00A648B2"/>
    <w:rsid w:val="00A7333F"/>
    <w:rsid w:val="00AC2859"/>
    <w:rsid w:val="00AC3945"/>
    <w:rsid w:val="00C14E8D"/>
    <w:rsid w:val="00C5218C"/>
    <w:rsid w:val="00D40439"/>
    <w:rsid w:val="00D537E0"/>
    <w:rsid w:val="00DC07D2"/>
    <w:rsid w:val="00ED0166"/>
    <w:rsid w:val="00F1440B"/>
    <w:rsid w:val="00F616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E515D"/>
  <w15:chartTrackingRefBased/>
  <w15:docId w15:val="{BBBE4185-6984-C64A-9123-79031BC2E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ADF"/>
    <w:rPr>
      <w:rFonts w:ascii="Times New Roman" w:eastAsia="Times New Roman" w:hAnsi="Times New Roman" w:cs="Times New Roman"/>
      <w:kern w:val="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har"/>
    <w:uiPriority w:val="99"/>
    <w:unhideWhenUsed/>
    <w:rPr>
      <w:sz w:val="20"/>
      <w:szCs w:val="20"/>
    </w:rPr>
  </w:style>
  <w:style w:type="character" w:customStyle="1" w:styleId="TextodecomentrioChar">
    <w:name w:val="Texto de comentário Char"/>
    <w:basedOn w:val="Fontepargpadro"/>
    <w:link w:val="Textodecomentrio"/>
    <w:uiPriority w:val="99"/>
    <w:rPr>
      <w:rFonts w:ascii="Times New Roman" w:eastAsia="Times New Roman" w:hAnsi="Times New Roman" w:cs="Times New Roman"/>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Assuntodocomentrio">
    <w:name w:val="annotation subject"/>
    <w:basedOn w:val="Textodecomentrio"/>
    <w:next w:val="Textodecomentrio"/>
    <w:link w:val="AssuntodocomentrioChar"/>
    <w:uiPriority w:val="99"/>
    <w:semiHidden/>
    <w:unhideWhenUsed/>
    <w:rsid w:val="0013284E"/>
    <w:rPr>
      <w:b/>
      <w:bCs/>
    </w:rPr>
  </w:style>
  <w:style w:type="character" w:customStyle="1" w:styleId="AssuntodocomentrioChar">
    <w:name w:val="Assunto do comentário Char"/>
    <w:basedOn w:val="TextodecomentrioChar"/>
    <w:link w:val="Assuntodocomentrio"/>
    <w:uiPriority w:val="99"/>
    <w:semiHidden/>
    <w:rsid w:val="0013284E"/>
    <w:rPr>
      <w:rFonts w:ascii="Times New Roman" w:eastAsia="Times New Roman" w:hAnsi="Times New Roman" w:cs="Times New Roman"/>
      <w:b/>
      <w:bCs/>
      <w:kern w:val="0"/>
      <w:sz w:val="20"/>
      <w:szCs w:val="20"/>
      <w:lang w:eastAsia="pt-BR"/>
      <w14:ligatures w14:val="none"/>
    </w:rPr>
  </w:style>
  <w:style w:type="paragraph" w:styleId="NormalWeb">
    <w:name w:val="Normal (Web)"/>
    <w:basedOn w:val="Normal"/>
    <w:uiPriority w:val="99"/>
    <w:unhideWhenUsed/>
    <w:rsid w:val="00866541"/>
    <w:pPr>
      <w:spacing w:before="100" w:beforeAutospacing="1" w:after="100" w:afterAutospacing="1"/>
    </w:pPr>
  </w:style>
  <w:style w:type="character" w:styleId="Nmerodelinha">
    <w:name w:val="line number"/>
    <w:basedOn w:val="Fontepargpadro"/>
    <w:uiPriority w:val="99"/>
    <w:semiHidden/>
    <w:unhideWhenUsed/>
    <w:rsid w:val="00866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73DA30D97C243F082E210AC8928619C"/>
        <w:category>
          <w:name w:val="General"/>
          <w:gallery w:val="placeholder"/>
        </w:category>
        <w:types>
          <w:type w:val="bbPlcHdr"/>
        </w:types>
        <w:behaviors>
          <w:behavior w:val="content"/>
        </w:behaviors>
        <w:guid w:val="{05F594CD-677B-4871-BF21-81B26C1C9872}"/>
      </w:docPartPr>
      <w:docPartBody>
        <w:p w:rsidR="0090058E" w:rsidRDefault="0090058E" w:rsidP="0090058E">
          <w:pPr>
            <w:pStyle w:val="A73DA30D97C243F082E210AC8928619C"/>
          </w:pPr>
          <w:r w:rsidRPr="00585D73">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8E"/>
    <w:rsid w:val="00162C43"/>
    <w:rsid w:val="0021796B"/>
    <w:rsid w:val="002B644C"/>
    <w:rsid w:val="003B0EA1"/>
    <w:rsid w:val="0073722D"/>
    <w:rsid w:val="008558DE"/>
    <w:rsid w:val="0090058E"/>
    <w:rsid w:val="00921C33"/>
    <w:rsid w:val="00C14E8D"/>
    <w:rsid w:val="00DC07D2"/>
    <w:rsid w:val="00FD2C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90058E"/>
    <w:rPr>
      <w:color w:val="666666"/>
    </w:rPr>
  </w:style>
  <w:style w:type="paragraph" w:customStyle="1" w:styleId="A73DA30D97C243F082E210AC8928619C">
    <w:name w:val="A73DA30D97C243F082E210AC8928619C"/>
    <w:rsid w:val="0090058E"/>
  </w:style>
  <w:style w:type="paragraph" w:customStyle="1" w:styleId="4EA087306C094509A876EEA3C7A3D878">
    <w:name w:val="4EA087306C094509A876EEA3C7A3D878"/>
    <w:rsid w:val="009005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2943</Words>
  <Characters>15896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Stábile</dc:creator>
  <cp:keywords/>
  <dc:description/>
  <cp:lastModifiedBy>Larissa Stábile</cp:lastModifiedBy>
  <cp:revision>13</cp:revision>
  <dcterms:created xsi:type="dcterms:W3CDTF">2025-03-15T20:22:00Z</dcterms:created>
  <dcterms:modified xsi:type="dcterms:W3CDTF">2025-06-05T11:40:00Z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8e3b718f2c756a50dc59a66ad15754eb9c34fd6d471e1f6077ce4f1d67dd98ec</vt:lpwstr>
  </property>
</Properties>
</file>