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4950" w14:textId="3EDDC57F" w:rsidR="003E76F5" w:rsidRPr="00CE715D" w:rsidRDefault="003E76F5" w:rsidP="003E76F5">
      <w:pPr>
        <w:pStyle w:val="Heading1"/>
        <w:rPr>
          <w:sz w:val="36"/>
          <w:szCs w:val="36"/>
          <w:lang w:val="en-US"/>
        </w:rPr>
      </w:pPr>
      <w:r w:rsidRPr="00A27799">
        <w:rPr>
          <w:sz w:val="36"/>
          <w:szCs w:val="36"/>
          <w:lang w:val="en-US"/>
        </w:rPr>
        <w:t>Supplementary material for “</w:t>
      </w:r>
      <w:r w:rsidRPr="00A27799">
        <w:rPr>
          <w:i/>
          <w:iCs/>
          <w:sz w:val="36"/>
          <w:szCs w:val="36"/>
          <w:lang w:val="en-US"/>
        </w:rPr>
        <w:t>A naturalistic virtual reality task reveals difficulties in time-based prospective memory and strategic time-monitoring in children with ADHD”</w:t>
      </w:r>
      <w:r w:rsidRPr="00A27799">
        <w:rPr>
          <w:sz w:val="36"/>
          <w:szCs w:val="36"/>
          <w:lang w:val="en-US"/>
        </w:rPr>
        <w:t xml:space="preserve"> </w:t>
      </w:r>
    </w:p>
    <w:p w14:paraId="6A1B1187" w14:textId="77777777" w:rsidR="00D101A5" w:rsidRPr="00F971D9" w:rsidRDefault="00D101A5" w:rsidP="00F971D9">
      <w:pPr>
        <w:rPr>
          <w:lang w:val="en-US"/>
        </w:rPr>
      </w:pPr>
    </w:p>
    <w:p w14:paraId="24729056" w14:textId="77777777" w:rsidR="00D101A5" w:rsidRPr="00F971D9" w:rsidRDefault="00D101A5" w:rsidP="00F971D9">
      <w:pPr>
        <w:rPr>
          <w:lang w:val="en-US"/>
        </w:rPr>
      </w:pPr>
    </w:p>
    <w:p w14:paraId="238BE9EB" w14:textId="77777777" w:rsidR="003E76F5" w:rsidRPr="00A27799" w:rsidRDefault="003E76F5" w:rsidP="003E76F5">
      <w:pPr>
        <w:rPr>
          <w:lang w:val="en-US"/>
        </w:rPr>
      </w:pPr>
    </w:p>
    <w:tbl>
      <w:tblPr>
        <w:tblW w:w="5000" w:type="pct"/>
        <w:tblLook w:val="04A0" w:firstRow="1" w:lastRow="0" w:firstColumn="1" w:lastColumn="0" w:noHBand="0" w:noVBand="1"/>
      </w:tblPr>
      <w:tblGrid>
        <w:gridCol w:w="2415"/>
        <w:gridCol w:w="1632"/>
        <w:gridCol w:w="1216"/>
        <w:gridCol w:w="978"/>
        <w:gridCol w:w="1854"/>
        <w:gridCol w:w="931"/>
      </w:tblGrid>
      <w:tr w:rsidR="00C31BA3" w:rsidRPr="00A27799" w14:paraId="03B01A13" w14:textId="77777777" w:rsidTr="00F971D9">
        <w:trPr>
          <w:trHeight w:val="340"/>
        </w:trPr>
        <w:tc>
          <w:tcPr>
            <w:tcW w:w="1331" w:type="pct"/>
            <w:tcBorders>
              <w:top w:val="single" w:sz="8" w:space="0" w:color="auto"/>
              <w:left w:val="nil"/>
              <w:bottom w:val="nil"/>
              <w:right w:val="nil"/>
            </w:tcBorders>
            <w:shd w:val="clear" w:color="auto" w:fill="auto"/>
            <w:noWrap/>
            <w:vAlign w:val="center"/>
            <w:hideMark/>
          </w:tcPr>
          <w:p w14:paraId="20B590A5"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w:t>
            </w:r>
          </w:p>
        </w:tc>
        <w:tc>
          <w:tcPr>
            <w:tcW w:w="900" w:type="pct"/>
            <w:tcBorders>
              <w:top w:val="single" w:sz="8" w:space="0" w:color="auto"/>
              <w:left w:val="nil"/>
              <w:bottom w:val="nil"/>
              <w:right w:val="nil"/>
            </w:tcBorders>
            <w:shd w:val="clear" w:color="auto" w:fill="auto"/>
            <w:noWrap/>
            <w:vAlign w:val="center"/>
            <w:hideMark/>
          </w:tcPr>
          <w:p w14:paraId="707AD3BE"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w:t>
            </w:r>
          </w:p>
        </w:tc>
        <w:tc>
          <w:tcPr>
            <w:tcW w:w="1224" w:type="pct"/>
            <w:gridSpan w:val="2"/>
            <w:tcBorders>
              <w:top w:val="single" w:sz="8" w:space="0" w:color="auto"/>
              <w:left w:val="nil"/>
              <w:bottom w:val="single" w:sz="8" w:space="0" w:color="auto"/>
              <w:right w:val="nil"/>
            </w:tcBorders>
            <w:shd w:val="clear" w:color="auto" w:fill="auto"/>
            <w:noWrap/>
            <w:vAlign w:val="center"/>
            <w:hideMark/>
          </w:tcPr>
          <w:p w14:paraId="331A1D01"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Group</w:t>
            </w:r>
          </w:p>
        </w:tc>
        <w:tc>
          <w:tcPr>
            <w:tcW w:w="1031" w:type="pct"/>
            <w:tcBorders>
              <w:top w:val="single" w:sz="8" w:space="0" w:color="auto"/>
              <w:left w:val="nil"/>
              <w:bottom w:val="nil"/>
              <w:right w:val="nil"/>
            </w:tcBorders>
            <w:shd w:val="clear" w:color="auto" w:fill="auto"/>
            <w:noWrap/>
            <w:vAlign w:val="center"/>
            <w:hideMark/>
          </w:tcPr>
          <w:p w14:paraId="0BD7884F"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w:t>
            </w:r>
          </w:p>
        </w:tc>
        <w:tc>
          <w:tcPr>
            <w:tcW w:w="514" w:type="pct"/>
            <w:tcBorders>
              <w:top w:val="single" w:sz="8" w:space="0" w:color="auto"/>
              <w:left w:val="nil"/>
              <w:bottom w:val="nil"/>
              <w:right w:val="nil"/>
            </w:tcBorders>
            <w:shd w:val="clear" w:color="auto" w:fill="auto"/>
            <w:noWrap/>
            <w:vAlign w:val="center"/>
            <w:hideMark/>
          </w:tcPr>
          <w:p w14:paraId="6694E31D"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w:t>
            </w:r>
          </w:p>
        </w:tc>
      </w:tr>
      <w:tr w:rsidR="00C31BA3" w:rsidRPr="00A27799" w14:paraId="33CB6C60" w14:textId="77777777" w:rsidTr="00F971D9">
        <w:trPr>
          <w:trHeight w:val="340"/>
        </w:trPr>
        <w:tc>
          <w:tcPr>
            <w:tcW w:w="1331" w:type="pct"/>
            <w:tcBorders>
              <w:top w:val="nil"/>
              <w:left w:val="nil"/>
              <w:bottom w:val="single" w:sz="8" w:space="0" w:color="auto"/>
              <w:right w:val="nil"/>
            </w:tcBorders>
            <w:shd w:val="clear" w:color="auto" w:fill="auto"/>
            <w:noWrap/>
            <w:vAlign w:val="center"/>
            <w:hideMark/>
          </w:tcPr>
          <w:p w14:paraId="52DBC72F"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Variable</w:t>
            </w:r>
          </w:p>
        </w:tc>
        <w:tc>
          <w:tcPr>
            <w:tcW w:w="900" w:type="pct"/>
            <w:tcBorders>
              <w:top w:val="nil"/>
              <w:left w:val="nil"/>
              <w:bottom w:val="single" w:sz="8" w:space="0" w:color="auto"/>
              <w:right w:val="nil"/>
            </w:tcBorders>
            <w:shd w:val="clear" w:color="auto" w:fill="auto"/>
            <w:noWrap/>
            <w:vAlign w:val="center"/>
            <w:hideMark/>
          </w:tcPr>
          <w:p w14:paraId="547525B9"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w:t>
            </w:r>
          </w:p>
        </w:tc>
        <w:tc>
          <w:tcPr>
            <w:tcW w:w="678" w:type="pct"/>
            <w:tcBorders>
              <w:top w:val="nil"/>
              <w:left w:val="nil"/>
              <w:bottom w:val="single" w:sz="8" w:space="0" w:color="auto"/>
              <w:right w:val="nil"/>
            </w:tcBorders>
            <w:shd w:val="clear" w:color="auto" w:fill="auto"/>
            <w:noWrap/>
            <w:vAlign w:val="center"/>
            <w:hideMark/>
          </w:tcPr>
          <w:p w14:paraId="2D350745" w14:textId="67BD5CE6"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xml:space="preserve">ADHD </w:t>
            </w:r>
            <w:r w:rsidRPr="00F971D9">
              <w:rPr>
                <w:rFonts w:ascii="Aptos Narrow" w:eastAsia="Times New Roman" w:hAnsi="Aptos Narrow" w:cs="Times New Roman"/>
                <w:color w:val="000000"/>
                <w:kern w:val="0"/>
                <w:sz w:val="18"/>
                <w:szCs w:val="18"/>
                <w:lang w:val="en-US" w:eastAsia="en-GB"/>
                <w14:ligatures w14:val="none"/>
              </w:rPr>
              <w:br/>
              <w:t>(n = 71)</w:t>
            </w:r>
          </w:p>
        </w:tc>
        <w:tc>
          <w:tcPr>
            <w:tcW w:w="546" w:type="pct"/>
            <w:tcBorders>
              <w:top w:val="nil"/>
              <w:left w:val="nil"/>
              <w:bottom w:val="single" w:sz="8" w:space="0" w:color="auto"/>
              <w:right w:val="nil"/>
            </w:tcBorders>
            <w:shd w:val="clear" w:color="auto" w:fill="auto"/>
            <w:noWrap/>
            <w:vAlign w:val="center"/>
            <w:hideMark/>
          </w:tcPr>
          <w:p w14:paraId="6664AC78" w14:textId="360B0C3D"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 xml:space="preserve">Control </w:t>
            </w:r>
            <w:r w:rsidRPr="00F971D9">
              <w:rPr>
                <w:rFonts w:ascii="Aptos Narrow" w:eastAsia="Times New Roman" w:hAnsi="Aptos Narrow" w:cs="Times New Roman"/>
                <w:color w:val="000000"/>
                <w:kern w:val="0"/>
                <w:sz w:val="18"/>
                <w:szCs w:val="18"/>
                <w:lang w:val="en-US" w:eastAsia="en-GB"/>
                <w14:ligatures w14:val="none"/>
              </w:rPr>
              <w:br/>
              <w:t>(n = 82)</w:t>
            </w:r>
          </w:p>
        </w:tc>
        <w:tc>
          <w:tcPr>
            <w:tcW w:w="1031" w:type="pct"/>
            <w:tcBorders>
              <w:top w:val="nil"/>
              <w:left w:val="nil"/>
              <w:bottom w:val="single" w:sz="8" w:space="0" w:color="auto"/>
              <w:right w:val="nil"/>
            </w:tcBorders>
            <w:shd w:val="clear" w:color="auto" w:fill="auto"/>
            <w:noWrap/>
            <w:vAlign w:val="center"/>
            <w:hideMark/>
          </w:tcPr>
          <w:p w14:paraId="3F395F98"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Test statistics</w:t>
            </w:r>
          </w:p>
        </w:tc>
        <w:tc>
          <w:tcPr>
            <w:tcW w:w="514" w:type="pct"/>
            <w:tcBorders>
              <w:top w:val="nil"/>
              <w:left w:val="nil"/>
              <w:bottom w:val="single" w:sz="8" w:space="0" w:color="auto"/>
              <w:right w:val="nil"/>
            </w:tcBorders>
            <w:shd w:val="clear" w:color="auto" w:fill="auto"/>
            <w:noWrap/>
            <w:vAlign w:val="center"/>
            <w:hideMark/>
          </w:tcPr>
          <w:p w14:paraId="1715288E" w14:textId="77777777" w:rsidR="00C31BA3" w:rsidRPr="00F971D9" w:rsidRDefault="00C31BA3" w:rsidP="00C31BA3">
            <w:pPr>
              <w:jc w:val="center"/>
              <w:rPr>
                <w:rFonts w:ascii="Aptos Narrow" w:eastAsia="Times New Roman" w:hAnsi="Aptos Narrow" w:cs="Times New Roman"/>
                <w:i/>
                <w:iCs/>
                <w:color w:val="000000"/>
                <w:kern w:val="0"/>
                <w:sz w:val="18"/>
                <w:szCs w:val="18"/>
                <w:lang w:val="en-US" w:eastAsia="en-GB"/>
                <w14:ligatures w14:val="none"/>
              </w:rPr>
            </w:pPr>
            <w:r w:rsidRPr="00F971D9">
              <w:rPr>
                <w:rFonts w:ascii="Aptos Narrow" w:eastAsia="Times New Roman" w:hAnsi="Aptos Narrow" w:cs="Times New Roman"/>
                <w:i/>
                <w:iCs/>
                <w:color w:val="000000"/>
                <w:kern w:val="0"/>
                <w:sz w:val="18"/>
                <w:szCs w:val="18"/>
                <w:lang w:val="en-US" w:eastAsia="en-GB"/>
                <w14:ligatures w14:val="none"/>
              </w:rPr>
              <w:t>p</w:t>
            </w:r>
          </w:p>
        </w:tc>
      </w:tr>
      <w:tr w:rsidR="00C31BA3" w:rsidRPr="00A27799" w14:paraId="391CB2B9" w14:textId="77777777" w:rsidTr="00F971D9">
        <w:trPr>
          <w:trHeight w:val="320"/>
        </w:trPr>
        <w:tc>
          <w:tcPr>
            <w:tcW w:w="1331" w:type="pct"/>
            <w:tcBorders>
              <w:top w:val="nil"/>
              <w:left w:val="nil"/>
              <w:bottom w:val="nil"/>
              <w:right w:val="nil"/>
            </w:tcBorders>
            <w:shd w:val="clear" w:color="auto" w:fill="auto"/>
            <w:noWrap/>
            <w:vAlign w:val="center"/>
            <w:hideMark/>
          </w:tcPr>
          <w:p w14:paraId="1BBEC118"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Age (Mean (SD))</w:t>
            </w:r>
          </w:p>
        </w:tc>
        <w:tc>
          <w:tcPr>
            <w:tcW w:w="900" w:type="pct"/>
            <w:tcBorders>
              <w:top w:val="nil"/>
              <w:left w:val="nil"/>
              <w:bottom w:val="nil"/>
              <w:right w:val="nil"/>
            </w:tcBorders>
            <w:shd w:val="clear" w:color="auto" w:fill="auto"/>
            <w:noWrap/>
            <w:vAlign w:val="center"/>
            <w:hideMark/>
          </w:tcPr>
          <w:p w14:paraId="00027410"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p>
        </w:tc>
        <w:tc>
          <w:tcPr>
            <w:tcW w:w="678" w:type="pct"/>
            <w:tcBorders>
              <w:top w:val="nil"/>
              <w:left w:val="nil"/>
              <w:bottom w:val="nil"/>
              <w:right w:val="nil"/>
            </w:tcBorders>
            <w:shd w:val="clear" w:color="auto" w:fill="auto"/>
            <w:noWrap/>
            <w:vAlign w:val="center"/>
            <w:hideMark/>
          </w:tcPr>
          <w:p w14:paraId="792B4215"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10.4 (1.1)</w:t>
            </w:r>
          </w:p>
        </w:tc>
        <w:tc>
          <w:tcPr>
            <w:tcW w:w="546" w:type="pct"/>
            <w:tcBorders>
              <w:top w:val="nil"/>
              <w:left w:val="nil"/>
              <w:bottom w:val="nil"/>
              <w:right w:val="nil"/>
            </w:tcBorders>
            <w:shd w:val="clear" w:color="auto" w:fill="auto"/>
            <w:noWrap/>
            <w:vAlign w:val="center"/>
            <w:hideMark/>
          </w:tcPr>
          <w:p w14:paraId="0B930948"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10.8 (1.0)</w:t>
            </w:r>
          </w:p>
        </w:tc>
        <w:tc>
          <w:tcPr>
            <w:tcW w:w="1031" w:type="pct"/>
            <w:tcBorders>
              <w:top w:val="nil"/>
              <w:left w:val="nil"/>
              <w:bottom w:val="nil"/>
              <w:right w:val="nil"/>
            </w:tcBorders>
            <w:shd w:val="clear" w:color="auto" w:fill="auto"/>
            <w:noWrap/>
            <w:vAlign w:val="center"/>
            <w:hideMark/>
          </w:tcPr>
          <w:p w14:paraId="22D7D4C4" w14:textId="77777777" w:rsidR="00C31BA3" w:rsidRPr="00F971D9" w:rsidRDefault="00C31BA3" w:rsidP="00C31BA3">
            <w:pPr>
              <w:jc w:val="center"/>
              <w:rPr>
                <w:rFonts w:ascii="Aptos Narrow" w:eastAsia="Times New Roman" w:hAnsi="Aptos Narrow" w:cs="Times New Roman"/>
                <w:i/>
                <w:iCs/>
                <w:color w:val="000000"/>
                <w:kern w:val="0"/>
                <w:sz w:val="18"/>
                <w:szCs w:val="18"/>
                <w:lang w:val="en-US" w:eastAsia="en-GB"/>
                <w14:ligatures w14:val="none"/>
              </w:rPr>
            </w:pPr>
            <w:r w:rsidRPr="00F971D9">
              <w:rPr>
                <w:rFonts w:ascii="Aptos Narrow" w:eastAsia="Times New Roman" w:hAnsi="Aptos Narrow" w:cs="Times New Roman"/>
                <w:i/>
                <w:iCs/>
                <w:color w:val="000000"/>
                <w:kern w:val="0"/>
                <w:sz w:val="18"/>
                <w:szCs w:val="18"/>
                <w:lang w:val="en-US" w:eastAsia="en-GB"/>
                <w14:ligatures w14:val="none"/>
              </w:rPr>
              <w:t>t</w:t>
            </w:r>
            <w:r w:rsidRPr="00F971D9">
              <w:rPr>
                <w:rFonts w:ascii="Aptos Narrow" w:eastAsia="Times New Roman" w:hAnsi="Aptos Narrow" w:cs="Times New Roman"/>
                <w:color w:val="000000"/>
                <w:kern w:val="0"/>
                <w:sz w:val="18"/>
                <w:szCs w:val="18"/>
                <w:lang w:val="en-US" w:eastAsia="en-GB"/>
                <w14:ligatures w14:val="none"/>
              </w:rPr>
              <w:t>(151) = -2.536</w:t>
            </w:r>
          </w:p>
        </w:tc>
        <w:tc>
          <w:tcPr>
            <w:tcW w:w="514" w:type="pct"/>
            <w:tcBorders>
              <w:top w:val="nil"/>
              <w:left w:val="nil"/>
              <w:bottom w:val="nil"/>
              <w:right w:val="nil"/>
            </w:tcBorders>
            <w:shd w:val="clear" w:color="auto" w:fill="auto"/>
            <w:noWrap/>
            <w:vAlign w:val="center"/>
            <w:hideMark/>
          </w:tcPr>
          <w:p w14:paraId="4D0A333A"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.01*</w:t>
            </w:r>
          </w:p>
        </w:tc>
      </w:tr>
      <w:tr w:rsidR="00C31BA3" w:rsidRPr="00A27799" w14:paraId="4A35CE7B" w14:textId="77777777" w:rsidTr="00F971D9">
        <w:trPr>
          <w:trHeight w:val="320"/>
        </w:trPr>
        <w:tc>
          <w:tcPr>
            <w:tcW w:w="1331" w:type="pct"/>
            <w:tcBorders>
              <w:top w:val="nil"/>
              <w:left w:val="nil"/>
              <w:bottom w:val="nil"/>
              <w:right w:val="nil"/>
            </w:tcBorders>
            <w:shd w:val="clear" w:color="auto" w:fill="auto"/>
            <w:noWrap/>
            <w:vAlign w:val="center"/>
            <w:hideMark/>
          </w:tcPr>
          <w:p w14:paraId="361C69D6"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Gender</w:t>
            </w:r>
          </w:p>
        </w:tc>
        <w:tc>
          <w:tcPr>
            <w:tcW w:w="900" w:type="pct"/>
            <w:tcBorders>
              <w:top w:val="nil"/>
              <w:left w:val="nil"/>
              <w:bottom w:val="nil"/>
              <w:right w:val="nil"/>
            </w:tcBorders>
            <w:shd w:val="clear" w:color="auto" w:fill="auto"/>
            <w:noWrap/>
            <w:vAlign w:val="center"/>
            <w:hideMark/>
          </w:tcPr>
          <w:p w14:paraId="7B14FA40"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boy</w:t>
            </w:r>
          </w:p>
        </w:tc>
        <w:tc>
          <w:tcPr>
            <w:tcW w:w="678" w:type="pct"/>
            <w:tcBorders>
              <w:top w:val="nil"/>
              <w:left w:val="nil"/>
              <w:bottom w:val="nil"/>
              <w:right w:val="nil"/>
            </w:tcBorders>
            <w:shd w:val="clear" w:color="auto" w:fill="auto"/>
            <w:noWrap/>
            <w:vAlign w:val="center"/>
            <w:hideMark/>
          </w:tcPr>
          <w:p w14:paraId="6ED15C56"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58</w:t>
            </w:r>
          </w:p>
        </w:tc>
        <w:tc>
          <w:tcPr>
            <w:tcW w:w="546" w:type="pct"/>
            <w:tcBorders>
              <w:top w:val="nil"/>
              <w:left w:val="nil"/>
              <w:bottom w:val="nil"/>
              <w:right w:val="nil"/>
            </w:tcBorders>
            <w:shd w:val="clear" w:color="auto" w:fill="auto"/>
            <w:noWrap/>
            <w:vAlign w:val="center"/>
            <w:hideMark/>
          </w:tcPr>
          <w:p w14:paraId="70D04F71"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49</w:t>
            </w:r>
          </w:p>
        </w:tc>
        <w:tc>
          <w:tcPr>
            <w:tcW w:w="1031" w:type="pct"/>
            <w:tcBorders>
              <w:top w:val="nil"/>
              <w:left w:val="nil"/>
              <w:bottom w:val="nil"/>
              <w:right w:val="nil"/>
            </w:tcBorders>
            <w:shd w:val="clear" w:color="auto" w:fill="auto"/>
            <w:noWrap/>
            <w:vAlign w:val="center"/>
            <w:hideMark/>
          </w:tcPr>
          <w:p w14:paraId="02849A2A"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Fisher's Exact Test</w:t>
            </w:r>
          </w:p>
        </w:tc>
        <w:tc>
          <w:tcPr>
            <w:tcW w:w="514" w:type="pct"/>
            <w:tcBorders>
              <w:top w:val="nil"/>
              <w:left w:val="nil"/>
              <w:bottom w:val="nil"/>
              <w:right w:val="nil"/>
            </w:tcBorders>
            <w:shd w:val="clear" w:color="auto" w:fill="auto"/>
            <w:noWrap/>
            <w:vAlign w:val="center"/>
            <w:hideMark/>
          </w:tcPr>
          <w:p w14:paraId="341AF754"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.004**</w:t>
            </w:r>
          </w:p>
        </w:tc>
      </w:tr>
      <w:tr w:rsidR="00C31BA3" w:rsidRPr="00A27799" w14:paraId="23ACAD60" w14:textId="77777777" w:rsidTr="00F971D9">
        <w:trPr>
          <w:trHeight w:val="320"/>
        </w:trPr>
        <w:tc>
          <w:tcPr>
            <w:tcW w:w="1331" w:type="pct"/>
            <w:tcBorders>
              <w:top w:val="nil"/>
              <w:left w:val="nil"/>
              <w:bottom w:val="nil"/>
              <w:right w:val="nil"/>
            </w:tcBorders>
            <w:shd w:val="clear" w:color="auto" w:fill="auto"/>
            <w:noWrap/>
            <w:vAlign w:val="center"/>
            <w:hideMark/>
          </w:tcPr>
          <w:p w14:paraId="532ED9DD" w14:textId="77777777" w:rsidR="00C31BA3" w:rsidRPr="00F971D9" w:rsidRDefault="00C31BA3" w:rsidP="00F971D9">
            <w:pPr>
              <w:rPr>
                <w:rFonts w:ascii="Aptos Narrow" w:eastAsia="Times New Roman" w:hAnsi="Aptos Narrow" w:cs="Times New Roman"/>
                <w:color w:val="000000"/>
                <w:kern w:val="0"/>
                <w:sz w:val="18"/>
                <w:szCs w:val="18"/>
                <w:lang w:val="en-US" w:eastAsia="en-GB"/>
                <w14:ligatures w14:val="none"/>
              </w:rPr>
            </w:pPr>
          </w:p>
        </w:tc>
        <w:tc>
          <w:tcPr>
            <w:tcW w:w="900" w:type="pct"/>
            <w:tcBorders>
              <w:top w:val="nil"/>
              <w:left w:val="nil"/>
              <w:bottom w:val="nil"/>
              <w:right w:val="nil"/>
            </w:tcBorders>
            <w:shd w:val="clear" w:color="auto" w:fill="auto"/>
            <w:noWrap/>
            <w:vAlign w:val="center"/>
            <w:hideMark/>
          </w:tcPr>
          <w:p w14:paraId="4768D96A"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girl</w:t>
            </w:r>
          </w:p>
        </w:tc>
        <w:tc>
          <w:tcPr>
            <w:tcW w:w="678" w:type="pct"/>
            <w:tcBorders>
              <w:top w:val="nil"/>
              <w:left w:val="nil"/>
              <w:bottom w:val="nil"/>
              <w:right w:val="nil"/>
            </w:tcBorders>
            <w:shd w:val="clear" w:color="auto" w:fill="auto"/>
            <w:noWrap/>
            <w:vAlign w:val="center"/>
            <w:hideMark/>
          </w:tcPr>
          <w:p w14:paraId="1C698117"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13</w:t>
            </w:r>
          </w:p>
        </w:tc>
        <w:tc>
          <w:tcPr>
            <w:tcW w:w="546" w:type="pct"/>
            <w:tcBorders>
              <w:top w:val="nil"/>
              <w:left w:val="nil"/>
              <w:bottom w:val="nil"/>
              <w:right w:val="nil"/>
            </w:tcBorders>
            <w:shd w:val="clear" w:color="auto" w:fill="auto"/>
            <w:noWrap/>
            <w:vAlign w:val="center"/>
            <w:hideMark/>
          </w:tcPr>
          <w:p w14:paraId="168A1112"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33</w:t>
            </w:r>
          </w:p>
        </w:tc>
        <w:tc>
          <w:tcPr>
            <w:tcW w:w="1031" w:type="pct"/>
            <w:tcBorders>
              <w:top w:val="nil"/>
              <w:left w:val="nil"/>
              <w:bottom w:val="nil"/>
              <w:right w:val="nil"/>
            </w:tcBorders>
            <w:shd w:val="clear" w:color="auto" w:fill="auto"/>
            <w:noWrap/>
            <w:vAlign w:val="center"/>
            <w:hideMark/>
          </w:tcPr>
          <w:p w14:paraId="49BD9E7B"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p>
        </w:tc>
        <w:tc>
          <w:tcPr>
            <w:tcW w:w="514" w:type="pct"/>
            <w:tcBorders>
              <w:top w:val="nil"/>
              <w:left w:val="nil"/>
              <w:bottom w:val="nil"/>
              <w:right w:val="nil"/>
            </w:tcBorders>
            <w:shd w:val="clear" w:color="auto" w:fill="auto"/>
            <w:noWrap/>
            <w:vAlign w:val="center"/>
            <w:hideMark/>
          </w:tcPr>
          <w:p w14:paraId="0A759E57" w14:textId="77777777" w:rsidR="00C31BA3" w:rsidRPr="00F971D9" w:rsidRDefault="00C31BA3" w:rsidP="00C31BA3">
            <w:pPr>
              <w:jc w:val="center"/>
              <w:rPr>
                <w:rFonts w:ascii="Aptos Narrow" w:eastAsia="Times New Roman" w:hAnsi="Aptos Narrow" w:cs="Times New Roman"/>
                <w:kern w:val="0"/>
                <w:sz w:val="18"/>
                <w:szCs w:val="18"/>
                <w:lang w:val="en-US" w:eastAsia="en-GB"/>
                <w14:ligatures w14:val="none"/>
              </w:rPr>
            </w:pPr>
          </w:p>
        </w:tc>
      </w:tr>
      <w:tr w:rsidR="00C31BA3" w:rsidRPr="00A27799" w14:paraId="1A130A33" w14:textId="77777777" w:rsidTr="00F971D9">
        <w:trPr>
          <w:trHeight w:val="320"/>
        </w:trPr>
        <w:tc>
          <w:tcPr>
            <w:tcW w:w="1331" w:type="pct"/>
            <w:vMerge w:val="restart"/>
            <w:tcBorders>
              <w:top w:val="nil"/>
              <w:left w:val="nil"/>
              <w:bottom w:val="nil"/>
              <w:right w:val="nil"/>
            </w:tcBorders>
            <w:shd w:val="clear" w:color="auto" w:fill="auto"/>
            <w:noWrap/>
            <w:vAlign w:val="center"/>
            <w:hideMark/>
          </w:tcPr>
          <w:p w14:paraId="36A429B4"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Parental income before tax (%)</w:t>
            </w:r>
          </w:p>
        </w:tc>
        <w:tc>
          <w:tcPr>
            <w:tcW w:w="900" w:type="pct"/>
            <w:tcBorders>
              <w:top w:val="nil"/>
              <w:left w:val="nil"/>
              <w:bottom w:val="nil"/>
              <w:right w:val="nil"/>
            </w:tcBorders>
            <w:shd w:val="clear" w:color="auto" w:fill="auto"/>
            <w:noWrap/>
            <w:vAlign w:val="center"/>
            <w:hideMark/>
          </w:tcPr>
          <w:p w14:paraId="52E0A86B"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less than 1,500 €/m</w:t>
            </w:r>
          </w:p>
        </w:tc>
        <w:tc>
          <w:tcPr>
            <w:tcW w:w="678" w:type="pct"/>
            <w:tcBorders>
              <w:top w:val="nil"/>
              <w:left w:val="nil"/>
              <w:bottom w:val="nil"/>
              <w:right w:val="nil"/>
            </w:tcBorders>
            <w:shd w:val="clear" w:color="auto" w:fill="auto"/>
            <w:noWrap/>
            <w:vAlign w:val="center"/>
            <w:hideMark/>
          </w:tcPr>
          <w:p w14:paraId="0FA9FC65"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2 (2.8)</w:t>
            </w:r>
          </w:p>
        </w:tc>
        <w:tc>
          <w:tcPr>
            <w:tcW w:w="546" w:type="pct"/>
            <w:tcBorders>
              <w:top w:val="nil"/>
              <w:left w:val="nil"/>
              <w:bottom w:val="nil"/>
              <w:right w:val="nil"/>
            </w:tcBorders>
            <w:shd w:val="clear" w:color="auto" w:fill="auto"/>
            <w:noWrap/>
            <w:vAlign w:val="center"/>
            <w:hideMark/>
          </w:tcPr>
          <w:p w14:paraId="07447B46"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0 (0.0)</w:t>
            </w:r>
          </w:p>
        </w:tc>
        <w:tc>
          <w:tcPr>
            <w:tcW w:w="1031" w:type="pct"/>
            <w:tcBorders>
              <w:top w:val="nil"/>
              <w:left w:val="nil"/>
              <w:bottom w:val="nil"/>
              <w:right w:val="nil"/>
            </w:tcBorders>
            <w:shd w:val="clear" w:color="auto" w:fill="auto"/>
            <w:noWrap/>
            <w:vAlign w:val="center"/>
            <w:hideMark/>
          </w:tcPr>
          <w:p w14:paraId="6939D1F7" w14:textId="3F122049" w:rsidR="00C31BA3" w:rsidRPr="00F971D9" w:rsidRDefault="00C31BA3" w:rsidP="00C31BA3">
            <w:pPr>
              <w:jc w:val="center"/>
              <w:rPr>
                <w:rFonts w:ascii="Aptos Narrow" w:hAnsi="Aptos Narrow"/>
                <w:color w:val="000000"/>
                <w:sz w:val="18"/>
                <w:szCs w:val="18"/>
                <w:lang w:val="en-US"/>
              </w:rPr>
            </w:pPr>
            <w:r w:rsidRPr="00F971D9">
              <w:rPr>
                <w:rFonts w:ascii="Aptos Narrow" w:hAnsi="Aptos Narrow"/>
                <w:color w:val="000000"/>
                <w:sz w:val="18"/>
                <w:szCs w:val="18"/>
                <w:lang w:val="en-US"/>
              </w:rPr>
              <w:t>W = 1934.5</w:t>
            </w:r>
            <w:r w:rsidRPr="00F971D9">
              <w:rPr>
                <w:rFonts w:ascii="Aptos Narrow" w:hAnsi="Aptos Narrow"/>
                <w:color w:val="000000"/>
                <w:sz w:val="18"/>
                <w:szCs w:val="18"/>
                <w:vertAlign w:val="superscript"/>
                <w:lang w:val="en-US"/>
              </w:rPr>
              <w:t>a</w:t>
            </w:r>
            <w:r w:rsidRPr="00F971D9">
              <w:rPr>
                <w:rFonts w:ascii="Aptos Narrow" w:hAnsi="Aptos Narrow"/>
                <w:color w:val="000000"/>
                <w:sz w:val="18"/>
                <w:szCs w:val="18"/>
                <w:lang w:val="en-US"/>
              </w:rPr>
              <w:t xml:space="preserve"> </w:t>
            </w:r>
          </w:p>
        </w:tc>
        <w:tc>
          <w:tcPr>
            <w:tcW w:w="514" w:type="pct"/>
            <w:tcBorders>
              <w:top w:val="nil"/>
              <w:left w:val="nil"/>
              <w:bottom w:val="nil"/>
              <w:right w:val="nil"/>
            </w:tcBorders>
            <w:shd w:val="clear" w:color="auto" w:fill="auto"/>
            <w:noWrap/>
            <w:vAlign w:val="center"/>
            <w:hideMark/>
          </w:tcPr>
          <w:p w14:paraId="6A38F101" w14:textId="4974E48B"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&lt; .001***</w:t>
            </w:r>
          </w:p>
        </w:tc>
      </w:tr>
      <w:tr w:rsidR="00C31BA3" w:rsidRPr="00A27799" w14:paraId="05D50EAF" w14:textId="77777777" w:rsidTr="00F971D9">
        <w:trPr>
          <w:trHeight w:val="320"/>
        </w:trPr>
        <w:tc>
          <w:tcPr>
            <w:tcW w:w="1331" w:type="pct"/>
            <w:vMerge/>
            <w:tcBorders>
              <w:top w:val="nil"/>
              <w:left w:val="nil"/>
              <w:bottom w:val="nil"/>
              <w:right w:val="nil"/>
            </w:tcBorders>
            <w:vAlign w:val="center"/>
            <w:hideMark/>
          </w:tcPr>
          <w:p w14:paraId="2201956B"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p>
        </w:tc>
        <w:tc>
          <w:tcPr>
            <w:tcW w:w="900" w:type="pct"/>
            <w:tcBorders>
              <w:top w:val="nil"/>
              <w:left w:val="nil"/>
              <w:bottom w:val="nil"/>
              <w:right w:val="nil"/>
            </w:tcBorders>
            <w:shd w:val="clear" w:color="auto" w:fill="auto"/>
            <w:noWrap/>
            <w:vAlign w:val="center"/>
            <w:hideMark/>
          </w:tcPr>
          <w:p w14:paraId="31CDF879"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1,500–2,200 €/m</w:t>
            </w:r>
          </w:p>
        </w:tc>
        <w:tc>
          <w:tcPr>
            <w:tcW w:w="678" w:type="pct"/>
            <w:tcBorders>
              <w:top w:val="nil"/>
              <w:left w:val="nil"/>
              <w:bottom w:val="nil"/>
              <w:right w:val="nil"/>
            </w:tcBorders>
            <w:shd w:val="clear" w:color="auto" w:fill="auto"/>
            <w:noWrap/>
            <w:vAlign w:val="center"/>
            <w:hideMark/>
          </w:tcPr>
          <w:p w14:paraId="45C20230"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4 (5.6)</w:t>
            </w:r>
          </w:p>
        </w:tc>
        <w:tc>
          <w:tcPr>
            <w:tcW w:w="546" w:type="pct"/>
            <w:tcBorders>
              <w:top w:val="nil"/>
              <w:left w:val="nil"/>
              <w:bottom w:val="nil"/>
              <w:right w:val="nil"/>
            </w:tcBorders>
            <w:shd w:val="clear" w:color="auto" w:fill="auto"/>
            <w:noWrap/>
            <w:vAlign w:val="center"/>
            <w:hideMark/>
          </w:tcPr>
          <w:p w14:paraId="3EDAC92C"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2 (2.8)</w:t>
            </w:r>
          </w:p>
        </w:tc>
        <w:tc>
          <w:tcPr>
            <w:tcW w:w="1031" w:type="pct"/>
            <w:tcBorders>
              <w:top w:val="nil"/>
              <w:left w:val="nil"/>
              <w:bottom w:val="nil"/>
              <w:right w:val="nil"/>
            </w:tcBorders>
            <w:shd w:val="clear" w:color="auto" w:fill="auto"/>
            <w:noWrap/>
            <w:vAlign w:val="center"/>
            <w:hideMark/>
          </w:tcPr>
          <w:p w14:paraId="6A647FBD"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p>
        </w:tc>
        <w:tc>
          <w:tcPr>
            <w:tcW w:w="514" w:type="pct"/>
            <w:tcBorders>
              <w:top w:val="nil"/>
              <w:left w:val="nil"/>
              <w:bottom w:val="nil"/>
              <w:right w:val="nil"/>
            </w:tcBorders>
            <w:shd w:val="clear" w:color="auto" w:fill="auto"/>
            <w:noWrap/>
            <w:vAlign w:val="center"/>
            <w:hideMark/>
          </w:tcPr>
          <w:p w14:paraId="2C855EF0" w14:textId="77777777" w:rsidR="00C31BA3" w:rsidRPr="00F971D9" w:rsidRDefault="00C31BA3" w:rsidP="00C31BA3">
            <w:pPr>
              <w:jc w:val="center"/>
              <w:rPr>
                <w:rFonts w:ascii="Aptos Narrow" w:eastAsia="Times New Roman" w:hAnsi="Aptos Narrow" w:cs="Times New Roman"/>
                <w:kern w:val="0"/>
                <w:sz w:val="18"/>
                <w:szCs w:val="18"/>
                <w:lang w:val="en-US" w:eastAsia="en-GB"/>
                <w14:ligatures w14:val="none"/>
              </w:rPr>
            </w:pPr>
          </w:p>
        </w:tc>
      </w:tr>
      <w:tr w:rsidR="00C31BA3" w:rsidRPr="00A27799" w14:paraId="6FC27E5D" w14:textId="77777777" w:rsidTr="00F971D9">
        <w:trPr>
          <w:trHeight w:val="320"/>
        </w:trPr>
        <w:tc>
          <w:tcPr>
            <w:tcW w:w="1331" w:type="pct"/>
            <w:vMerge/>
            <w:tcBorders>
              <w:top w:val="nil"/>
              <w:left w:val="nil"/>
              <w:bottom w:val="nil"/>
              <w:right w:val="nil"/>
            </w:tcBorders>
            <w:vAlign w:val="center"/>
            <w:hideMark/>
          </w:tcPr>
          <w:p w14:paraId="435AADDA"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p>
        </w:tc>
        <w:tc>
          <w:tcPr>
            <w:tcW w:w="900" w:type="pct"/>
            <w:tcBorders>
              <w:top w:val="nil"/>
              <w:left w:val="nil"/>
              <w:bottom w:val="nil"/>
              <w:right w:val="nil"/>
            </w:tcBorders>
            <w:shd w:val="clear" w:color="auto" w:fill="auto"/>
            <w:noWrap/>
            <w:vAlign w:val="center"/>
            <w:hideMark/>
          </w:tcPr>
          <w:p w14:paraId="08CC52E0"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2,200–3,000 €/m</w:t>
            </w:r>
          </w:p>
        </w:tc>
        <w:tc>
          <w:tcPr>
            <w:tcW w:w="678" w:type="pct"/>
            <w:tcBorders>
              <w:top w:val="nil"/>
              <w:left w:val="nil"/>
              <w:bottom w:val="nil"/>
              <w:right w:val="nil"/>
            </w:tcBorders>
            <w:shd w:val="clear" w:color="auto" w:fill="auto"/>
            <w:noWrap/>
            <w:vAlign w:val="center"/>
            <w:hideMark/>
          </w:tcPr>
          <w:p w14:paraId="21940437"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27 (38.0)</w:t>
            </w:r>
          </w:p>
        </w:tc>
        <w:tc>
          <w:tcPr>
            <w:tcW w:w="546" w:type="pct"/>
            <w:tcBorders>
              <w:top w:val="nil"/>
              <w:left w:val="nil"/>
              <w:bottom w:val="nil"/>
              <w:right w:val="nil"/>
            </w:tcBorders>
            <w:shd w:val="clear" w:color="auto" w:fill="auto"/>
            <w:noWrap/>
            <w:vAlign w:val="center"/>
            <w:hideMark/>
          </w:tcPr>
          <w:p w14:paraId="4672653B"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10 (14.1)</w:t>
            </w:r>
          </w:p>
        </w:tc>
        <w:tc>
          <w:tcPr>
            <w:tcW w:w="1031" w:type="pct"/>
            <w:tcBorders>
              <w:top w:val="nil"/>
              <w:left w:val="nil"/>
              <w:bottom w:val="nil"/>
              <w:right w:val="nil"/>
            </w:tcBorders>
            <w:shd w:val="clear" w:color="auto" w:fill="auto"/>
            <w:noWrap/>
            <w:vAlign w:val="center"/>
            <w:hideMark/>
          </w:tcPr>
          <w:p w14:paraId="2DA26B91"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p>
        </w:tc>
        <w:tc>
          <w:tcPr>
            <w:tcW w:w="514" w:type="pct"/>
            <w:tcBorders>
              <w:top w:val="nil"/>
              <w:left w:val="nil"/>
              <w:bottom w:val="nil"/>
              <w:right w:val="nil"/>
            </w:tcBorders>
            <w:shd w:val="clear" w:color="auto" w:fill="auto"/>
            <w:noWrap/>
            <w:vAlign w:val="center"/>
            <w:hideMark/>
          </w:tcPr>
          <w:p w14:paraId="4B055911" w14:textId="77777777" w:rsidR="00C31BA3" w:rsidRPr="00F971D9" w:rsidRDefault="00C31BA3" w:rsidP="00C31BA3">
            <w:pPr>
              <w:jc w:val="center"/>
              <w:rPr>
                <w:rFonts w:ascii="Aptos Narrow" w:eastAsia="Times New Roman" w:hAnsi="Aptos Narrow" w:cs="Times New Roman"/>
                <w:kern w:val="0"/>
                <w:sz w:val="18"/>
                <w:szCs w:val="18"/>
                <w:lang w:val="en-US" w:eastAsia="en-GB"/>
                <w14:ligatures w14:val="none"/>
              </w:rPr>
            </w:pPr>
          </w:p>
        </w:tc>
      </w:tr>
      <w:tr w:rsidR="00C31BA3" w:rsidRPr="00A27799" w14:paraId="092FE402" w14:textId="77777777" w:rsidTr="00F971D9">
        <w:trPr>
          <w:trHeight w:val="320"/>
        </w:trPr>
        <w:tc>
          <w:tcPr>
            <w:tcW w:w="1331" w:type="pct"/>
            <w:vMerge/>
            <w:tcBorders>
              <w:top w:val="nil"/>
              <w:left w:val="nil"/>
              <w:bottom w:val="nil"/>
              <w:right w:val="nil"/>
            </w:tcBorders>
            <w:vAlign w:val="center"/>
            <w:hideMark/>
          </w:tcPr>
          <w:p w14:paraId="77C8B01B"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p>
        </w:tc>
        <w:tc>
          <w:tcPr>
            <w:tcW w:w="900" w:type="pct"/>
            <w:tcBorders>
              <w:top w:val="nil"/>
              <w:left w:val="nil"/>
              <w:bottom w:val="nil"/>
              <w:right w:val="nil"/>
            </w:tcBorders>
            <w:shd w:val="clear" w:color="auto" w:fill="auto"/>
            <w:noWrap/>
            <w:vAlign w:val="center"/>
            <w:hideMark/>
          </w:tcPr>
          <w:p w14:paraId="69190599"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3,000–4,000 €/m</w:t>
            </w:r>
          </w:p>
        </w:tc>
        <w:tc>
          <w:tcPr>
            <w:tcW w:w="678" w:type="pct"/>
            <w:tcBorders>
              <w:top w:val="nil"/>
              <w:left w:val="nil"/>
              <w:bottom w:val="nil"/>
              <w:right w:val="nil"/>
            </w:tcBorders>
            <w:shd w:val="clear" w:color="auto" w:fill="auto"/>
            <w:noWrap/>
            <w:vAlign w:val="center"/>
            <w:hideMark/>
          </w:tcPr>
          <w:p w14:paraId="7FF8C048"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15 (22.5)</w:t>
            </w:r>
          </w:p>
        </w:tc>
        <w:tc>
          <w:tcPr>
            <w:tcW w:w="546" w:type="pct"/>
            <w:tcBorders>
              <w:top w:val="nil"/>
              <w:left w:val="nil"/>
              <w:bottom w:val="nil"/>
              <w:right w:val="nil"/>
            </w:tcBorders>
            <w:shd w:val="clear" w:color="auto" w:fill="auto"/>
            <w:noWrap/>
            <w:vAlign w:val="center"/>
            <w:hideMark/>
          </w:tcPr>
          <w:p w14:paraId="04F5741C"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20 (28.2)</w:t>
            </w:r>
          </w:p>
        </w:tc>
        <w:tc>
          <w:tcPr>
            <w:tcW w:w="1031" w:type="pct"/>
            <w:tcBorders>
              <w:top w:val="nil"/>
              <w:left w:val="nil"/>
              <w:bottom w:val="nil"/>
              <w:right w:val="nil"/>
            </w:tcBorders>
            <w:shd w:val="clear" w:color="auto" w:fill="auto"/>
            <w:noWrap/>
            <w:vAlign w:val="center"/>
            <w:hideMark/>
          </w:tcPr>
          <w:p w14:paraId="57740381"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p>
        </w:tc>
        <w:tc>
          <w:tcPr>
            <w:tcW w:w="514" w:type="pct"/>
            <w:tcBorders>
              <w:top w:val="nil"/>
              <w:left w:val="nil"/>
              <w:bottom w:val="nil"/>
              <w:right w:val="nil"/>
            </w:tcBorders>
            <w:shd w:val="clear" w:color="auto" w:fill="auto"/>
            <w:noWrap/>
            <w:vAlign w:val="center"/>
            <w:hideMark/>
          </w:tcPr>
          <w:p w14:paraId="18B74195" w14:textId="77777777" w:rsidR="00C31BA3" w:rsidRPr="00F971D9" w:rsidRDefault="00C31BA3" w:rsidP="00C31BA3">
            <w:pPr>
              <w:jc w:val="center"/>
              <w:rPr>
                <w:rFonts w:ascii="Aptos Narrow" w:eastAsia="Times New Roman" w:hAnsi="Aptos Narrow" w:cs="Times New Roman"/>
                <w:kern w:val="0"/>
                <w:sz w:val="18"/>
                <w:szCs w:val="18"/>
                <w:lang w:val="en-US" w:eastAsia="en-GB"/>
                <w14:ligatures w14:val="none"/>
              </w:rPr>
            </w:pPr>
          </w:p>
        </w:tc>
      </w:tr>
      <w:tr w:rsidR="00C31BA3" w:rsidRPr="00A27799" w14:paraId="692FED8D" w14:textId="77777777" w:rsidTr="00F971D9">
        <w:trPr>
          <w:trHeight w:val="320"/>
        </w:trPr>
        <w:tc>
          <w:tcPr>
            <w:tcW w:w="1331" w:type="pct"/>
            <w:vMerge/>
            <w:tcBorders>
              <w:top w:val="nil"/>
              <w:left w:val="nil"/>
              <w:bottom w:val="nil"/>
              <w:right w:val="nil"/>
            </w:tcBorders>
            <w:vAlign w:val="center"/>
            <w:hideMark/>
          </w:tcPr>
          <w:p w14:paraId="605B6B37"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p>
        </w:tc>
        <w:tc>
          <w:tcPr>
            <w:tcW w:w="900" w:type="pct"/>
            <w:tcBorders>
              <w:top w:val="nil"/>
              <w:left w:val="nil"/>
              <w:bottom w:val="nil"/>
              <w:right w:val="nil"/>
            </w:tcBorders>
            <w:shd w:val="clear" w:color="auto" w:fill="auto"/>
            <w:noWrap/>
            <w:vAlign w:val="center"/>
            <w:hideMark/>
          </w:tcPr>
          <w:p w14:paraId="2E2CFCF7"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over 4 000 €/m</w:t>
            </w:r>
          </w:p>
        </w:tc>
        <w:tc>
          <w:tcPr>
            <w:tcW w:w="678" w:type="pct"/>
            <w:tcBorders>
              <w:top w:val="nil"/>
              <w:left w:val="nil"/>
              <w:bottom w:val="nil"/>
              <w:right w:val="nil"/>
            </w:tcBorders>
            <w:shd w:val="clear" w:color="auto" w:fill="auto"/>
            <w:noWrap/>
            <w:vAlign w:val="center"/>
            <w:hideMark/>
          </w:tcPr>
          <w:p w14:paraId="0EF15D5C"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22 (31.0)</w:t>
            </w:r>
          </w:p>
        </w:tc>
        <w:tc>
          <w:tcPr>
            <w:tcW w:w="546" w:type="pct"/>
            <w:tcBorders>
              <w:top w:val="nil"/>
              <w:left w:val="nil"/>
              <w:bottom w:val="nil"/>
              <w:right w:val="nil"/>
            </w:tcBorders>
            <w:shd w:val="clear" w:color="auto" w:fill="auto"/>
            <w:noWrap/>
            <w:vAlign w:val="center"/>
            <w:hideMark/>
          </w:tcPr>
          <w:p w14:paraId="5C974CCA"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39 (54.9)</w:t>
            </w:r>
          </w:p>
        </w:tc>
        <w:tc>
          <w:tcPr>
            <w:tcW w:w="1031" w:type="pct"/>
            <w:tcBorders>
              <w:top w:val="nil"/>
              <w:left w:val="nil"/>
              <w:bottom w:val="nil"/>
              <w:right w:val="nil"/>
            </w:tcBorders>
            <w:shd w:val="clear" w:color="auto" w:fill="auto"/>
            <w:noWrap/>
            <w:vAlign w:val="center"/>
            <w:hideMark/>
          </w:tcPr>
          <w:p w14:paraId="3369CE54"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p>
        </w:tc>
        <w:tc>
          <w:tcPr>
            <w:tcW w:w="514" w:type="pct"/>
            <w:tcBorders>
              <w:top w:val="nil"/>
              <w:left w:val="nil"/>
              <w:bottom w:val="nil"/>
              <w:right w:val="nil"/>
            </w:tcBorders>
            <w:shd w:val="clear" w:color="auto" w:fill="auto"/>
            <w:noWrap/>
            <w:vAlign w:val="center"/>
            <w:hideMark/>
          </w:tcPr>
          <w:p w14:paraId="7D1D4A66" w14:textId="77777777" w:rsidR="00C31BA3" w:rsidRPr="00F971D9" w:rsidRDefault="00C31BA3" w:rsidP="00C31BA3">
            <w:pPr>
              <w:jc w:val="center"/>
              <w:rPr>
                <w:rFonts w:ascii="Aptos Narrow" w:eastAsia="Times New Roman" w:hAnsi="Aptos Narrow" w:cs="Times New Roman"/>
                <w:kern w:val="0"/>
                <w:sz w:val="18"/>
                <w:szCs w:val="18"/>
                <w:lang w:val="en-US" w:eastAsia="en-GB"/>
                <w14:ligatures w14:val="none"/>
              </w:rPr>
            </w:pPr>
          </w:p>
        </w:tc>
      </w:tr>
      <w:tr w:rsidR="00C31BA3" w:rsidRPr="00A27799" w14:paraId="0B82C587" w14:textId="77777777" w:rsidTr="00F971D9">
        <w:trPr>
          <w:trHeight w:val="320"/>
        </w:trPr>
        <w:tc>
          <w:tcPr>
            <w:tcW w:w="1331" w:type="pct"/>
            <w:tcBorders>
              <w:top w:val="nil"/>
              <w:left w:val="nil"/>
              <w:bottom w:val="nil"/>
              <w:right w:val="nil"/>
            </w:tcBorders>
            <w:shd w:val="clear" w:color="auto" w:fill="auto"/>
            <w:noWrap/>
            <w:vAlign w:val="center"/>
            <w:hideMark/>
          </w:tcPr>
          <w:p w14:paraId="36814F6B"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Verbal reasoning (Mean (SD))</w:t>
            </w:r>
          </w:p>
        </w:tc>
        <w:tc>
          <w:tcPr>
            <w:tcW w:w="900" w:type="pct"/>
            <w:tcBorders>
              <w:top w:val="nil"/>
              <w:left w:val="nil"/>
              <w:bottom w:val="nil"/>
              <w:right w:val="nil"/>
            </w:tcBorders>
            <w:shd w:val="clear" w:color="auto" w:fill="auto"/>
            <w:noWrap/>
            <w:vAlign w:val="center"/>
            <w:hideMark/>
          </w:tcPr>
          <w:p w14:paraId="19D09E54" w14:textId="77777777"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p>
        </w:tc>
        <w:tc>
          <w:tcPr>
            <w:tcW w:w="678" w:type="pct"/>
            <w:tcBorders>
              <w:top w:val="nil"/>
              <w:left w:val="nil"/>
              <w:bottom w:val="nil"/>
              <w:right w:val="nil"/>
            </w:tcBorders>
            <w:shd w:val="clear" w:color="auto" w:fill="auto"/>
            <w:noWrap/>
            <w:vAlign w:val="center"/>
            <w:hideMark/>
          </w:tcPr>
          <w:p w14:paraId="7356C9EA"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10.4 (2.7)</w:t>
            </w:r>
          </w:p>
        </w:tc>
        <w:tc>
          <w:tcPr>
            <w:tcW w:w="546" w:type="pct"/>
            <w:tcBorders>
              <w:top w:val="nil"/>
              <w:left w:val="nil"/>
              <w:bottom w:val="nil"/>
              <w:right w:val="nil"/>
            </w:tcBorders>
            <w:shd w:val="clear" w:color="auto" w:fill="auto"/>
            <w:noWrap/>
            <w:vAlign w:val="center"/>
            <w:hideMark/>
          </w:tcPr>
          <w:p w14:paraId="638D0832"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11.5 (2.5)</w:t>
            </w:r>
          </w:p>
        </w:tc>
        <w:tc>
          <w:tcPr>
            <w:tcW w:w="1031" w:type="pct"/>
            <w:tcBorders>
              <w:top w:val="nil"/>
              <w:left w:val="nil"/>
              <w:bottom w:val="nil"/>
              <w:right w:val="nil"/>
            </w:tcBorders>
            <w:shd w:val="clear" w:color="auto" w:fill="auto"/>
            <w:noWrap/>
            <w:vAlign w:val="center"/>
            <w:hideMark/>
          </w:tcPr>
          <w:p w14:paraId="34805F79" w14:textId="77777777" w:rsidR="00C31BA3" w:rsidRPr="00F971D9" w:rsidRDefault="00C31BA3" w:rsidP="00C31BA3">
            <w:pPr>
              <w:jc w:val="center"/>
              <w:rPr>
                <w:rFonts w:ascii="Aptos Narrow" w:eastAsia="Times New Roman" w:hAnsi="Aptos Narrow" w:cs="Times New Roman"/>
                <w:i/>
                <w:iCs/>
                <w:color w:val="000000"/>
                <w:kern w:val="0"/>
                <w:sz w:val="18"/>
                <w:szCs w:val="18"/>
                <w:lang w:val="en-US" w:eastAsia="en-GB"/>
                <w14:ligatures w14:val="none"/>
              </w:rPr>
            </w:pPr>
            <w:r w:rsidRPr="00F971D9">
              <w:rPr>
                <w:rFonts w:ascii="Aptos Narrow" w:eastAsia="Times New Roman" w:hAnsi="Aptos Narrow" w:cs="Times New Roman"/>
                <w:i/>
                <w:iCs/>
                <w:color w:val="000000"/>
                <w:kern w:val="0"/>
                <w:sz w:val="18"/>
                <w:szCs w:val="18"/>
                <w:lang w:val="en-US" w:eastAsia="en-GB"/>
                <w14:ligatures w14:val="none"/>
              </w:rPr>
              <w:t>t</w:t>
            </w:r>
            <w:r w:rsidRPr="00F971D9">
              <w:rPr>
                <w:rFonts w:ascii="Aptos Narrow" w:eastAsia="Times New Roman" w:hAnsi="Aptos Narrow" w:cs="Times New Roman"/>
                <w:color w:val="000000"/>
                <w:kern w:val="0"/>
                <w:sz w:val="18"/>
                <w:szCs w:val="18"/>
                <w:lang w:val="en-US" w:eastAsia="en-GB"/>
                <w14:ligatures w14:val="none"/>
              </w:rPr>
              <w:t>(151) = -2.734</w:t>
            </w:r>
          </w:p>
        </w:tc>
        <w:tc>
          <w:tcPr>
            <w:tcW w:w="514" w:type="pct"/>
            <w:tcBorders>
              <w:top w:val="nil"/>
              <w:left w:val="nil"/>
              <w:bottom w:val="nil"/>
              <w:right w:val="nil"/>
            </w:tcBorders>
            <w:shd w:val="clear" w:color="auto" w:fill="auto"/>
            <w:noWrap/>
            <w:vAlign w:val="center"/>
            <w:hideMark/>
          </w:tcPr>
          <w:p w14:paraId="3BDB81B8"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.007**</w:t>
            </w:r>
          </w:p>
        </w:tc>
      </w:tr>
      <w:tr w:rsidR="00C31BA3" w:rsidRPr="00A27799" w14:paraId="0075E025" w14:textId="77777777" w:rsidTr="00C31BA3">
        <w:trPr>
          <w:trHeight w:val="320"/>
        </w:trPr>
        <w:tc>
          <w:tcPr>
            <w:tcW w:w="2231" w:type="pct"/>
            <w:gridSpan w:val="2"/>
            <w:tcBorders>
              <w:top w:val="nil"/>
              <w:left w:val="nil"/>
              <w:bottom w:val="nil"/>
              <w:right w:val="nil"/>
            </w:tcBorders>
            <w:shd w:val="clear" w:color="auto" w:fill="auto"/>
            <w:noWrap/>
            <w:vAlign w:val="center"/>
            <w:hideMark/>
          </w:tcPr>
          <w:p w14:paraId="44B5D8C8"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Non-verbal reasoning (Mean (SD))</w:t>
            </w:r>
          </w:p>
        </w:tc>
        <w:tc>
          <w:tcPr>
            <w:tcW w:w="678" w:type="pct"/>
            <w:tcBorders>
              <w:top w:val="nil"/>
              <w:left w:val="nil"/>
              <w:bottom w:val="nil"/>
              <w:right w:val="nil"/>
            </w:tcBorders>
            <w:shd w:val="clear" w:color="auto" w:fill="auto"/>
            <w:noWrap/>
            <w:vAlign w:val="center"/>
            <w:hideMark/>
          </w:tcPr>
          <w:p w14:paraId="0F4A4D7F"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9.5 (3.1)</w:t>
            </w:r>
          </w:p>
        </w:tc>
        <w:tc>
          <w:tcPr>
            <w:tcW w:w="546" w:type="pct"/>
            <w:tcBorders>
              <w:top w:val="nil"/>
              <w:left w:val="nil"/>
              <w:bottom w:val="nil"/>
              <w:right w:val="nil"/>
            </w:tcBorders>
            <w:shd w:val="clear" w:color="auto" w:fill="auto"/>
            <w:noWrap/>
            <w:vAlign w:val="center"/>
            <w:hideMark/>
          </w:tcPr>
          <w:p w14:paraId="308BB6A3"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10.7 (3.3)</w:t>
            </w:r>
          </w:p>
        </w:tc>
        <w:tc>
          <w:tcPr>
            <w:tcW w:w="1031" w:type="pct"/>
            <w:tcBorders>
              <w:top w:val="nil"/>
              <w:left w:val="nil"/>
              <w:bottom w:val="nil"/>
              <w:right w:val="nil"/>
            </w:tcBorders>
            <w:shd w:val="clear" w:color="auto" w:fill="auto"/>
            <w:noWrap/>
            <w:vAlign w:val="center"/>
            <w:hideMark/>
          </w:tcPr>
          <w:p w14:paraId="7AEA5936" w14:textId="77777777" w:rsidR="00C31BA3" w:rsidRPr="00F971D9" w:rsidRDefault="00C31BA3" w:rsidP="00C31BA3">
            <w:pPr>
              <w:jc w:val="center"/>
              <w:rPr>
                <w:rFonts w:ascii="Aptos Narrow" w:eastAsia="Times New Roman" w:hAnsi="Aptos Narrow" w:cs="Times New Roman"/>
                <w:i/>
                <w:iCs/>
                <w:color w:val="000000"/>
                <w:kern w:val="0"/>
                <w:sz w:val="18"/>
                <w:szCs w:val="18"/>
                <w:lang w:val="en-US" w:eastAsia="en-GB"/>
                <w14:ligatures w14:val="none"/>
              </w:rPr>
            </w:pPr>
            <w:r w:rsidRPr="00F971D9">
              <w:rPr>
                <w:rFonts w:ascii="Aptos Narrow" w:eastAsia="Times New Roman" w:hAnsi="Aptos Narrow" w:cs="Times New Roman"/>
                <w:i/>
                <w:iCs/>
                <w:color w:val="000000"/>
                <w:kern w:val="0"/>
                <w:sz w:val="18"/>
                <w:szCs w:val="18"/>
                <w:lang w:val="en-US" w:eastAsia="en-GB"/>
                <w14:ligatures w14:val="none"/>
              </w:rPr>
              <w:t>t</w:t>
            </w:r>
            <w:r w:rsidRPr="00F971D9">
              <w:rPr>
                <w:rFonts w:ascii="Aptos Narrow" w:eastAsia="Times New Roman" w:hAnsi="Aptos Narrow" w:cs="Times New Roman"/>
                <w:color w:val="000000"/>
                <w:kern w:val="0"/>
                <w:sz w:val="18"/>
                <w:szCs w:val="18"/>
                <w:lang w:val="en-US" w:eastAsia="en-GB"/>
                <w14:ligatures w14:val="none"/>
              </w:rPr>
              <w:t>(151) = -2.289</w:t>
            </w:r>
          </w:p>
        </w:tc>
        <w:tc>
          <w:tcPr>
            <w:tcW w:w="514" w:type="pct"/>
            <w:tcBorders>
              <w:top w:val="nil"/>
              <w:left w:val="nil"/>
              <w:bottom w:val="nil"/>
              <w:right w:val="nil"/>
            </w:tcBorders>
            <w:shd w:val="clear" w:color="auto" w:fill="auto"/>
            <w:noWrap/>
            <w:vAlign w:val="center"/>
            <w:hideMark/>
          </w:tcPr>
          <w:p w14:paraId="0B6D7032"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.023*</w:t>
            </w:r>
          </w:p>
        </w:tc>
      </w:tr>
      <w:tr w:rsidR="00C31BA3" w:rsidRPr="00A27799" w14:paraId="17C9D61F" w14:textId="77777777" w:rsidTr="00F971D9">
        <w:trPr>
          <w:trHeight w:val="340"/>
        </w:trPr>
        <w:tc>
          <w:tcPr>
            <w:tcW w:w="1331" w:type="pct"/>
            <w:tcBorders>
              <w:top w:val="nil"/>
              <w:left w:val="nil"/>
              <w:bottom w:val="single" w:sz="8" w:space="0" w:color="auto"/>
              <w:right w:val="nil"/>
            </w:tcBorders>
            <w:shd w:val="clear" w:color="auto" w:fill="auto"/>
            <w:noWrap/>
            <w:vAlign w:val="center"/>
            <w:hideMark/>
          </w:tcPr>
          <w:p w14:paraId="4524A4D6" w14:textId="77777777" w:rsidR="00C31BA3" w:rsidRPr="00F971D9" w:rsidRDefault="00C31BA3" w:rsidP="00C31BA3">
            <w:pP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ADHD-RS (Mean (SD))</w:t>
            </w:r>
          </w:p>
        </w:tc>
        <w:tc>
          <w:tcPr>
            <w:tcW w:w="900" w:type="pct"/>
            <w:tcBorders>
              <w:top w:val="nil"/>
              <w:left w:val="nil"/>
              <w:bottom w:val="single" w:sz="8" w:space="0" w:color="auto"/>
              <w:right w:val="nil"/>
            </w:tcBorders>
            <w:shd w:val="clear" w:color="auto" w:fill="auto"/>
            <w:noWrap/>
            <w:vAlign w:val="center"/>
            <w:hideMark/>
          </w:tcPr>
          <w:p w14:paraId="29D484D4" w14:textId="7B1C5212" w:rsidR="00C31BA3" w:rsidRPr="00F971D9" w:rsidRDefault="00C31BA3" w:rsidP="00F971D9">
            <w:pPr>
              <w:jc w:val="center"/>
              <w:rPr>
                <w:rFonts w:ascii="Aptos Narrow" w:eastAsia="Times New Roman" w:hAnsi="Aptos Narrow" w:cs="Times New Roman"/>
                <w:color w:val="000000"/>
                <w:kern w:val="0"/>
                <w:sz w:val="18"/>
                <w:szCs w:val="18"/>
                <w:lang w:val="en-US" w:eastAsia="en-GB"/>
                <w14:ligatures w14:val="none"/>
              </w:rPr>
            </w:pPr>
          </w:p>
        </w:tc>
        <w:tc>
          <w:tcPr>
            <w:tcW w:w="678" w:type="pct"/>
            <w:tcBorders>
              <w:top w:val="nil"/>
              <w:left w:val="nil"/>
              <w:bottom w:val="single" w:sz="8" w:space="0" w:color="auto"/>
              <w:right w:val="nil"/>
            </w:tcBorders>
            <w:shd w:val="clear" w:color="auto" w:fill="auto"/>
            <w:noWrap/>
            <w:vAlign w:val="center"/>
            <w:hideMark/>
          </w:tcPr>
          <w:p w14:paraId="58F88B36"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32.0 (8.9)</w:t>
            </w:r>
          </w:p>
        </w:tc>
        <w:tc>
          <w:tcPr>
            <w:tcW w:w="546" w:type="pct"/>
            <w:tcBorders>
              <w:top w:val="nil"/>
              <w:left w:val="nil"/>
              <w:bottom w:val="single" w:sz="8" w:space="0" w:color="auto"/>
              <w:right w:val="nil"/>
            </w:tcBorders>
            <w:shd w:val="clear" w:color="auto" w:fill="auto"/>
            <w:noWrap/>
            <w:vAlign w:val="center"/>
            <w:hideMark/>
          </w:tcPr>
          <w:p w14:paraId="52017A6C"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6.8 (6.2)</w:t>
            </w:r>
          </w:p>
        </w:tc>
        <w:tc>
          <w:tcPr>
            <w:tcW w:w="1031" w:type="pct"/>
            <w:tcBorders>
              <w:top w:val="nil"/>
              <w:left w:val="nil"/>
              <w:bottom w:val="single" w:sz="8" w:space="0" w:color="auto"/>
              <w:right w:val="nil"/>
            </w:tcBorders>
            <w:shd w:val="clear" w:color="auto" w:fill="auto"/>
            <w:noWrap/>
            <w:vAlign w:val="center"/>
            <w:hideMark/>
          </w:tcPr>
          <w:p w14:paraId="1DC258FA" w14:textId="77777777" w:rsidR="00C31BA3" w:rsidRPr="00F971D9" w:rsidRDefault="00C31BA3" w:rsidP="00C31BA3">
            <w:pPr>
              <w:jc w:val="center"/>
              <w:rPr>
                <w:rFonts w:ascii="Aptos Narrow" w:eastAsia="Times New Roman" w:hAnsi="Aptos Narrow" w:cs="Times New Roman"/>
                <w:i/>
                <w:iCs/>
                <w:color w:val="000000"/>
                <w:kern w:val="0"/>
                <w:sz w:val="18"/>
                <w:szCs w:val="18"/>
                <w:lang w:val="en-US" w:eastAsia="en-GB"/>
                <w14:ligatures w14:val="none"/>
              </w:rPr>
            </w:pPr>
            <w:r w:rsidRPr="00F971D9">
              <w:rPr>
                <w:rFonts w:ascii="Aptos Narrow" w:eastAsia="Times New Roman" w:hAnsi="Aptos Narrow" w:cs="Times New Roman"/>
                <w:i/>
                <w:iCs/>
                <w:color w:val="000000"/>
                <w:kern w:val="0"/>
                <w:sz w:val="18"/>
                <w:szCs w:val="18"/>
                <w:lang w:val="en-US" w:eastAsia="en-GB"/>
                <w14:ligatures w14:val="none"/>
              </w:rPr>
              <w:t>t</w:t>
            </w:r>
            <w:r w:rsidRPr="00F971D9">
              <w:rPr>
                <w:rFonts w:ascii="Aptos Narrow" w:eastAsia="Times New Roman" w:hAnsi="Aptos Narrow" w:cs="Times New Roman"/>
                <w:color w:val="000000"/>
                <w:kern w:val="0"/>
                <w:sz w:val="18"/>
                <w:szCs w:val="18"/>
                <w:lang w:val="en-US" w:eastAsia="en-GB"/>
                <w14:ligatures w14:val="none"/>
              </w:rPr>
              <w:t>(151) = 20.579</w:t>
            </w:r>
          </w:p>
        </w:tc>
        <w:tc>
          <w:tcPr>
            <w:tcW w:w="514" w:type="pct"/>
            <w:tcBorders>
              <w:top w:val="nil"/>
              <w:left w:val="nil"/>
              <w:bottom w:val="single" w:sz="8" w:space="0" w:color="auto"/>
              <w:right w:val="nil"/>
            </w:tcBorders>
            <w:shd w:val="clear" w:color="auto" w:fill="auto"/>
            <w:noWrap/>
            <w:vAlign w:val="center"/>
            <w:hideMark/>
          </w:tcPr>
          <w:p w14:paraId="43DC3D32" w14:textId="77777777" w:rsidR="00C31BA3" w:rsidRPr="00F971D9" w:rsidRDefault="00C31BA3" w:rsidP="00C31BA3">
            <w:pPr>
              <w:jc w:val="center"/>
              <w:rPr>
                <w:rFonts w:ascii="Aptos Narrow" w:eastAsia="Times New Roman" w:hAnsi="Aptos Narrow" w:cs="Times New Roman"/>
                <w:color w:val="000000"/>
                <w:kern w:val="0"/>
                <w:sz w:val="18"/>
                <w:szCs w:val="18"/>
                <w:lang w:val="en-US" w:eastAsia="en-GB"/>
                <w14:ligatures w14:val="none"/>
              </w:rPr>
            </w:pPr>
            <w:r w:rsidRPr="00F971D9">
              <w:rPr>
                <w:rFonts w:ascii="Aptos Narrow" w:eastAsia="Times New Roman" w:hAnsi="Aptos Narrow" w:cs="Times New Roman"/>
                <w:color w:val="000000"/>
                <w:kern w:val="0"/>
                <w:sz w:val="18"/>
                <w:szCs w:val="18"/>
                <w:lang w:val="en-US" w:eastAsia="en-GB"/>
                <w14:ligatures w14:val="none"/>
              </w:rPr>
              <w:t>&lt; .001***</w:t>
            </w:r>
          </w:p>
        </w:tc>
      </w:tr>
    </w:tbl>
    <w:p w14:paraId="232636E0" w14:textId="77777777" w:rsidR="00D101A5" w:rsidRPr="00A27799" w:rsidRDefault="00A34551" w:rsidP="00D101A5">
      <w:pPr>
        <w:pStyle w:val="Caption"/>
        <w:rPr>
          <w:lang w:val="en-US"/>
        </w:rPr>
      </w:pPr>
      <w:r w:rsidRPr="00A27799">
        <w:rPr>
          <w:lang w:val="en-US"/>
        </w:rPr>
        <w:t xml:space="preserve">Supplementary </w:t>
      </w:r>
      <w:r w:rsidR="007C6DE7" w:rsidRPr="00A27799">
        <w:rPr>
          <w:lang w:val="en-US"/>
        </w:rPr>
        <w:t xml:space="preserve">Table </w:t>
      </w:r>
      <w:r w:rsidRPr="00A27799">
        <w:rPr>
          <w:lang w:val="en-US"/>
        </w:rPr>
        <w:t>1</w:t>
      </w:r>
      <w:r w:rsidR="007C6DE7" w:rsidRPr="00A27799">
        <w:rPr>
          <w:lang w:val="en-US"/>
        </w:rPr>
        <w:t>. Background variables</w:t>
      </w:r>
      <w:r w:rsidRPr="00A27799">
        <w:rPr>
          <w:lang w:val="en-US"/>
        </w:rPr>
        <w:t xml:space="preserve"> for the sample before propensity matching</w:t>
      </w:r>
      <w:r w:rsidR="007C6DE7" w:rsidRPr="00A27799">
        <w:rPr>
          <w:lang w:val="en-US"/>
        </w:rPr>
        <w:t xml:space="preserve">. </w:t>
      </w:r>
      <w:r w:rsidR="00C31BA3" w:rsidRPr="00A27799">
        <w:rPr>
          <w:sz w:val="20"/>
          <w:szCs w:val="20"/>
          <w:lang w:val="en-US"/>
        </w:rPr>
        <w:t xml:space="preserve">SD = standard deviation. Verbal reasoning = WISC-IV Similarities standard score. Non-verbal reasoning = WISC-IV Matrix reasoning standard score. ADHD-RS = ADHD Rating Scale-IV. </w:t>
      </w:r>
      <w:r w:rsidR="00C31BA3" w:rsidRPr="00A27799">
        <w:rPr>
          <w:i w:val="0"/>
          <w:iCs w:val="0"/>
          <w:sz w:val="20"/>
          <w:szCs w:val="20"/>
          <w:vertAlign w:val="superscript"/>
          <w:lang w:val="en-US"/>
        </w:rPr>
        <w:t>a</w:t>
      </w:r>
      <w:r w:rsidR="00C31BA3" w:rsidRPr="00A27799">
        <w:rPr>
          <w:i w:val="0"/>
          <w:iCs w:val="0"/>
          <w:sz w:val="20"/>
          <w:szCs w:val="20"/>
          <w:lang w:val="en-US"/>
        </w:rPr>
        <w:t xml:space="preserve"> = Wilcoxon rank sum test with continuity correction. </w:t>
      </w:r>
      <w:r w:rsidR="00C31BA3" w:rsidRPr="00A27799">
        <w:rPr>
          <w:sz w:val="20"/>
          <w:szCs w:val="20"/>
          <w:lang w:val="en-US"/>
        </w:rPr>
        <w:t>* = p &lt; .05, ** = p &lt; .01, *** = p &lt; .001.</w:t>
      </w:r>
    </w:p>
    <w:p w14:paraId="29A1AB56" w14:textId="77777777" w:rsidR="00D101A5" w:rsidRPr="00A27799" w:rsidRDefault="00D101A5" w:rsidP="00D101A5">
      <w:pPr>
        <w:pStyle w:val="Heading2"/>
        <w:rPr>
          <w:lang w:val="en-US"/>
        </w:rPr>
      </w:pPr>
    </w:p>
    <w:p w14:paraId="6F093B8D" w14:textId="77777777" w:rsidR="006C79A3" w:rsidRDefault="006C79A3">
      <w:pPr>
        <w:pStyle w:val="Heading2"/>
        <w:rPr>
          <w:lang w:val="en-US"/>
        </w:rPr>
      </w:pPr>
      <w:r>
        <w:rPr>
          <w:lang w:val="en-US"/>
        </w:rPr>
        <w:t>Supplementary Methods</w:t>
      </w:r>
    </w:p>
    <w:p w14:paraId="5F5E02CC" w14:textId="0A2CAD83" w:rsidR="005B4221" w:rsidRPr="00A27799" w:rsidRDefault="00F91D6A" w:rsidP="00F971D9">
      <w:pPr>
        <w:pStyle w:val="Heading3"/>
        <w:rPr>
          <w:lang w:val="en-US"/>
        </w:rPr>
      </w:pPr>
      <w:r w:rsidRPr="00A27799">
        <w:rPr>
          <w:lang w:val="en-US"/>
        </w:rPr>
        <w:t>An e</w:t>
      </w:r>
      <w:r w:rsidR="00D101A5" w:rsidRPr="00A27799">
        <w:rPr>
          <w:lang w:val="en-US"/>
        </w:rPr>
        <w:t>x</w:t>
      </w:r>
      <w:r w:rsidR="005B4221" w:rsidRPr="00A27799">
        <w:rPr>
          <w:lang w:val="en-US"/>
        </w:rPr>
        <w:t>ample scenario</w:t>
      </w:r>
      <w:r w:rsidRPr="00A27799">
        <w:rPr>
          <w:lang w:val="en-US"/>
        </w:rPr>
        <w:t xml:space="preserve"> from EPELI</w:t>
      </w:r>
    </w:p>
    <w:p w14:paraId="6F1A41D9" w14:textId="38B13687" w:rsidR="00D101A5" w:rsidRPr="00F971D9" w:rsidRDefault="00D101A5" w:rsidP="005B4221">
      <w:pPr>
        <w:rPr>
          <w:lang w:val="en-US"/>
        </w:rPr>
      </w:pPr>
      <w:r w:rsidRPr="00F971D9">
        <w:rPr>
          <w:lang w:val="en-US"/>
        </w:rPr>
        <w:t xml:space="preserve">The scenario is titled "Leaving for football (soccer) practice." It begins in the child’s room (see Supplementary Figure 1) with the encoding phase, during which </w:t>
      </w:r>
      <w:r w:rsidR="00F91D6A" w:rsidRPr="00A27799">
        <w:rPr>
          <w:lang w:val="en-US"/>
        </w:rPr>
        <w:t xml:space="preserve">a cartoon dragon, </w:t>
      </w:r>
      <w:r w:rsidRPr="00F971D9">
        <w:rPr>
          <w:lang w:val="en-US"/>
        </w:rPr>
        <w:t xml:space="preserve">Laura the </w:t>
      </w:r>
      <w:r w:rsidR="00F91D6A" w:rsidRPr="00A27799">
        <w:rPr>
          <w:lang w:val="en-US"/>
        </w:rPr>
        <w:t>D</w:t>
      </w:r>
      <w:r w:rsidRPr="00F971D9">
        <w:rPr>
          <w:lang w:val="en-US"/>
        </w:rPr>
        <w:t>ragon</w:t>
      </w:r>
      <w:r w:rsidR="00F91D6A" w:rsidRPr="00A27799">
        <w:rPr>
          <w:lang w:val="en-US"/>
        </w:rPr>
        <w:t>,</w:t>
      </w:r>
      <w:r w:rsidRPr="00F971D9">
        <w:rPr>
          <w:lang w:val="en-US"/>
        </w:rPr>
        <w:t xml:space="preserve"> appears and gives the following instructions (with the TBPM task highlighted in bold):</w:t>
      </w:r>
    </w:p>
    <w:p w14:paraId="24FA5FD9" w14:textId="728EE5FE" w:rsidR="005B4221" w:rsidRPr="00A27799" w:rsidRDefault="004062B1" w:rsidP="005B4221">
      <w:pPr>
        <w:rPr>
          <w:lang w:val="en-US"/>
        </w:rPr>
      </w:pPr>
      <w:r w:rsidRPr="00A27799">
        <w:rPr>
          <w:lang w:val="en-US"/>
        </w:rPr>
        <w:t xml:space="preserve"> </w:t>
      </w:r>
    </w:p>
    <w:p w14:paraId="222C580F" w14:textId="2232EE6B" w:rsidR="004062B1" w:rsidRPr="00A27799" w:rsidRDefault="00C55F48" w:rsidP="005B4221">
      <w:pPr>
        <w:rPr>
          <w:lang w:val="en-US"/>
        </w:rPr>
      </w:pPr>
      <w:r w:rsidRPr="00A27799">
        <w:rPr>
          <w:i/>
          <w:iCs/>
          <w:lang w:val="en-US"/>
        </w:rPr>
        <w:t xml:space="preserve">Now you're getting ready to go to football practice. </w:t>
      </w:r>
      <w:r w:rsidR="00D101A5" w:rsidRPr="00A27799">
        <w:rPr>
          <w:i/>
          <w:iCs/>
          <w:lang w:val="en-US"/>
        </w:rPr>
        <w:t>Get your shoes and ball from next to your bed and place them by the door,</w:t>
      </w:r>
      <w:r w:rsidR="002D2788">
        <w:rPr>
          <w:i/>
          <w:iCs/>
          <w:lang w:val="en-US"/>
        </w:rPr>
        <w:t xml:space="preserve"> be</w:t>
      </w:r>
      <w:r w:rsidR="00D101A5" w:rsidRPr="00A27799">
        <w:rPr>
          <w:i/>
          <w:iCs/>
          <w:lang w:val="en-US"/>
        </w:rPr>
        <w:t xml:space="preserve"> ready to take</w:t>
      </w:r>
      <w:r w:rsidR="002D2788">
        <w:rPr>
          <w:i/>
          <w:iCs/>
          <w:lang w:val="en-US"/>
        </w:rPr>
        <w:t xml:space="preserve"> them</w:t>
      </w:r>
      <w:r w:rsidR="00D101A5" w:rsidRPr="00A27799">
        <w:rPr>
          <w:i/>
          <w:iCs/>
          <w:lang w:val="en-US"/>
        </w:rPr>
        <w:t xml:space="preserve"> with you</w:t>
      </w:r>
      <w:r w:rsidRPr="00A27799">
        <w:rPr>
          <w:i/>
          <w:iCs/>
          <w:lang w:val="en-US"/>
        </w:rPr>
        <w:t xml:space="preserve">. Make your bed — you forgot to do it in the morning. Remember to answer the phone when it rings, because your friend will call you when they're outside. </w:t>
      </w:r>
      <w:r w:rsidRPr="00F971D9">
        <w:rPr>
          <w:b/>
          <w:bCs/>
          <w:i/>
          <w:iCs/>
          <w:lang w:val="en-US"/>
        </w:rPr>
        <w:t>When it's 2 o'clock, turn on the oven.</w:t>
      </w:r>
      <w:r w:rsidRPr="00A27799">
        <w:rPr>
          <w:i/>
          <w:iCs/>
          <w:lang w:val="en-US"/>
        </w:rPr>
        <w:t xml:space="preserve"> If you have time while waiting, you can watch a video. Turn off the lights when you leave the house.</w:t>
      </w:r>
    </w:p>
    <w:p w14:paraId="626A2B39" w14:textId="77777777" w:rsidR="004062B1" w:rsidRPr="00A27799" w:rsidRDefault="004062B1" w:rsidP="005B4221">
      <w:pPr>
        <w:rPr>
          <w:lang w:val="en-US"/>
        </w:rPr>
      </w:pPr>
    </w:p>
    <w:p w14:paraId="3737F6C0" w14:textId="77777777" w:rsidR="00D101A5" w:rsidRPr="00F971D9" w:rsidRDefault="00D101A5" w:rsidP="00D101A5">
      <w:pPr>
        <w:rPr>
          <w:lang w:val="en-US"/>
        </w:rPr>
      </w:pPr>
      <w:r w:rsidRPr="00F971D9">
        <w:rPr>
          <w:lang w:val="en-US"/>
        </w:rPr>
        <w:br w:type="page"/>
      </w:r>
    </w:p>
    <w:p w14:paraId="6E0F8756" w14:textId="45124827" w:rsidR="00D101A5" w:rsidRPr="00F971D9" w:rsidRDefault="00D101A5" w:rsidP="00D101A5">
      <w:pPr>
        <w:rPr>
          <w:lang w:val="en-US"/>
        </w:rPr>
      </w:pPr>
      <w:r w:rsidRPr="00F971D9">
        <w:rPr>
          <w:lang w:val="en-US"/>
        </w:rPr>
        <w:lastRenderedPageBreak/>
        <w:t>In this scenario, the encoding phase lasts 42 seconds, after which the execution phase begins. The child is required to complete six different tasks:</w:t>
      </w:r>
    </w:p>
    <w:p w14:paraId="64C7D784" w14:textId="77777777" w:rsidR="00D101A5" w:rsidRPr="00F971D9" w:rsidRDefault="00D101A5" w:rsidP="00D101A5">
      <w:pPr>
        <w:numPr>
          <w:ilvl w:val="0"/>
          <w:numId w:val="1"/>
        </w:numPr>
        <w:rPr>
          <w:lang w:val="en-US"/>
        </w:rPr>
      </w:pPr>
      <w:r w:rsidRPr="00F971D9">
        <w:rPr>
          <w:lang w:val="en-US"/>
        </w:rPr>
        <w:t>Get their shoes and ball and place them by the door.</w:t>
      </w:r>
    </w:p>
    <w:p w14:paraId="61A3C4BC" w14:textId="77777777" w:rsidR="00D101A5" w:rsidRPr="00F971D9" w:rsidRDefault="00D101A5" w:rsidP="00D101A5">
      <w:pPr>
        <w:numPr>
          <w:ilvl w:val="0"/>
          <w:numId w:val="1"/>
        </w:numPr>
        <w:rPr>
          <w:lang w:val="en-US"/>
        </w:rPr>
      </w:pPr>
      <w:r w:rsidRPr="00F971D9">
        <w:rPr>
          <w:lang w:val="en-US"/>
        </w:rPr>
        <w:t>Make their bed.</w:t>
      </w:r>
    </w:p>
    <w:p w14:paraId="62BF3BB5" w14:textId="77777777" w:rsidR="00D101A5" w:rsidRPr="00F971D9" w:rsidRDefault="00D101A5" w:rsidP="00D101A5">
      <w:pPr>
        <w:numPr>
          <w:ilvl w:val="0"/>
          <w:numId w:val="1"/>
        </w:numPr>
        <w:rPr>
          <w:lang w:val="en-US"/>
        </w:rPr>
      </w:pPr>
      <w:r w:rsidRPr="00F971D9">
        <w:rPr>
          <w:lang w:val="en-US"/>
        </w:rPr>
        <w:t>Answer the phone.</w:t>
      </w:r>
    </w:p>
    <w:p w14:paraId="5D627FAB" w14:textId="77777777" w:rsidR="00D101A5" w:rsidRPr="00F971D9" w:rsidRDefault="00D101A5" w:rsidP="00D101A5">
      <w:pPr>
        <w:numPr>
          <w:ilvl w:val="0"/>
          <w:numId w:val="1"/>
        </w:numPr>
        <w:rPr>
          <w:lang w:val="en-US"/>
        </w:rPr>
      </w:pPr>
      <w:r w:rsidRPr="00F971D9">
        <w:rPr>
          <w:lang w:val="en-US"/>
        </w:rPr>
        <w:t>Turn on the oven (at 2 p.m.) — TBPM task.</w:t>
      </w:r>
    </w:p>
    <w:p w14:paraId="26C8B90F" w14:textId="46EB17D3" w:rsidR="00D101A5" w:rsidRPr="00F971D9" w:rsidRDefault="00D101A5" w:rsidP="00D101A5">
      <w:pPr>
        <w:numPr>
          <w:ilvl w:val="0"/>
          <w:numId w:val="1"/>
        </w:numPr>
        <w:rPr>
          <w:lang w:val="en-US"/>
        </w:rPr>
      </w:pPr>
      <w:r w:rsidRPr="00F971D9">
        <w:rPr>
          <w:lang w:val="en-US"/>
        </w:rPr>
        <w:t>Watch a video</w:t>
      </w:r>
      <w:r w:rsidR="00EC68E3">
        <w:rPr>
          <w:lang w:val="en-US"/>
        </w:rPr>
        <w:t xml:space="preserve"> (by turning on the TV)</w:t>
      </w:r>
      <w:r w:rsidRPr="00F971D9">
        <w:rPr>
          <w:lang w:val="en-US"/>
        </w:rPr>
        <w:t>.</w:t>
      </w:r>
    </w:p>
    <w:p w14:paraId="7D704A8A" w14:textId="77777777" w:rsidR="00D101A5" w:rsidRPr="00F971D9" w:rsidRDefault="00D101A5" w:rsidP="00D101A5">
      <w:pPr>
        <w:numPr>
          <w:ilvl w:val="0"/>
          <w:numId w:val="1"/>
        </w:numPr>
        <w:rPr>
          <w:lang w:val="en-US"/>
        </w:rPr>
      </w:pPr>
      <w:r w:rsidRPr="00F971D9">
        <w:rPr>
          <w:lang w:val="en-US"/>
        </w:rPr>
        <w:t>Turn off the lights.</w:t>
      </w:r>
    </w:p>
    <w:p w14:paraId="57E88505" w14:textId="77777777" w:rsidR="00D101A5" w:rsidRPr="00F971D9" w:rsidRDefault="00D101A5" w:rsidP="00D101A5">
      <w:pPr>
        <w:rPr>
          <w:lang w:val="en-US"/>
        </w:rPr>
      </w:pPr>
      <w:r w:rsidRPr="00F971D9">
        <w:rPr>
          <w:lang w:val="en-US"/>
        </w:rPr>
        <w:t>Each successfully completed task is awarded one point. Task #4 (turning on the oven at 2 p.m.) is the TBPM task, while the other tasks are considered ongoing tasks. The scenario ends either when all tasks are completed or after a maximum of 90 seconds.</w:t>
      </w:r>
    </w:p>
    <w:p w14:paraId="705CA106" w14:textId="77777777" w:rsidR="00F64580" w:rsidRPr="00A27799" w:rsidRDefault="00F64580" w:rsidP="005B4221">
      <w:pPr>
        <w:rPr>
          <w:lang w:val="en-US"/>
        </w:rPr>
      </w:pPr>
    </w:p>
    <w:p w14:paraId="0366F334" w14:textId="49C5FF6C" w:rsidR="00F64580" w:rsidRPr="00F971D9" w:rsidRDefault="00F64580" w:rsidP="00F64580">
      <w:pPr>
        <w:pStyle w:val="Caption"/>
        <w:rPr>
          <w:lang w:val="en-US"/>
        </w:rPr>
      </w:pPr>
      <w:r w:rsidRPr="00A27799">
        <w:rPr>
          <w:noProof/>
          <w:lang w:val="en-US"/>
        </w:rPr>
        <w:drawing>
          <wp:inline distT="0" distB="0" distL="0" distR="0" wp14:anchorId="0EBE9D35" wp14:editId="2C39FB3F">
            <wp:extent cx="5731510" cy="4068445"/>
            <wp:effectExtent l="0" t="0" r="0" b="0"/>
            <wp:docPr id="1295880910" name="Picture 1" descr="A room with different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80910" name="Picture 1" descr="A room with different objects&#10;&#10;AI-generated content may be incorrect."/>
                    <pic:cNvPicPr/>
                  </pic:nvPicPr>
                  <pic:blipFill>
                    <a:blip r:embed="rId5" cstate="print">
                      <a:extLst>
                        <a:ext uri="{BEBA8EAE-BF5A-486C-A8C5-ECC9F3942E4B}">
                          <a14:imgProps xmlns:a14="http://schemas.microsoft.com/office/drawing/2010/main">
                            <a14:imgLayer r:embed="rId6">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731510" cy="4068445"/>
                    </a:xfrm>
                    <a:prstGeom prst="rect">
                      <a:avLst/>
                    </a:prstGeom>
                  </pic:spPr>
                </pic:pic>
              </a:graphicData>
            </a:graphic>
          </wp:inline>
        </w:drawing>
      </w:r>
      <w:r w:rsidR="00C31BA3" w:rsidRPr="00A27799">
        <w:rPr>
          <w:lang w:val="en-US"/>
        </w:rPr>
        <w:t xml:space="preserve">Supplementary </w:t>
      </w:r>
      <w:r w:rsidRPr="00F971D9">
        <w:rPr>
          <w:lang w:val="en-US"/>
        </w:rPr>
        <w:t xml:space="preserve">Figure </w:t>
      </w:r>
      <w:r w:rsidRPr="00F971D9">
        <w:rPr>
          <w:lang w:val="en-US"/>
        </w:rPr>
        <w:fldChar w:fldCharType="begin"/>
      </w:r>
      <w:r w:rsidRPr="00F971D9">
        <w:rPr>
          <w:lang w:val="en-US"/>
        </w:rPr>
        <w:instrText xml:space="preserve"> SEQ Figure \* ARABIC </w:instrText>
      </w:r>
      <w:r w:rsidRPr="00F971D9">
        <w:rPr>
          <w:lang w:val="en-US"/>
        </w:rPr>
        <w:fldChar w:fldCharType="separate"/>
      </w:r>
      <w:r w:rsidRPr="00F971D9">
        <w:rPr>
          <w:noProof/>
          <w:lang w:val="en-US"/>
        </w:rPr>
        <w:t>1</w:t>
      </w:r>
      <w:r w:rsidRPr="00F971D9">
        <w:rPr>
          <w:lang w:val="en-US"/>
        </w:rPr>
        <w:fldChar w:fldCharType="end"/>
      </w:r>
      <w:r w:rsidRPr="00F971D9">
        <w:rPr>
          <w:lang w:val="en-US"/>
        </w:rPr>
        <w:t>.</w:t>
      </w:r>
      <w:r w:rsidR="00F91D6A" w:rsidRPr="00A27799">
        <w:rPr>
          <w:lang w:val="en-US"/>
        </w:rPr>
        <w:t xml:space="preserve"> </w:t>
      </w:r>
      <w:r w:rsidR="009F47BE" w:rsidRPr="009F47BE">
        <w:rPr>
          <w:lang w:val="en-US"/>
        </w:rPr>
        <w:t>Floor plan of the apartment in EPELI (</w:t>
      </w:r>
      <w:r w:rsidR="009F47BE" w:rsidRPr="00F971D9">
        <w:rPr>
          <w:b/>
          <w:bCs/>
          <w:lang w:val="en-US"/>
        </w:rPr>
        <w:t>not</w:t>
      </w:r>
      <w:r w:rsidR="009F47BE" w:rsidRPr="009F47BE">
        <w:rPr>
          <w:lang w:val="en-US"/>
        </w:rPr>
        <w:t xml:space="preserve"> shown to participants). In the upper left corner, a bathroom and utility room are visible, and below them, an open adult bedroom. In the center, there is an open kitchen and living room. On the right side of the figure, a children's room can be seen. The balcony, shown at the bottom of the figure, was not accessible but was visible through the windows.</w:t>
      </w:r>
    </w:p>
    <w:sectPr w:rsidR="00F64580" w:rsidRPr="00F971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B7E31"/>
    <w:multiLevelType w:val="multilevel"/>
    <w:tmpl w:val="08226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634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E7"/>
    <w:rsid w:val="0004419D"/>
    <w:rsid w:val="000978CD"/>
    <w:rsid w:val="000A3122"/>
    <w:rsid w:val="000A6288"/>
    <w:rsid w:val="00155E5D"/>
    <w:rsid w:val="001571E3"/>
    <w:rsid w:val="00262C85"/>
    <w:rsid w:val="002D2788"/>
    <w:rsid w:val="002E3C24"/>
    <w:rsid w:val="0031071C"/>
    <w:rsid w:val="003B5564"/>
    <w:rsid w:val="003D0758"/>
    <w:rsid w:val="003E76F5"/>
    <w:rsid w:val="004062B1"/>
    <w:rsid w:val="00414802"/>
    <w:rsid w:val="00442880"/>
    <w:rsid w:val="00445A4D"/>
    <w:rsid w:val="004F4B3B"/>
    <w:rsid w:val="005029F0"/>
    <w:rsid w:val="00552EB7"/>
    <w:rsid w:val="00566046"/>
    <w:rsid w:val="005908B8"/>
    <w:rsid w:val="005B4221"/>
    <w:rsid w:val="006A6CD6"/>
    <w:rsid w:val="006C79A3"/>
    <w:rsid w:val="006D704A"/>
    <w:rsid w:val="007565D6"/>
    <w:rsid w:val="0077752A"/>
    <w:rsid w:val="007C6DE7"/>
    <w:rsid w:val="00800B96"/>
    <w:rsid w:val="00816214"/>
    <w:rsid w:val="00852C53"/>
    <w:rsid w:val="008E40F8"/>
    <w:rsid w:val="0093558D"/>
    <w:rsid w:val="009F0C93"/>
    <w:rsid w:val="009F47BE"/>
    <w:rsid w:val="00A27799"/>
    <w:rsid w:val="00A34551"/>
    <w:rsid w:val="00AA2202"/>
    <w:rsid w:val="00C31BA3"/>
    <w:rsid w:val="00C55F48"/>
    <w:rsid w:val="00C87DE8"/>
    <w:rsid w:val="00C93DF3"/>
    <w:rsid w:val="00CC153D"/>
    <w:rsid w:val="00CE3228"/>
    <w:rsid w:val="00D101A5"/>
    <w:rsid w:val="00DD65A5"/>
    <w:rsid w:val="00E23BF9"/>
    <w:rsid w:val="00E85142"/>
    <w:rsid w:val="00E869C6"/>
    <w:rsid w:val="00EC68E3"/>
    <w:rsid w:val="00EE323D"/>
    <w:rsid w:val="00F51DE4"/>
    <w:rsid w:val="00F64580"/>
    <w:rsid w:val="00F91D6A"/>
    <w:rsid w:val="00F971D9"/>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43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DE7"/>
    <w:rPr>
      <w:lang w:val="fr-CH"/>
    </w:rPr>
  </w:style>
  <w:style w:type="paragraph" w:styleId="Heading1">
    <w:name w:val="heading 1"/>
    <w:basedOn w:val="Normal"/>
    <w:next w:val="Normal"/>
    <w:link w:val="Heading1Char"/>
    <w:uiPriority w:val="9"/>
    <w:qFormat/>
    <w:rsid w:val="007C6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6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6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D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D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D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D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6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6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DE7"/>
    <w:rPr>
      <w:rFonts w:eastAsiaTheme="majorEastAsia" w:cstheme="majorBidi"/>
      <w:color w:val="272727" w:themeColor="text1" w:themeTint="D8"/>
    </w:rPr>
  </w:style>
  <w:style w:type="paragraph" w:styleId="Title">
    <w:name w:val="Title"/>
    <w:basedOn w:val="Normal"/>
    <w:next w:val="Normal"/>
    <w:link w:val="TitleChar"/>
    <w:uiPriority w:val="10"/>
    <w:qFormat/>
    <w:rsid w:val="007C6D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DE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D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6DE7"/>
    <w:rPr>
      <w:i/>
      <w:iCs/>
      <w:color w:val="404040" w:themeColor="text1" w:themeTint="BF"/>
    </w:rPr>
  </w:style>
  <w:style w:type="paragraph" w:styleId="ListParagraph">
    <w:name w:val="List Paragraph"/>
    <w:basedOn w:val="Normal"/>
    <w:uiPriority w:val="34"/>
    <w:qFormat/>
    <w:rsid w:val="007C6DE7"/>
    <w:pPr>
      <w:ind w:left="720"/>
      <w:contextualSpacing/>
    </w:pPr>
  </w:style>
  <w:style w:type="character" w:styleId="IntenseEmphasis">
    <w:name w:val="Intense Emphasis"/>
    <w:basedOn w:val="DefaultParagraphFont"/>
    <w:uiPriority w:val="21"/>
    <w:qFormat/>
    <w:rsid w:val="007C6DE7"/>
    <w:rPr>
      <w:i/>
      <w:iCs/>
      <w:color w:val="0F4761" w:themeColor="accent1" w:themeShade="BF"/>
    </w:rPr>
  </w:style>
  <w:style w:type="paragraph" w:styleId="IntenseQuote">
    <w:name w:val="Intense Quote"/>
    <w:basedOn w:val="Normal"/>
    <w:next w:val="Normal"/>
    <w:link w:val="IntenseQuoteChar"/>
    <w:uiPriority w:val="30"/>
    <w:qFormat/>
    <w:rsid w:val="007C6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DE7"/>
    <w:rPr>
      <w:i/>
      <w:iCs/>
      <w:color w:val="0F4761" w:themeColor="accent1" w:themeShade="BF"/>
    </w:rPr>
  </w:style>
  <w:style w:type="character" w:styleId="IntenseReference">
    <w:name w:val="Intense Reference"/>
    <w:basedOn w:val="DefaultParagraphFont"/>
    <w:uiPriority w:val="32"/>
    <w:qFormat/>
    <w:rsid w:val="007C6DE7"/>
    <w:rPr>
      <w:b/>
      <w:bCs/>
      <w:smallCaps/>
      <w:color w:val="0F4761" w:themeColor="accent1" w:themeShade="BF"/>
      <w:spacing w:val="5"/>
    </w:rPr>
  </w:style>
  <w:style w:type="paragraph" w:styleId="Caption">
    <w:name w:val="caption"/>
    <w:basedOn w:val="Normal"/>
    <w:next w:val="Normal"/>
    <w:uiPriority w:val="35"/>
    <w:unhideWhenUsed/>
    <w:qFormat/>
    <w:rsid w:val="007C6DE7"/>
    <w:pPr>
      <w:spacing w:after="200"/>
    </w:pPr>
    <w:rPr>
      <w:i/>
      <w:iCs/>
      <w:color w:val="0E2841" w:themeColor="text2"/>
      <w:sz w:val="18"/>
      <w:szCs w:val="18"/>
    </w:rPr>
  </w:style>
  <w:style w:type="table" w:styleId="TableGrid">
    <w:name w:val="Table Grid"/>
    <w:basedOn w:val="TableNormal"/>
    <w:uiPriority w:val="39"/>
    <w:rsid w:val="00A34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704A"/>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0721">
      <w:bodyDiv w:val="1"/>
      <w:marLeft w:val="0"/>
      <w:marRight w:val="0"/>
      <w:marTop w:val="0"/>
      <w:marBottom w:val="0"/>
      <w:divBdr>
        <w:top w:val="none" w:sz="0" w:space="0" w:color="auto"/>
        <w:left w:val="none" w:sz="0" w:space="0" w:color="auto"/>
        <w:bottom w:val="none" w:sz="0" w:space="0" w:color="auto"/>
        <w:right w:val="none" w:sz="0" w:space="0" w:color="auto"/>
      </w:divBdr>
    </w:div>
    <w:div w:id="116263827">
      <w:bodyDiv w:val="1"/>
      <w:marLeft w:val="0"/>
      <w:marRight w:val="0"/>
      <w:marTop w:val="0"/>
      <w:marBottom w:val="0"/>
      <w:divBdr>
        <w:top w:val="none" w:sz="0" w:space="0" w:color="auto"/>
        <w:left w:val="none" w:sz="0" w:space="0" w:color="auto"/>
        <w:bottom w:val="none" w:sz="0" w:space="0" w:color="auto"/>
        <w:right w:val="none" w:sz="0" w:space="0" w:color="auto"/>
      </w:divBdr>
      <w:divsChild>
        <w:div w:id="1815180207">
          <w:marLeft w:val="0"/>
          <w:marRight w:val="0"/>
          <w:marTop w:val="0"/>
          <w:marBottom w:val="0"/>
          <w:divBdr>
            <w:top w:val="none" w:sz="0" w:space="0" w:color="auto"/>
            <w:left w:val="none" w:sz="0" w:space="0" w:color="auto"/>
            <w:bottom w:val="none" w:sz="0" w:space="0" w:color="auto"/>
            <w:right w:val="none" w:sz="0" w:space="0" w:color="auto"/>
          </w:divBdr>
        </w:div>
        <w:div w:id="534271445">
          <w:marLeft w:val="0"/>
          <w:marRight w:val="0"/>
          <w:marTop w:val="0"/>
          <w:marBottom w:val="0"/>
          <w:divBdr>
            <w:top w:val="none" w:sz="0" w:space="0" w:color="auto"/>
            <w:left w:val="none" w:sz="0" w:space="0" w:color="auto"/>
            <w:bottom w:val="none" w:sz="0" w:space="0" w:color="auto"/>
            <w:right w:val="none" w:sz="0" w:space="0" w:color="auto"/>
          </w:divBdr>
        </w:div>
        <w:div w:id="1670447107">
          <w:marLeft w:val="0"/>
          <w:marRight w:val="0"/>
          <w:marTop w:val="0"/>
          <w:marBottom w:val="0"/>
          <w:divBdr>
            <w:top w:val="none" w:sz="0" w:space="0" w:color="auto"/>
            <w:left w:val="none" w:sz="0" w:space="0" w:color="auto"/>
            <w:bottom w:val="none" w:sz="0" w:space="0" w:color="auto"/>
            <w:right w:val="none" w:sz="0" w:space="0" w:color="auto"/>
          </w:divBdr>
        </w:div>
        <w:div w:id="198518519">
          <w:marLeft w:val="0"/>
          <w:marRight w:val="0"/>
          <w:marTop w:val="0"/>
          <w:marBottom w:val="0"/>
          <w:divBdr>
            <w:top w:val="none" w:sz="0" w:space="0" w:color="auto"/>
            <w:left w:val="none" w:sz="0" w:space="0" w:color="auto"/>
            <w:bottom w:val="none" w:sz="0" w:space="0" w:color="auto"/>
            <w:right w:val="none" w:sz="0" w:space="0" w:color="auto"/>
          </w:divBdr>
        </w:div>
        <w:div w:id="1530488352">
          <w:marLeft w:val="0"/>
          <w:marRight w:val="0"/>
          <w:marTop w:val="0"/>
          <w:marBottom w:val="0"/>
          <w:divBdr>
            <w:top w:val="none" w:sz="0" w:space="0" w:color="auto"/>
            <w:left w:val="none" w:sz="0" w:space="0" w:color="auto"/>
            <w:bottom w:val="none" w:sz="0" w:space="0" w:color="auto"/>
            <w:right w:val="none" w:sz="0" w:space="0" w:color="auto"/>
          </w:divBdr>
        </w:div>
      </w:divsChild>
    </w:div>
    <w:div w:id="188762036">
      <w:bodyDiv w:val="1"/>
      <w:marLeft w:val="0"/>
      <w:marRight w:val="0"/>
      <w:marTop w:val="0"/>
      <w:marBottom w:val="0"/>
      <w:divBdr>
        <w:top w:val="none" w:sz="0" w:space="0" w:color="auto"/>
        <w:left w:val="none" w:sz="0" w:space="0" w:color="auto"/>
        <w:bottom w:val="none" w:sz="0" w:space="0" w:color="auto"/>
        <w:right w:val="none" w:sz="0" w:space="0" w:color="auto"/>
      </w:divBdr>
      <w:divsChild>
        <w:div w:id="166945185">
          <w:marLeft w:val="0"/>
          <w:marRight w:val="0"/>
          <w:marTop w:val="0"/>
          <w:marBottom w:val="0"/>
          <w:divBdr>
            <w:top w:val="none" w:sz="0" w:space="0" w:color="auto"/>
            <w:left w:val="none" w:sz="0" w:space="0" w:color="auto"/>
            <w:bottom w:val="none" w:sz="0" w:space="0" w:color="auto"/>
            <w:right w:val="none" w:sz="0" w:space="0" w:color="auto"/>
          </w:divBdr>
          <w:divsChild>
            <w:div w:id="528687744">
              <w:marLeft w:val="0"/>
              <w:marRight w:val="0"/>
              <w:marTop w:val="0"/>
              <w:marBottom w:val="0"/>
              <w:divBdr>
                <w:top w:val="none" w:sz="0" w:space="0" w:color="auto"/>
                <w:left w:val="none" w:sz="0" w:space="0" w:color="auto"/>
                <w:bottom w:val="none" w:sz="0" w:space="0" w:color="auto"/>
                <w:right w:val="none" w:sz="0" w:space="0" w:color="auto"/>
              </w:divBdr>
              <w:divsChild>
                <w:div w:id="31118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52337">
      <w:bodyDiv w:val="1"/>
      <w:marLeft w:val="0"/>
      <w:marRight w:val="0"/>
      <w:marTop w:val="0"/>
      <w:marBottom w:val="0"/>
      <w:divBdr>
        <w:top w:val="none" w:sz="0" w:space="0" w:color="auto"/>
        <w:left w:val="none" w:sz="0" w:space="0" w:color="auto"/>
        <w:bottom w:val="none" w:sz="0" w:space="0" w:color="auto"/>
        <w:right w:val="none" w:sz="0" w:space="0" w:color="auto"/>
      </w:divBdr>
      <w:divsChild>
        <w:div w:id="1307471650">
          <w:marLeft w:val="0"/>
          <w:marRight w:val="0"/>
          <w:marTop w:val="0"/>
          <w:marBottom w:val="0"/>
          <w:divBdr>
            <w:top w:val="none" w:sz="0" w:space="0" w:color="auto"/>
            <w:left w:val="none" w:sz="0" w:space="0" w:color="auto"/>
            <w:bottom w:val="none" w:sz="0" w:space="0" w:color="auto"/>
            <w:right w:val="none" w:sz="0" w:space="0" w:color="auto"/>
          </w:divBdr>
          <w:divsChild>
            <w:div w:id="181552028">
              <w:marLeft w:val="0"/>
              <w:marRight w:val="0"/>
              <w:marTop w:val="0"/>
              <w:marBottom w:val="0"/>
              <w:divBdr>
                <w:top w:val="none" w:sz="0" w:space="0" w:color="auto"/>
                <w:left w:val="none" w:sz="0" w:space="0" w:color="auto"/>
                <w:bottom w:val="none" w:sz="0" w:space="0" w:color="auto"/>
                <w:right w:val="none" w:sz="0" w:space="0" w:color="auto"/>
              </w:divBdr>
              <w:divsChild>
                <w:div w:id="13977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97668">
      <w:bodyDiv w:val="1"/>
      <w:marLeft w:val="0"/>
      <w:marRight w:val="0"/>
      <w:marTop w:val="0"/>
      <w:marBottom w:val="0"/>
      <w:divBdr>
        <w:top w:val="none" w:sz="0" w:space="0" w:color="auto"/>
        <w:left w:val="none" w:sz="0" w:space="0" w:color="auto"/>
        <w:bottom w:val="none" w:sz="0" w:space="0" w:color="auto"/>
        <w:right w:val="none" w:sz="0" w:space="0" w:color="auto"/>
      </w:divBdr>
      <w:divsChild>
        <w:div w:id="298460477">
          <w:marLeft w:val="0"/>
          <w:marRight w:val="0"/>
          <w:marTop w:val="0"/>
          <w:marBottom w:val="0"/>
          <w:divBdr>
            <w:top w:val="none" w:sz="0" w:space="0" w:color="auto"/>
            <w:left w:val="none" w:sz="0" w:space="0" w:color="auto"/>
            <w:bottom w:val="none" w:sz="0" w:space="0" w:color="auto"/>
            <w:right w:val="none" w:sz="0" w:space="0" w:color="auto"/>
          </w:divBdr>
        </w:div>
        <w:div w:id="703747183">
          <w:marLeft w:val="0"/>
          <w:marRight w:val="0"/>
          <w:marTop w:val="0"/>
          <w:marBottom w:val="0"/>
          <w:divBdr>
            <w:top w:val="none" w:sz="0" w:space="0" w:color="auto"/>
            <w:left w:val="none" w:sz="0" w:space="0" w:color="auto"/>
            <w:bottom w:val="none" w:sz="0" w:space="0" w:color="auto"/>
            <w:right w:val="none" w:sz="0" w:space="0" w:color="auto"/>
          </w:divBdr>
        </w:div>
        <w:div w:id="931665047">
          <w:marLeft w:val="0"/>
          <w:marRight w:val="0"/>
          <w:marTop w:val="0"/>
          <w:marBottom w:val="0"/>
          <w:divBdr>
            <w:top w:val="none" w:sz="0" w:space="0" w:color="auto"/>
            <w:left w:val="none" w:sz="0" w:space="0" w:color="auto"/>
            <w:bottom w:val="none" w:sz="0" w:space="0" w:color="auto"/>
            <w:right w:val="none" w:sz="0" w:space="0" w:color="auto"/>
          </w:divBdr>
        </w:div>
        <w:div w:id="2104257761">
          <w:marLeft w:val="0"/>
          <w:marRight w:val="0"/>
          <w:marTop w:val="0"/>
          <w:marBottom w:val="0"/>
          <w:divBdr>
            <w:top w:val="none" w:sz="0" w:space="0" w:color="auto"/>
            <w:left w:val="none" w:sz="0" w:space="0" w:color="auto"/>
            <w:bottom w:val="none" w:sz="0" w:space="0" w:color="auto"/>
            <w:right w:val="none" w:sz="0" w:space="0" w:color="auto"/>
          </w:divBdr>
        </w:div>
        <w:div w:id="653334509">
          <w:marLeft w:val="0"/>
          <w:marRight w:val="0"/>
          <w:marTop w:val="0"/>
          <w:marBottom w:val="0"/>
          <w:divBdr>
            <w:top w:val="none" w:sz="0" w:space="0" w:color="auto"/>
            <w:left w:val="none" w:sz="0" w:space="0" w:color="auto"/>
            <w:bottom w:val="none" w:sz="0" w:space="0" w:color="auto"/>
            <w:right w:val="none" w:sz="0" w:space="0" w:color="auto"/>
          </w:divBdr>
        </w:div>
      </w:divsChild>
    </w:div>
    <w:div w:id="1144278981">
      <w:bodyDiv w:val="1"/>
      <w:marLeft w:val="0"/>
      <w:marRight w:val="0"/>
      <w:marTop w:val="0"/>
      <w:marBottom w:val="0"/>
      <w:divBdr>
        <w:top w:val="none" w:sz="0" w:space="0" w:color="auto"/>
        <w:left w:val="none" w:sz="0" w:space="0" w:color="auto"/>
        <w:bottom w:val="none" w:sz="0" w:space="0" w:color="auto"/>
        <w:right w:val="none" w:sz="0" w:space="0" w:color="auto"/>
      </w:divBdr>
    </w:div>
    <w:div w:id="1384138508">
      <w:bodyDiv w:val="1"/>
      <w:marLeft w:val="0"/>
      <w:marRight w:val="0"/>
      <w:marTop w:val="0"/>
      <w:marBottom w:val="0"/>
      <w:divBdr>
        <w:top w:val="none" w:sz="0" w:space="0" w:color="auto"/>
        <w:left w:val="none" w:sz="0" w:space="0" w:color="auto"/>
        <w:bottom w:val="none" w:sz="0" w:space="0" w:color="auto"/>
        <w:right w:val="none" w:sz="0" w:space="0" w:color="auto"/>
      </w:divBdr>
    </w:div>
    <w:div w:id="1443182096">
      <w:bodyDiv w:val="1"/>
      <w:marLeft w:val="0"/>
      <w:marRight w:val="0"/>
      <w:marTop w:val="0"/>
      <w:marBottom w:val="0"/>
      <w:divBdr>
        <w:top w:val="none" w:sz="0" w:space="0" w:color="auto"/>
        <w:left w:val="none" w:sz="0" w:space="0" w:color="auto"/>
        <w:bottom w:val="none" w:sz="0" w:space="0" w:color="auto"/>
        <w:right w:val="none" w:sz="0" w:space="0" w:color="auto"/>
      </w:divBdr>
      <w:divsChild>
        <w:div w:id="1886528823">
          <w:marLeft w:val="0"/>
          <w:marRight w:val="0"/>
          <w:marTop w:val="0"/>
          <w:marBottom w:val="0"/>
          <w:divBdr>
            <w:top w:val="none" w:sz="0" w:space="0" w:color="auto"/>
            <w:left w:val="none" w:sz="0" w:space="0" w:color="auto"/>
            <w:bottom w:val="none" w:sz="0" w:space="0" w:color="auto"/>
            <w:right w:val="none" w:sz="0" w:space="0" w:color="auto"/>
          </w:divBdr>
        </w:div>
        <w:div w:id="1266768686">
          <w:marLeft w:val="0"/>
          <w:marRight w:val="0"/>
          <w:marTop w:val="0"/>
          <w:marBottom w:val="0"/>
          <w:divBdr>
            <w:top w:val="none" w:sz="0" w:space="0" w:color="auto"/>
            <w:left w:val="none" w:sz="0" w:space="0" w:color="auto"/>
            <w:bottom w:val="none" w:sz="0" w:space="0" w:color="auto"/>
            <w:right w:val="none" w:sz="0" w:space="0" w:color="auto"/>
          </w:divBdr>
        </w:div>
        <w:div w:id="357774439">
          <w:marLeft w:val="0"/>
          <w:marRight w:val="0"/>
          <w:marTop w:val="0"/>
          <w:marBottom w:val="0"/>
          <w:divBdr>
            <w:top w:val="none" w:sz="0" w:space="0" w:color="auto"/>
            <w:left w:val="none" w:sz="0" w:space="0" w:color="auto"/>
            <w:bottom w:val="none" w:sz="0" w:space="0" w:color="auto"/>
            <w:right w:val="none" w:sz="0" w:space="0" w:color="auto"/>
          </w:divBdr>
        </w:div>
        <w:div w:id="1577783739">
          <w:marLeft w:val="0"/>
          <w:marRight w:val="0"/>
          <w:marTop w:val="0"/>
          <w:marBottom w:val="0"/>
          <w:divBdr>
            <w:top w:val="none" w:sz="0" w:space="0" w:color="auto"/>
            <w:left w:val="none" w:sz="0" w:space="0" w:color="auto"/>
            <w:bottom w:val="none" w:sz="0" w:space="0" w:color="auto"/>
            <w:right w:val="none" w:sz="0" w:space="0" w:color="auto"/>
          </w:divBdr>
        </w:div>
        <w:div w:id="827483322">
          <w:marLeft w:val="0"/>
          <w:marRight w:val="0"/>
          <w:marTop w:val="0"/>
          <w:marBottom w:val="0"/>
          <w:divBdr>
            <w:top w:val="none" w:sz="0" w:space="0" w:color="auto"/>
            <w:left w:val="none" w:sz="0" w:space="0" w:color="auto"/>
            <w:bottom w:val="none" w:sz="0" w:space="0" w:color="auto"/>
            <w:right w:val="none" w:sz="0" w:space="0" w:color="auto"/>
          </w:divBdr>
        </w:div>
      </w:divsChild>
    </w:div>
    <w:div w:id="1694306765">
      <w:bodyDiv w:val="1"/>
      <w:marLeft w:val="0"/>
      <w:marRight w:val="0"/>
      <w:marTop w:val="0"/>
      <w:marBottom w:val="0"/>
      <w:divBdr>
        <w:top w:val="none" w:sz="0" w:space="0" w:color="auto"/>
        <w:left w:val="none" w:sz="0" w:space="0" w:color="auto"/>
        <w:bottom w:val="none" w:sz="0" w:space="0" w:color="auto"/>
        <w:right w:val="none" w:sz="0" w:space="0" w:color="auto"/>
      </w:divBdr>
    </w:div>
    <w:div w:id="1837963205">
      <w:bodyDiv w:val="1"/>
      <w:marLeft w:val="0"/>
      <w:marRight w:val="0"/>
      <w:marTop w:val="0"/>
      <w:marBottom w:val="0"/>
      <w:divBdr>
        <w:top w:val="none" w:sz="0" w:space="0" w:color="auto"/>
        <w:left w:val="none" w:sz="0" w:space="0" w:color="auto"/>
        <w:bottom w:val="none" w:sz="0" w:space="0" w:color="auto"/>
        <w:right w:val="none" w:sz="0" w:space="0" w:color="auto"/>
      </w:divBdr>
      <w:divsChild>
        <w:div w:id="1520773791">
          <w:marLeft w:val="0"/>
          <w:marRight w:val="0"/>
          <w:marTop w:val="0"/>
          <w:marBottom w:val="0"/>
          <w:divBdr>
            <w:top w:val="none" w:sz="0" w:space="0" w:color="auto"/>
            <w:left w:val="none" w:sz="0" w:space="0" w:color="auto"/>
            <w:bottom w:val="none" w:sz="0" w:space="0" w:color="auto"/>
            <w:right w:val="none" w:sz="0" w:space="0" w:color="auto"/>
          </w:divBdr>
        </w:div>
        <w:div w:id="574584773">
          <w:marLeft w:val="0"/>
          <w:marRight w:val="0"/>
          <w:marTop w:val="0"/>
          <w:marBottom w:val="0"/>
          <w:divBdr>
            <w:top w:val="none" w:sz="0" w:space="0" w:color="auto"/>
            <w:left w:val="none" w:sz="0" w:space="0" w:color="auto"/>
            <w:bottom w:val="none" w:sz="0" w:space="0" w:color="auto"/>
            <w:right w:val="none" w:sz="0" w:space="0" w:color="auto"/>
          </w:divBdr>
        </w:div>
        <w:div w:id="1969579628">
          <w:marLeft w:val="0"/>
          <w:marRight w:val="0"/>
          <w:marTop w:val="0"/>
          <w:marBottom w:val="0"/>
          <w:divBdr>
            <w:top w:val="none" w:sz="0" w:space="0" w:color="auto"/>
            <w:left w:val="none" w:sz="0" w:space="0" w:color="auto"/>
            <w:bottom w:val="none" w:sz="0" w:space="0" w:color="auto"/>
            <w:right w:val="none" w:sz="0" w:space="0" w:color="auto"/>
          </w:divBdr>
        </w:div>
        <w:div w:id="1712529890">
          <w:marLeft w:val="0"/>
          <w:marRight w:val="0"/>
          <w:marTop w:val="0"/>
          <w:marBottom w:val="0"/>
          <w:divBdr>
            <w:top w:val="none" w:sz="0" w:space="0" w:color="auto"/>
            <w:left w:val="none" w:sz="0" w:space="0" w:color="auto"/>
            <w:bottom w:val="none" w:sz="0" w:space="0" w:color="auto"/>
            <w:right w:val="none" w:sz="0" w:space="0" w:color="auto"/>
          </w:divBdr>
        </w:div>
        <w:div w:id="1604412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2025-06-18T15:48:00Z</dcterms:created>
  <dcterms:modified xsi:type="dcterms:W3CDTF">2025-06-23T10:31:00Z</dcterms:modified>
</cp:coreProperties>
</file>