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DBC4" w14:textId="44A6C7F1" w:rsidR="00F24F2E" w:rsidRDefault="00F24F2E" w:rsidP="00F24F2E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EDX (Energy-dispersive X-ray spectroscopy) analysis results for two different failed dental implants retrieved from two different patients.</w:t>
      </w:r>
    </w:p>
    <w:p w14:paraId="7431D8AC" w14:textId="77777777" w:rsidR="00F24F2E" w:rsidRDefault="00F24F2E" w:rsidP="00F24F2E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The file shows the atomic percentages (at. %) of Carbon (C), Nitrogen (N), Oxygen (O), and Titanium (Ti) for two implants (Implant-1 and Implant-2), each in two different conditions: "not treated" and "TST treated" for multiple sites on various sides of the surface.</w:t>
      </w:r>
    </w:p>
    <w:p w14:paraId="375242F5" w14:textId="77777777" w:rsidR="00F24F2E" w:rsidRDefault="00F24F2E" w:rsidP="00F24F2E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69DF903C" w14:textId="77777777" w:rsidR="00F24F2E" w:rsidRDefault="00F24F2E" w:rsidP="00F24F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Row Labels:</w:t>
      </w:r>
    </w:p>
    <w:p w14:paraId="40AD48D4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Implant-1 not treated: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Refers to Implant-1 in its original, untreated state.</w:t>
      </w:r>
    </w:p>
    <w:p w14:paraId="52CFD098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Implant-1 TST treated: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Refers to Implant-1 after undergoing TST (treatment, specific details not provided in the data) treatment.</w:t>
      </w:r>
    </w:p>
    <w:p w14:paraId="0982406C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Implant-2 not treated: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Refers to Implant-2 in its original, untreated state.</w:t>
      </w:r>
    </w:p>
    <w:p w14:paraId="64EE239B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Implant-2 TST treated: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Refers to Implant-2 after undergoing TST treatment.</w:t>
      </w:r>
    </w:p>
    <w:p w14:paraId="1ED8F03D" w14:textId="77777777" w:rsidR="00F24F2E" w:rsidRDefault="00F24F2E" w:rsidP="00F24F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Column Headers (for each element):</w:t>
      </w:r>
    </w:p>
    <w:p w14:paraId="03852277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proofErr w:type="spellStart"/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 at</w:t>
      </w:r>
      <w:proofErr w:type="spellEnd"/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. %: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Atomic percentage of Carbon.</w:t>
      </w:r>
    </w:p>
    <w:p w14:paraId="2587DB97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N at. %: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Atomic percentage of Nitrogen.</w:t>
      </w:r>
    </w:p>
    <w:p w14:paraId="67FFF7B6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O at. %: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Atomic percentage of Oxygen.</w:t>
      </w:r>
    </w:p>
    <w:p w14:paraId="61CEE25F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Ti at. %: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Atomic percentage of Titanium.</w:t>
      </w:r>
    </w:p>
    <w:p w14:paraId="58CF4DDF" w14:textId="77777777" w:rsidR="00F24F2E" w:rsidRDefault="00F24F2E" w:rsidP="00F24F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Values: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For each element under each implant and treatment condition, two numerical values are provided:</w:t>
      </w:r>
    </w:p>
    <w:p w14:paraId="23EB4B6A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The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first value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represents the average atomic percentage (at. %) of the element.</w:t>
      </w:r>
    </w:p>
    <w:p w14:paraId="14B8EE76" w14:textId="77777777" w:rsidR="00F24F2E" w:rsidRDefault="00F24F2E" w:rsidP="00F24F2E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The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second value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represents the standard deviation or error associated with that atomic percentage measurement.</w:t>
      </w:r>
    </w:p>
    <w:p w14:paraId="15A0ED40" w14:textId="77777777" w:rsidR="00F24F2E" w:rsidRDefault="00F24F2E" w:rsidP="00F24F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Outliers are shown in red</w:t>
      </w:r>
    </w:p>
    <w:p w14:paraId="3E1340A4" w14:textId="77777777" w:rsidR="00F24F2E" w:rsidRDefault="00F24F2E"/>
    <w:sectPr w:rsidR="00F24F2E" w:rsidSect="00F24F2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971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2E"/>
    <w:rsid w:val="0054073F"/>
    <w:rsid w:val="00F24F2E"/>
    <w:rsid w:val="00FB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F0AFB"/>
  <w15:chartTrackingRefBased/>
  <w15:docId w15:val="{97449072-B613-6049-AC6B-E8D0FFE4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Bruschi</dc:creator>
  <cp:keywords/>
  <dc:description/>
  <cp:lastModifiedBy>Ernesto Bruschi</cp:lastModifiedBy>
  <cp:revision>2</cp:revision>
  <dcterms:created xsi:type="dcterms:W3CDTF">2025-05-31T04:27:00Z</dcterms:created>
  <dcterms:modified xsi:type="dcterms:W3CDTF">2025-05-31T04:27:00Z</dcterms:modified>
</cp:coreProperties>
</file>