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066B00">
      <w:pPr>
        <w:widowControl/>
        <w:spacing w:line="480" w:lineRule="auto"/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</w:pPr>
    </w:p>
    <w:p w14:paraId="5E5F0F28">
      <w:pPr>
        <w:widowControl/>
        <w:spacing w:line="480" w:lineRule="auto"/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  <w:t xml:space="preserve">The Legends of </w:t>
      </w:r>
      <w:r>
        <w:rPr>
          <w:rFonts w:ascii="Times New Roman" w:hAnsi="Times New Roman" w:eastAsia="宋体" w:cs="Times New Roman"/>
          <w:b/>
          <w:kern w:val="0"/>
          <w:sz w:val="24"/>
          <w:lang w:bidi="ar"/>
        </w:rPr>
        <w:t>Supplementary</w:t>
      </w: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  <w:t xml:space="preserve"> Tables</w:t>
      </w:r>
    </w:p>
    <w:p w14:paraId="112F08F8">
      <w:pPr>
        <w:widowControl/>
        <w:spacing w:line="480" w:lineRule="auto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eastAsia="宋体" w:cs="Times New Roman"/>
          <w:b/>
          <w:kern w:val="0"/>
          <w:sz w:val="24"/>
          <w:lang w:bidi="ar"/>
        </w:rPr>
        <w:t>Table</w:t>
      </w:r>
      <w:r>
        <w:rPr>
          <w:rFonts w:hint="eastAsia" w:ascii="Times New Roman" w:hAnsi="Times New Roman" w:eastAsia="宋体" w:cs="Times New Roman"/>
          <w:b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  <w:t>S1</w:t>
      </w:r>
      <w:r>
        <w:rPr>
          <w:rFonts w:ascii="宋体" w:hAnsi="宋体" w:eastAsia="宋体" w:cs="宋体"/>
          <w:bCs/>
          <w:sz w:val="24"/>
        </w:rPr>
        <w:t xml:space="preserve"> </w:t>
      </w:r>
      <w:r>
        <w:rPr>
          <w:rFonts w:ascii="Times New Roman" w:hAnsi="Times New Roman" w:eastAsia="宋体" w:cs="Times New Roman"/>
          <w:bCs/>
          <w:kern w:val="0"/>
          <w:sz w:val="24"/>
          <w:lang w:bidi="ar"/>
        </w:rPr>
        <w:t>Annual Trend of Cervical Cancer Incidence Rates in Chinese Cancer Registration Areas, 2005–2018</w:t>
      </w:r>
    </w:p>
    <w:p w14:paraId="4E04B1B4">
      <w:pPr>
        <w:widowControl/>
        <w:spacing w:line="480" w:lineRule="auto"/>
        <w:rPr>
          <w:rFonts w:ascii="Times New Roman" w:hAnsi="Times New Roman" w:eastAsia="宋体" w:cs="Times New Roman"/>
          <w:b/>
          <w:bCs/>
          <w:kern w:val="0"/>
          <w:sz w:val="24"/>
          <w:lang w:bidi="ar"/>
        </w:rPr>
      </w:pP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  <w:t>Table</w:t>
      </w:r>
      <w:r>
        <w:rPr>
          <w:rFonts w:ascii="Times New Roman" w:hAnsi="Times New Roman" w:eastAsia="宋体" w:cs="Times New Roman"/>
          <w:b/>
          <w:kern w:val="0"/>
          <w:sz w:val="24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b/>
          <w:kern w:val="0"/>
          <w:sz w:val="24"/>
          <w:lang w:val="en-US" w:eastAsia="zh-CN" w:bidi="ar"/>
        </w:rPr>
        <w:t>S2</w:t>
      </w:r>
      <w:r>
        <w:rPr>
          <w:rFonts w:hint="eastAsia" w:ascii="Times New Roman" w:hAnsi="Times New Roman" w:eastAsia="宋体" w:cs="Times New Roman"/>
          <w:bCs/>
          <w:kern w:val="0"/>
          <w:sz w:val="24"/>
          <w:lang w:bidi="ar"/>
        </w:rPr>
        <w:t xml:space="preserve"> </w:t>
      </w:r>
      <w:r>
        <w:rPr>
          <w:rFonts w:ascii="Times New Roman" w:hAnsi="Times New Roman" w:eastAsia="宋体" w:cs="Times New Roman"/>
          <w:bCs/>
          <w:kern w:val="0"/>
          <w:sz w:val="24"/>
          <w:lang w:bidi="ar"/>
        </w:rPr>
        <w:t>Annual Trend of Cervical Cancer Mortality Rates in Chinese Cancer Registration Areas, 2005–2018</w:t>
      </w:r>
    </w:p>
    <w:p w14:paraId="374B653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C10BA"/>
    <w:rsid w:val="0AC260D6"/>
    <w:rsid w:val="50A60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2025-06-08T16:22:46Z</dcterms:created>
  <dc:creator>x1</dc:creator>
  <cp:lastModifiedBy>Runhua Li</cp:lastModifiedBy>
  <dcterms:modified xsi:type="dcterms:W3CDTF">2025-06-08T16:26:00Z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eyJoZGlkIjoiYjVmZTM3ZWNjMWUwYzQ3YTIyYWIzNjk2YWRlY2E0ZTUiLCJ1c2VySWQiOiIzOTU4NjU1NDYifQ==</vt:lpwstr>
  </property>
  <property fmtid="{D5CDD505-2E9C-101B-9397-08002B2CF9AE}" pid="4" name="ICV">
    <vt:lpwstr>58D3E6F6D4BC49B5B2C0204FA85728AE_12</vt:lpwstr>
  </property>
</Properties>
</file>