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78BBF0" w14:textId="22038ACF" w:rsidR="008C41B9" w:rsidRDefault="00DF38BF">
      <w:r>
        <w:t>Table S1.</w:t>
      </w:r>
      <w:r w:rsidR="00882303">
        <w:t xml:space="preserve"> Influenza A viruses for which day 3 </w:t>
      </w:r>
      <w:proofErr w:type="spellStart"/>
      <w:r w:rsidR="00882303">
        <w:t>p.i.</w:t>
      </w:r>
      <w:proofErr w:type="spellEnd"/>
      <w:r w:rsidR="00882303">
        <w:t xml:space="preserve"> tissues were collected used in this study. _rep indicates if &gt;50% of collected tissues had infectious viruses above the limit of detection </w:t>
      </w:r>
      <w:r w:rsidR="00DD68E1">
        <w:t xml:space="preserve">(yes) </w:t>
      </w:r>
      <w:r w:rsidR="00882303">
        <w:t xml:space="preserve">or not </w:t>
      </w:r>
      <w:r w:rsidR="00DD68E1">
        <w:t xml:space="preserve">(no) </w:t>
      </w:r>
      <w:r w:rsidR="00882303">
        <w:t xml:space="preserve">for a given tissue (NT, Lg, </w:t>
      </w:r>
      <w:proofErr w:type="spellStart"/>
      <w:r w:rsidR="00882303">
        <w:t>BnOB</w:t>
      </w:r>
      <w:proofErr w:type="spellEnd"/>
      <w:r w:rsidR="00882303">
        <w:t>, Bn); NA indicates no specimen was collected from the tissue specified.</w:t>
      </w:r>
    </w:p>
    <w:p w14:paraId="2B3FB767" w14:textId="77777777" w:rsidR="00DF38BF" w:rsidRDefault="00DF38BF"/>
    <w:p w14:paraId="3D229957" w14:textId="64601AC7" w:rsidR="00DF38BF" w:rsidRDefault="00DF38BF" w:rsidP="00DF38BF">
      <w:r>
        <w:t xml:space="preserve">Table S2. Lethality model metrics for test data predictions. Model features and definitions are in Supplemental Table 4. </w:t>
      </w:r>
    </w:p>
    <w:p w14:paraId="2F606922" w14:textId="63E89519" w:rsidR="00DF38BF" w:rsidRDefault="00DF38BF"/>
    <w:p w14:paraId="77107B9E" w14:textId="0CA0EBA6" w:rsidR="00DF38BF" w:rsidRDefault="00DF38BF" w:rsidP="00DF38BF">
      <w:r>
        <w:t xml:space="preserve">Table S3. Confusion matrices and Matthew’s Correlation </w:t>
      </w:r>
      <w:r w:rsidR="00422FBF">
        <w:t>Coefficient</w:t>
      </w:r>
      <w:r>
        <w:t xml:space="preserve"> (MCC) for Lethality model predictions. Model features and definitions are in Supplemental Table 4. </w:t>
      </w:r>
    </w:p>
    <w:p w14:paraId="34247E5D" w14:textId="77777777" w:rsidR="00DF38BF" w:rsidRDefault="00DF38BF"/>
    <w:p w14:paraId="0A004376" w14:textId="2A565E1A" w:rsidR="00DF38BF" w:rsidRDefault="00DF38BF" w:rsidP="00DF38BF">
      <w:r>
        <w:t xml:space="preserve">Table S4. </w:t>
      </w:r>
      <w:r w:rsidR="00422FBF">
        <w:t xml:space="preserve">Model names and features included foe each for Lethality (top) and Morbidity (bottom) models. Feature </w:t>
      </w:r>
      <w:r w:rsidR="00B42D5B">
        <w:t>descriptions</w:t>
      </w:r>
      <w:r w:rsidR="00422FBF">
        <w:t xml:space="preserve"> defined below. </w:t>
      </w:r>
    </w:p>
    <w:p w14:paraId="50CE00C4" w14:textId="77777777" w:rsidR="00DF38BF" w:rsidRDefault="00DF38BF"/>
    <w:p w14:paraId="008EF451" w14:textId="77CC4F81" w:rsidR="00DF38BF" w:rsidRDefault="00DF38BF">
      <w:r>
        <w:t>Table S5.</w:t>
      </w:r>
      <w:r w:rsidR="005B339F">
        <w:t xml:space="preserve"> Lethality training model metrics</w:t>
      </w:r>
      <w:r w:rsidR="003A6A84">
        <w:t>.</w:t>
      </w:r>
      <w:r w:rsidR="005B339F">
        <w:t xml:space="preserve"> Model features and definitions are in Supplemental Table 4.</w:t>
      </w:r>
    </w:p>
    <w:p w14:paraId="3E602C83" w14:textId="77777777" w:rsidR="005B339F" w:rsidRDefault="005B339F"/>
    <w:p w14:paraId="022FC051" w14:textId="169FA327" w:rsidR="005B339F" w:rsidRDefault="00DF38BF" w:rsidP="005B339F">
      <w:r>
        <w:t>Table S6.</w:t>
      </w:r>
      <w:r w:rsidR="005B339F">
        <w:t xml:space="preserve"> Morbidity training model metrics. Model features and definitions are in Supplemental Table 4.</w:t>
      </w:r>
    </w:p>
    <w:p w14:paraId="297537B0" w14:textId="77777777" w:rsidR="00DF38BF" w:rsidRDefault="00DF38BF"/>
    <w:p w14:paraId="529AE03B" w14:textId="0542D3E2" w:rsidR="00DF38BF" w:rsidRDefault="00DF38BF" w:rsidP="00DF38BF">
      <w:r>
        <w:t>Table S7.</w:t>
      </w:r>
      <w:r w:rsidR="005B339F">
        <w:t xml:space="preserve"> Morbidity model metrics for test data predictions. Model features and definitions are in Supplemental Table 4.</w:t>
      </w:r>
    </w:p>
    <w:p w14:paraId="06D5C95E" w14:textId="77777777" w:rsidR="00DF38BF" w:rsidRDefault="00DF38BF"/>
    <w:p w14:paraId="6819F6AF" w14:textId="7903D952" w:rsidR="005B339F" w:rsidRDefault="00DF38BF" w:rsidP="005B339F">
      <w:r>
        <w:t>Table S8.</w:t>
      </w:r>
      <w:r w:rsidR="005B339F">
        <w:t xml:space="preserve"> Confusion matrices and Matthew’s Correlation Coefficient (MCC) for Morbidity model predictions. Model features and definitions are in Supplemental Table 4. </w:t>
      </w:r>
    </w:p>
    <w:p w14:paraId="7FF01CCD" w14:textId="77777777" w:rsidR="00DF38BF" w:rsidRDefault="00DF38BF"/>
    <w:p w14:paraId="4846040F" w14:textId="6FC727DE" w:rsidR="00DF38BF" w:rsidRDefault="00DF38BF" w:rsidP="00DF38BF">
      <w:r>
        <w:t>Table S9.</w:t>
      </w:r>
      <w:r w:rsidR="00D4138C">
        <w:t xml:space="preserve"> Lethality model relative ranked importance values. Importance values are scaled within each model with the top-ranking feature set at 100. Model features and definitions are in Supplemental Table 4. </w:t>
      </w:r>
    </w:p>
    <w:p w14:paraId="0D0D0A04" w14:textId="77777777" w:rsidR="00DF38BF" w:rsidRDefault="00DF38BF"/>
    <w:p w14:paraId="1A6F2F6E" w14:textId="782B7158" w:rsidR="00DF38BF" w:rsidRDefault="00DF38BF" w:rsidP="00DF38BF">
      <w:r>
        <w:t>Table S10.</w:t>
      </w:r>
      <w:r w:rsidR="00D4138C">
        <w:t xml:space="preserve"> Lethality predictive power scores (PPS) for each feature (defined in Supplemental Table 4) predicting the lethal outcome. </w:t>
      </w:r>
    </w:p>
    <w:p w14:paraId="194580E9" w14:textId="77777777" w:rsidR="00DF38BF" w:rsidRDefault="00DF38BF"/>
    <w:p w14:paraId="16EC3ABB" w14:textId="46515447" w:rsidR="00D4138C" w:rsidRDefault="00DF38BF" w:rsidP="00D4138C">
      <w:r>
        <w:t>Table S11.</w:t>
      </w:r>
      <w:r w:rsidR="00D4138C">
        <w:t xml:space="preserve"> Morbidity model relative ranked importance values. Importance values are scaled within each model with the top-ranking feature set at 100. Model features and definitions are in Supplemental Table 4. </w:t>
      </w:r>
    </w:p>
    <w:p w14:paraId="6B4A690B" w14:textId="7F95D166" w:rsidR="00DF38BF" w:rsidRDefault="00DF38BF" w:rsidP="00DF38BF"/>
    <w:p w14:paraId="35FAA2F5" w14:textId="77777777" w:rsidR="00DF38BF" w:rsidRDefault="00DF38BF"/>
    <w:p w14:paraId="31C39976" w14:textId="51C4DD00" w:rsidR="00D4138C" w:rsidRDefault="00DF38BF" w:rsidP="00D4138C">
      <w:r>
        <w:t>Table S12.</w:t>
      </w:r>
      <w:r w:rsidR="00D4138C">
        <w:t xml:space="preserve"> Morbidity predictive power scores (PPS) for each feature (defined in Supplemental Table 4) predicting the high weight loss outcome. </w:t>
      </w:r>
    </w:p>
    <w:p w14:paraId="1CB1FB3E" w14:textId="77777777" w:rsidR="00DF38BF" w:rsidRDefault="00DF38BF"/>
    <w:p w14:paraId="0B89D9B4" w14:textId="3DE9A410" w:rsidR="00DF38BF" w:rsidRDefault="00DF38BF">
      <w:r>
        <w:t>Table S13.</w:t>
      </w:r>
      <w:r w:rsidR="00D4138C">
        <w:t xml:space="preserve"> </w:t>
      </w:r>
      <w:r w:rsidR="00DE48E0">
        <w:t xml:space="preserve">Pearson correlations between Bn and </w:t>
      </w:r>
      <w:proofErr w:type="spellStart"/>
      <w:r w:rsidR="00DE48E0">
        <w:t>BnOB</w:t>
      </w:r>
      <w:proofErr w:type="spellEnd"/>
      <w:r w:rsidR="00DE48E0">
        <w:t xml:space="preserve"> tissues and relevant virological features.</w:t>
      </w:r>
    </w:p>
    <w:p w14:paraId="7366CB42" w14:textId="77777777" w:rsidR="00DF38BF" w:rsidRDefault="00DF38BF" w:rsidP="00DF38BF"/>
    <w:p w14:paraId="4D524790" w14:textId="77777777" w:rsidR="00DF38BF" w:rsidRDefault="00DF38BF" w:rsidP="00DF38BF"/>
    <w:p w14:paraId="01569163" w14:textId="77777777" w:rsidR="00DF38BF" w:rsidRDefault="00DF38BF" w:rsidP="00DF38BF"/>
    <w:p w14:paraId="1E1CE586" w14:textId="77777777" w:rsidR="00DF38BF" w:rsidRDefault="00DF38BF"/>
    <w:sectPr w:rsidR="00DF38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AC3020" w14:textId="77777777" w:rsidR="00882303" w:rsidRDefault="00882303" w:rsidP="00882303">
      <w:pPr>
        <w:spacing w:after="0" w:line="240" w:lineRule="auto"/>
      </w:pPr>
      <w:r>
        <w:separator/>
      </w:r>
    </w:p>
  </w:endnote>
  <w:endnote w:type="continuationSeparator" w:id="0">
    <w:p w14:paraId="048104F0" w14:textId="77777777" w:rsidR="00882303" w:rsidRDefault="00882303" w:rsidP="00882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A283" w14:textId="77777777" w:rsidR="00882303" w:rsidRDefault="00882303" w:rsidP="00882303">
      <w:pPr>
        <w:spacing w:after="0" w:line="240" w:lineRule="auto"/>
      </w:pPr>
      <w:r>
        <w:separator/>
      </w:r>
    </w:p>
  </w:footnote>
  <w:footnote w:type="continuationSeparator" w:id="0">
    <w:p w14:paraId="6644C81C" w14:textId="77777777" w:rsidR="00882303" w:rsidRDefault="00882303" w:rsidP="008823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8BF"/>
    <w:rsid w:val="003A6A84"/>
    <w:rsid w:val="00422FBF"/>
    <w:rsid w:val="005B339F"/>
    <w:rsid w:val="00882303"/>
    <w:rsid w:val="008C41B9"/>
    <w:rsid w:val="00996D58"/>
    <w:rsid w:val="00B42D5B"/>
    <w:rsid w:val="00D4138C"/>
    <w:rsid w:val="00DD68E1"/>
    <w:rsid w:val="00DE48E0"/>
    <w:rsid w:val="00DF3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F8A822A"/>
  <w15:chartTrackingRefBased/>
  <w15:docId w15:val="{3CB9E868-75FB-4510-AE32-3BD15261C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Kieran, Troy (CDC/NCIRD/ID)</dc:creator>
  <cp:keywords/>
  <dc:description/>
  <cp:lastModifiedBy>Kieran, Troy (CDC/NCIRD/ID)</cp:lastModifiedBy>
  <cp:revision>9</cp:revision>
  <dcterms:created xsi:type="dcterms:W3CDTF">2024-04-23T15:34:00Z</dcterms:created>
  <dcterms:modified xsi:type="dcterms:W3CDTF">2024-11-05T16:01:00Z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af03ff0-41c5-4c41-b55e-fabb8fae94be_Enabled">
    <vt:lpwstr>true</vt:lpwstr>
  </property>
  <property fmtid="{D5CDD505-2E9C-101B-9397-08002B2CF9AE}" pid="3" name="MSIP_Label_8af03ff0-41c5-4c41-b55e-fabb8fae94be_SetDate">
    <vt:lpwstr>2024-04-23T15:40:33Z</vt:lpwstr>
  </property>
  <property fmtid="{D5CDD505-2E9C-101B-9397-08002B2CF9AE}" pid="4" name="MSIP_Label_8af03ff0-41c5-4c41-b55e-fabb8fae94be_Method">
    <vt:lpwstr>Privileged</vt:lpwstr>
  </property>
  <property fmtid="{D5CDD505-2E9C-101B-9397-08002B2CF9AE}" pid="5" name="MSIP_Label_8af03ff0-41c5-4c41-b55e-fabb8fae94be_Name">
    <vt:lpwstr>8af03ff0-41c5-4c41-b55e-fabb8fae94be</vt:lpwstr>
  </property>
  <property fmtid="{D5CDD505-2E9C-101B-9397-08002B2CF9AE}" pid="6" name="MSIP_Label_8af03ff0-41c5-4c41-b55e-fabb8fae94be_SiteId">
    <vt:lpwstr>9ce70869-60db-44fd-abe8-d2767077fc8f</vt:lpwstr>
  </property>
  <property fmtid="{D5CDD505-2E9C-101B-9397-08002B2CF9AE}" pid="7" name="MSIP_Label_8af03ff0-41c5-4c41-b55e-fabb8fae94be_ActionId">
    <vt:lpwstr>7d5d2bbf-0319-4c78-8850-14c164066e13</vt:lpwstr>
  </property>
  <property fmtid="{D5CDD505-2E9C-101B-9397-08002B2CF9AE}" pid="8" name="MSIP_Label_8af03ff0-41c5-4c41-b55e-fabb8fae94be_ContentBits">
    <vt:lpwstr>0</vt:lpwstr>
  </property>
</Properties>
</file>