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1492C" w14:textId="38C5EAAF" w:rsidR="00BC1177" w:rsidRPr="00F33A78" w:rsidRDefault="00F8042A" w:rsidP="00BC1177">
      <w:pPr>
        <w:pStyle w:val="Note"/>
        <w:jc w:val="center"/>
        <w:rPr>
          <w:rFonts w:eastAsiaTheme="majorEastAsia"/>
          <w:bCs/>
          <w:color w:val="auto"/>
          <w:spacing w:val="-10"/>
          <w:kern w:val="28"/>
          <w:sz w:val="24"/>
          <w:szCs w:val="24"/>
        </w:rPr>
      </w:pPr>
      <w:r w:rsidRPr="00F33A78">
        <w:rPr>
          <w:rFonts w:eastAsiaTheme="majorEastAsia"/>
          <w:bCs/>
          <w:color w:val="auto"/>
          <w:spacing w:val="-10"/>
          <w:kern w:val="28"/>
          <w:sz w:val="24"/>
          <w:szCs w:val="24"/>
        </w:rPr>
        <w:t xml:space="preserve">Supplementary </w:t>
      </w:r>
      <w:r w:rsidR="00BC1177" w:rsidRPr="00F33A78">
        <w:rPr>
          <w:rFonts w:eastAsiaTheme="majorEastAsia"/>
          <w:bCs/>
          <w:color w:val="auto"/>
          <w:spacing w:val="-10"/>
          <w:kern w:val="28"/>
          <w:sz w:val="24"/>
          <w:szCs w:val="24"/>
        </w:rPr>
        <w:t>Information for</w:t>
      </w:r>
    </w:p>
    <w:p w14:paraId="3D9546B6" w14:textId="35B67E25" w:rsidR="005A1D16" w:rsidRPr="00F33A78" w:rsidRDefault="005A1D16" w:rsidP="00BC1177">
      <w:pPr>
        <w:pStyle w:val="Note"/>
        <w:jc w:val="center"/>
        <w:rPr>
          <w:rFonts w:eastAsiaTheme="majorEastAsia"/>
          <w:b/>
          <w:color w:val="auto"/>
          <w:spacing w:val="-10"/>
          <w:kern w:val="28"/>
          <w:sz w:val="24"/>
          <w:szCs w:val="24"/>
        </w:rPr>
      </w:pPr>
      <w:r w:rsidRPr="00F33A78">
        <w:rPr>
          <w:rFonts w:eastAsiaTheme="majorEastAsia"/>
          <w:b/>
          <w:color w:val="auto"/>
          <w:spacing w:val="-10"/>
          <w:kern w:val="28"/>
          <w:sz w:val="24"/>
          <w:szCs w:val="24"/>
        </w:rPr>
        <w:t>Imprint of</w:t>
      </w:r>
      <w:r w:rsidR="00EB49FC" w:rsidRPr="00F33A78">
        <w:rPr>
          <w:rFonts w:eastAsiaTheme="majorEastAsia"/>
          <w:b/>
          <w:color w:val="auto"/>
          <w:spacing w:val="-10"/>
          <w:kern w:val="28"/>
          <w:sz w:val="24"/>
          <w:szCs w:val="24"/>
        </w:rPr>
        <w:t xml:space="preserve"> a</w:t>
      </w:r>
      <w:r w:rsidRPr="00F33A78">
        <w:rPr>
          <w:rFonts w:eastAsiaTheme="majorEastAsia"/>
          <w:b/>
          <w:color w:val="auto"/>
          <w:spacing w:val="-10"/>
          <w:kern w:val="28"/>
          <w:sz w:val="24"/>
          <w:szCs w:val="24"/>
        </w:rPr>
        <w:t xml:space="preserve"> quasi-16-day period in boreal summer through </w:t>
      </w:r>
      <w:r w:rsidR="00521088" w:rsidRPr="00F33A78">
        <w:rPr>
          <w:rFonts w:eastAsiaTheme="majorEastAsia"/>
          <w:b/>
          <w:color w:val="auto"/>
          <w:spacing w:val="-10"/>
          <w:kern w:val="28"/>
          <w:sz w:val="24"/>
          <w:szCs w:val="24"/>
        </w:rPr>
        <w:t xml:space="preserve">modulation of </w:t>
      </w:r>
      <w:r w:rsidRPr="00F33A78">
        <w:rPr>
          <w:rFonts w:eastAsiaTheme="majorEastAsia"/>
          <w:b/>
          <w:color w:val="auto"/>
          <w:spacing w:val="-10"/>
          <w:kern w:val="28"/>
          <w:sz w:val="24"/>
          <w:szCs w:val="24"/>
        </w:rPr>
        <w:t xml:space="preserve">quasi-2-day wave </w:t>
      </w:r>
      <w:r w:rsidR="00EB49FC" w:rsidRPr="00F33A78">
        <w:rPr>
          <w:rFonts w:eastAsiaTheme="majorEastAsia"/>
          <w:b/>
          <w:color w:val="auto"/>
          <w:spacing w:val="-10"/>
          <w:kern w:val="28"/>
          <w:sz w:val="24"/>
          <w:szCs w:val="24"/>
        </w:rPr>
        <w:t>implying</w:t>
      </w:r>
      <w:r w:rsidRPr="00F33A78">
        <w:rPr>
          <w:rFonts w:eastAsiaTheme="majorEastAsia"/>
          <w:b/>
          <w:color w:val="auto"/>
          <w:spacing w:val="-10"/>
          <w:kern w:val="28"/>
          <w:sz w:val="24"/>
          <w:szCs w:val="24"/>
        </w:rPr>
        <w:t xml:space="preserve"> interhemispheric coupling </w:t>
      </w:r>
    </w:p>
    <w:p w14:paraId="2D53FE0E" w14:textId="735F1368" w:rsidR="00997F99" w:rsidRPr="00F33A78" w:rsidRDefault="00BC1177" w:rsidP="00997F99">
      <w:pPr>
        <w:pStyle w:val="Note"/>
        <w:jc w:val="center"/>
        <w:rPr>
          <w:sz w:val="22"/>
          <w:szCs w:val="22"/>
        </w:rPr>
      </w:pPr>
      <w:r w:rsidRPr="00F33A78">
        <w:rPr>
          <w:rFonts w:eastAsia="Times New Roman"/>
          <w:b/>
          <w:color w:val="auto"/>
          <w:sz w:val="22"/>
          <w:szCs w:val="22"/>
        </w:rPr>
        <w:t>G</w:t>
      </w:r>
      <w:r w:rsidR="009B2574">
        <w:rPr>
          <w:rFonts w:eastAsia="Times New Roman"/>
          <w:b/>
          <w:color w:val="auto"/>
          <w:sz w:val="22"/>
          <w:szCs w:val="22"/>
        </w:rPr>
        <w:t>ourav</w:t>
      </w:r>
      <w:r w:rsidRPr="00F33A78">
        <w:rPr>
          <w:rFonts w:eastAsia="Times New Roman"/>
          <w:b/>
          <w:color w:val="auto"/>
          <w:sz w:val="22"/>
          <w:szCs w:val="22"/>
        </w:rPr>
        <w:t xml:space="preserve"> Mitra</w:t>
      </w:r>
      <w:r w:rsidRPr="00F33A78">
        <w:rPr>
          <w:rFonts w:eastAsia="Times New Roman"/>
          <w:b/>
          <w:color w:val="auto"/>
          <w:sz w:val="22"/>
          <w:szCs w:val="22"/>
          <w:vertAlign w:val="superscript"/>
        </w:rPr>
        <w:t>1,2</w:t>
      </w:r>
      <w:r w:rsidR="00C30EAD">
        <w:rPr>
          <w:rFonts w:eastAsia="Times New Roman"/>
          <w:b/>
          <w:color w:val="auto"/>
          <w:sz w:val="22"/>
          <w:szCs w:val="22"/>
          <w:vertAlign w:val="superscript"/>
        </w:rPr>
        <w:t>,3</w:t>
      </w:r>
      <w:r w:rsidRPr="00F33A78">
        <w:rPr>
          <w:rFonts w:eastAsia="Times New Roman"/>
          <w:b/>
          <w:color w:val="auto"/>
          <w:sz w:val="22"/>
          <w:szCs w:val="22"/>
          <w:vertAlign w:val="superscript"/>
        </w:rPr>
        <w:t>*</w:t>
      </w:r>
      <w:r w:rsidRPr="00F33A78">
        <w:rPr>
          <w:rFonts w:eastAsia="Times New Roman"/>
          <w:b/>
          <w:color w:val="auto"/>
          <w:sz w:val="22"/>
          <w:szCs w:val="22"/>
        </w:rPr>
        <w:t>, A</w:t>
      </w:r>
      <w:r w:rsidR="009B2574">
        <w:rPr>
          <w:rFonts w:eastAsia="Times New Roman"/>
          <w:b/>
          <w:color w:val="auto"/>
          <w:sz w:val="22"/>
          <w:szCs w:val="22"/>
        </w:rPr>
        <w:t>mitava</w:t>
      </w:r>
      <w:r w:rsidRPr="00F33A78">
        <w:rPr>
          <w:rFonts w:eastAsia="Times New Roman"/>
          <w:b/>
          <w:color w:val="auto"/>
          <w:sz w:val="22"/>
          <w:szCs w:val="22"/>
        </w:rPr>
        <w:t xml:space="preserve"> Guharay</w:t>
      </w:r>
      <w:r w:rsidRPr="00F33A78">
        <w:rPr>
          <w:rFonts w:eastAsia="Times New Roman"/>
          <w:b/>
          <w:color w:val="auto"/>
          <w:sz w:val="22"/>
          <w:szCs w:val="22"/>
          <w:vertAlign w:val="superscript"/>
        </w:rPr>
        <w:t>1</w:t>
      </w:r>
      <w:r w:rsidRPr="00F33A78">
        <w:rPr>
          <w:rFonts w:eastAsia="Times New Roman"/>
          <w:b/>
          <w:color w:val="auto"/>
          <w:sz w:val="22"/>
          <w:szCs w:val="22"/>
        </w:rPr>
        <w:t>, P. P. Batista</w:t>
      </w:r>
      <w:r w:rsidR="00C30EAD">
        <w:rPr>
          <w:rFonts w:eastAsia="Times New Roman"/>
          <w:b/>
          <w:color w:val="auto"/>
          <w:sz w:val="22"/>
          <w:szCs w:val="22"/>
          <w:vertAlign w:val="superscript"/>
        </w:rPr>
        <w:t>4</w:t>
      </w:r>
      <w:r w:rsidR="00997F99" w:rsidRPr="00F33A78">
        <w:rPr>
          <w:rFonts w:eastAsia="Times New Roman"/>
          <w:b/>
          <w:color w:val="auto"/>
          <w:sz w:val="22"/>
          <w:szCs w:val="22"/>
        </w:rPr>
        <w:t>, R. A. Buriti</w:t>
      </w:r>
      <w:r w:rsidR="00C30EAD">
        <w:rPr>
          <w:rFonts w:eastAsia="Times New Roman"/>
          <w:b/>
          <w:color w:val="auto"/>
          <w:sz w:val="22"/>
          <w:szCs w:val="22"/>
          <w:vertAlign w:val="superscript"/>
        </w:rPr>
        <w:t>5</w:t>
      </w:r>
      <w:r w:rsidR="00FC5E3A" w:rsidRPr="00F33A78">
        <w:rPr>
          <w:rFonts w:eastAsia="Times New Roman"/>
          <w:b/>
          <w:color w:val="auto"/>
          <w:sz w:val="22"/>
          <w:szCs w:val="22"/>
        </w:rPr>
        <w:t xml:space="preserve">, </w:t>
      </w:r>
      <w:r w:rsidR="00E069A9" w:rsidRPr="00F33A78">
        <w:rPr>
          <w:rFonts w:eastAsia="Times New Roman"/>
          <w:b/>
          <w:color w:val="auto"/>
          <w:sz w:val="22"/>
          <w:szCs w:val="22"/>
        </w:rPr>
        <w:t>T</w:t>
      </w:r>
      <w:r w:rsidR="009B2574">
        <w:rPr>
          <w:rFonts w:eastAsia="Times New Roman"/>
          <w:b/>
          <w:color w:val="auto"/>
          <w:sz w:val="22"/>
          <w:szCs w:val="22"/>
        </w:rPr>
        <w:t>oralf</w:t>
      </w:r>
      <w:r w:rsidR="00E069A9" w:rsidRPr="00F33A78">
        <w:rPr>
          <w:rFonts w:eastAsia="Times New Roman"/>
          <w:b/>
          <w:color w:val="auto"/>
          <w:sz w:val="22"/>
          <w:szCs w:val="22"/>
        </w:rPr>
        <w:t xml:space="preserve"> Renkwitz</w:t>
      </w:r>
      <w:r w:rsidR="00C30EAD">
        <w:rPr>
          <w:rFonts w:eastAsia="Times New Roman"/>
          <w:b/>
          <w:color w:val="auto"/>
          <w:sz w:val="22"/>
          <w:szCs w:val="22"/>
          <w:vertAlign w:val="superscript"/>
        </w:rPr>
        <w:t>3</w:t>
      </w:r>
      <w:r w:rsidR="00FC5E3A" w:rsidRPr="00F33A78">
        <w:rPr>
          <w:rFonts w:eastAsia="Times New Roman"/>
          <w:b/>
          <w:color w:val="auto"/>
          <w:sz w:val="22"/>
          <w:szCs w:val="22"/>
        </w:rPr>
        <w:t xml:space="preserve"> and J. F. Conte</w:t>
      </w:r>
      <w:r w:rsidR="00C30EAD">
        <w:rPr>
          <w:rFonts w:eastAsia="Times New Roman"/>
          <w:b/>
          <w:color w:val="auto"/>
          <w:sz w:val="22"/>
          <w:szCs w:val="22"/>
          <w:vertAlign w:val="superscript"/>
        </w:rPr>
        <w:t>3</w:t>
      </w:r>
      <w:r w:rsidR="00FC5E3A" w:rsidRPr="00F33A78">
        <w:rPr>
          <w:rFonts w:eastAsia="Times New Roman"/>
          <w:b/>
          <w:color w:val="auto"/>
          <w:sz w:val="22"/>
          <w:szCs w:val="22"/>
          <w:vertAlign w:val="superscript"/>
        </w:rPr>
        <w:t>*</w:t>
      </w:r>
    </w:p>
    <w:p w14:paraId="5DA3DF14" w14:textId="77777777" w:rsidR="00BC1177" w:rsidRPr="00F33A78" w:rsidRDefault="00BC1177" w:rsidP="00BC1177">
      <w:pPr>
        <w:jc w:val="center"/>
        <w:rPr>
          <w:rFonts w:ascii="Times New Roman" w:hAnsi="Times New Roman" w:cs="Times New Roman"/>
          <w:noProof/>
        </w:rPr>
      </w:pPr>
      <w:r w:rsidRPr="00F33A78">
        <w:rPr>
          <w:rFonts w:ascii="Times New Roman" w:hAnsi="Times New Roman" w:cs="Times New Roman"/>
          <w:noProof/>
          <w:vertAlign w:val="superscript"/>
        </w:rPr>
        <w:t>1</w:t>
      </w:r>
      <w:r w:rsidRPr="00F33A78">
        <w:rPr>
          <w:rFonts w:ascii="Times New Roman" w:hAnsi="Times New Roman" w:cs="Times New Roman"/>
          <w:noProof/>
        </w:rPr>
        <w:t xml:space="preserve"> Space and Atmospheric Sciences Division, Physical Research Laboratory, Ahmedabad, GJ,</w:t>
      </w:r>
    </w:p>
    <w:p w14:paraId="72B1EA43" w14:textId="77777777" w:rsidR="00BC1177" w:rsidRPr="00F33A78" w:rsidRDefault="00BC1177" w:rsidP="00BC1177">
      <w:pPr>
        <w:jc w:val="center"/>
        <w:rPr>
          <w:rFonts w:ascii="Times New Roman" w:hAnsi="Times New Roman" w:cs="Times New Roman"/>
          <w:noProof/>
        </w:rPr>
      </w:pPr>
      <w:r w:rsidRPr="00F33A78">
        <w:rPr>
          <w:rFonts w:ascii="Times New Roman" w:hAnsi="Times New Roman" w:cs="Times New Roman"/>
          <w:noProof/>
        </w:rPr>
        <w:t>India</w:t>
      </w:r>
    </w:p>
    <w:p w14:paraId="2E75110A" w14:textId="77777777" w:rsidR="00BC1177" w:rsidRDefault="00BC1177" w:rsidP="00BC1177">
      <w:pPr>
        <w:jc w:val="center"/>
        <w:rPr>
          <w:rFonts w:ascii="Times New Roman" w:hAnsi="Times New Roman" w:cs="Times New Roman"/>
          <w:noProof/>
        </w:rPr>
      </w:pPr>
      <w:r w:rsidRPr="00F33A78">
        <w:rPr>
          <w:rFonts w:ascii="Times New Roman" w:hAnsi="Times New Roman" w:cs="Times New Roman"/>
          <w:noProof/>
          <w:vertAlign w:val="superscript"/>
        </w:rPr>
        <w:t>2</w:t>
      </w:r>
      <w:r w:rsidRPr="00F33A78">
        <w:rPr>
          <w:rFonts w:ascii="Times New Roman" w:hAnsi="Times New Roman" w:cs="Times New Roman"/>
          <w:noProof/>
        </w:rPr>
        <w:t xml:space="preserve"> Department of Physics, Indian Institute of Technology, Gandhinagar, GJ, India</w:t>
      </w:r>
    </w:p>
    <w:p w14:paraId="6B86C96D" w14:textId="651F3F37" w:rsidR="00C30EAD" w:rsidRPr="00F33A78" w:rsidRDefault="00C30EAD" w:rsidP="00C30EAD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vertAlign w:val="superscript"/>
        </w:rPr>
        <w:t>3</w:t>
      </w:r>
      <w:r w:rsidRPr="00F33A78">
        <w:rPr>
          <w:rFonts w:ascii="Times New Roman" w:hAnsi="Times New Roman" w:cs="Times New Roman"/>
          <w:noProof/>
        </w:rPr>
        <w:t xml:space="preserve"> Leibniz-Institute of Atmospheric Physics at the University of Rostock, Kühlungsborn, Germany</w:t>
      </w:r>
    </w:p>
    <w:p w14:paraId="2536B653" w14:textId="10054585" w:rsidR="00BC1177" w:rsidRPr="00F33A78" w:rsidRDefault="00C30EAD" w:rsidP="00BC1177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vertAlign w:val="superscript"/>
        </w:rPr>
        <w:t>4</w:t>
      </w:r>
      <w:r w:rsidR="00BC1177" w:rsidRPr="00F33A78">
        <w:rPr>
          <w:rFonts w:ascii="Times New Roman" w:hAnsi="Times New Roman" w:cs="Times New Roman"/>
          <w:noProof/>
          <w:vertAlign w:val="superscript"/>
        </w:rPr>
        <w:t xml:space="preserve"> </w:t>
      </w:r>
      <w:r w:rsidR="00BC1177" w:rsidRPr="00F33A78">
        <w:rPr>
          <w:rFonts w:ascii="Times New Roman" w:hAnsi="Times New Roman" w:cs="Times New Roman"/>
          <w:noProof/>
        </w:rPr>
        <w:t>Heliophysics, Planetary Sciences and Aeronomy Division, National Institute for Space Research, INPE, São José Dos Campos, Brazil</w:t>
      </w:r>
    </w:p>
    <w:p w14:paraId="0E2F53CC" w14:textId="3FA6F6F0" w:rsidR="00997F99" w:rsidRPr="00F33A78" w:rsidRDefault="00C30EAD" w:rsidP="00BC1177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vertAlign w:val="superscript"/>
        </w:rPr>
        <w:t>5</w:t>
      </w:r>
      <w:r w:rsidR="00FC5E3A" w:rsidRPr="00F33A78">
        <w:rPr>
          <w:rFonts w:ascii="Times New Roman" w:hAnsi="Times New Roman" w:cs="Times New Roman"/>
          <w:noProof/>
          <w:vertAlign w:val="superscript"/>
        </w:rPr>
        <w:t xml:space="preserve"> </w:t>
      </w:r>
      <w:r w:rsidR="00997F99" w:rsidRPr="00F33A78">
        <w:rPr>
          <w:rFonts w:ascii="Times New Roman" w:hAnsi="Times New Roman" w:cs="Times New Roman"/>
          <w:noProof/>
        </w:rPr>
        <w:t>Department of Physics, Federal University of Campina Grande, Campina Grande, PB, Brazil</w:t>
      </w:r>
    </w:p>
    <w:p w14:paraId="3EFD485F" w14:textId="571114A0" w:rsidR="00BC1177" w:rsidRPr="00F33A78" w:rsidRDefault="00BC1177" w:rsidP="00BC1177">
      <w:pPr>
        <w:pStyle w:val="Affiliation"/>
        <w:jc w:val="center"/>
        <w:rPr>
          <w:sz w:val="22"/>
          <w:szCs w:val="22"/>
        </w:rPr>
      </w:pPr>
      <w:r w:rsidRPr="00F33A78">
        <w:rPr>
          <w:sz w:val="22"/>
          <w:szCs w:val="22"/>
        </w:rPr>
        <w:t xml:space="preserve">Corresponding authors: </w:t>
      </w:r>
      <w:r w:rsidR="00950C80" w:rsidRPr="00F33A78">
        <w:rPr>
          <w:sz w:val="22"/>
          <w:szCs w:val="22"/>
        </w:rPr>
        <w:t>J. F. Conte (conte@iap-kborn.de); G. Mitra (</w:t>
      </w:r>
      <w:r w:rsidR="008518AF" w:rsidRPr="008518AF">
        <w:rPr>
          <w:sz w:val="22"/>
          <w:szCs w:val="22"/>
        </w:rPr>
        <w:t>mitra@iap-kborn.de</w:t>
      </w:r>
      <w:r w:rsidR="00950C80" w:rsidRPr="00F33A78">
        <w:rPr>
          <w:sz w:val="22"/>
          <w:szCs w:val="22"/>
        </w:rPr>
        <w:t>; reachmitragourav@gmail.com)</w:t>
      </w:r>
    </w:p>
    <w:p w14:paraId="15CE4386" w14:textId="77777777" w:rsidR="00BC1177" w:rsidRPr="00F33A78" w:rsidRDefault="00BC1177" w:rsidP="00BC1177">
      <w:pPr>
        <w:pStyle w:val="Affiliation"/>
        <w:jc w:val="center"/>
        <w:rPr>
          <w:rFonts w:ascii="Myriad Pro" w:hAnsi="Myriad Pro"/>
          <w:sz w:val="22"/>
          <w:szCs w:val="22"/>
        </w:rPr>
      </w:pPr>
    </w:p>
    <w:p w14:paraId="599F12A2" w14:textId="77777777" w:rsidR="00BC1177" w:rsidRDefault="00BC1177">
      <w:pPr>
        <w:rPr>
          <w:noProof/>
        </w:rPr>
      </w:pPr>
    </w:p>
    <w:p w14:paraId="3864C506" w14:textId="77777777" w:rsidR="00BC1177" w:rsidRDefault="00BC1177">
      <w:pPr>
        <w:rPr>
          <w:noProof/>
        </w:rPr>
      </w:pPr>
    </w:p>
    <w:p w14:paraId="1FD14F12" w14:textId="640C67CA" w:rsidR="00BC1177" w:rsidRPr="000C797C" w:rsidRDefault="00BC1177" w:rsidP="00BC1177">
      <w:pPr>
        <w:rPr>
          <w:rFonts w:ascii="Times New Roman" w:hAnsi="Times New Roman" w:cs="Times New Roman"/>
          <w:b/>
          <w:sz w:val="24"/>
          <w:szCs w:val="24"/>
        </w:rPr>
      </w:pPr>
      <w:r w:rsidRPr="000C797C">
        <w:rPr>
          <w:rFonts w:ascii="Times New Roman" w:hAnsi="Times New Roman" w:cs="Times New Roman"/>
          <w:b/>
          <w:sz w:val="24"/>
          <w:szCs w:val="24"/>
        </w:rPr>
        <w:t xml:space="preserve">Contents of this file </w:t>
      </w:r>
    </w:p>
    <w:p w14:paraId="420AD909" w14:textId="77777777" w:rsidR="00FA4E0B" w:rsidRPr="000C797C" w:rsidRDefault="00FA4E0B" w:rsidP="00521088">
      <w:pPr>
        <w:rPr>
          <w:rFonts w:ascii="Times New Roman" w:hAnsi="Times New Roman" w:cs="Times New Roman"/>
          <w:sz w:val="24"/>
          <w:szCs w:val="24"/>
        </w:rPr>
      </w:pPr>
      <w:r w:rsidRPr="000C797C">
        <w:rPr>
          <w:rFonts w:ascii="Times New Roman" w:hAnsi="Times New Roman" w:cs="Times New Roman"/>
          <w:sz w:val="24"/>
          <w:szCs w:val="24"/>
        </w:rPr>
        <w:t>Note S1 describes wave-wave nonlinear interaction process.</w:t>
      </w:r>
    </w:p>
    <w:p w14:paraId="2F7B9D35" w14:textId="0717D8CB" w:rsidR="00BC1177" w:rsidRPr="000C797C" w:rsidRDefault="00BC1177" w:rsidP="00090593">
      <w:pPr>
        <w:rPr>
          <w:rFonts w:ascii="Times New Roman" w:hAnsi="Times New Roman" w:cs="Times New Roman"/>
          <w:sz w:val="24"/>
          <w:szCs w:val="24"/>
        </w:rPr>
      </w:pPr>
      <w:r w:rsidRPr="000C797C">
        <w:rPr>
          <w:rFonts w:ascii="Times New Roman" w:hAnsi="Times New Roman" w:cs="Times New Roman"/>
          <w:sz w:val="24"/>
          <w:szCs w:val="24"/>
        </w:rPr>
        <w:t>Figures S1</w:t>
      </w:r>
      <w:r w:rsidR="004D411D" w:rsidRPr="000C797C">
        <w:rPr>
          <w:rFonts w:ascii="Times New Roman" w:hAnsi="Times New Roman" w:cs="Times New Roman"/>
          <w:sz w:val="24"/>
          <w:szCs w:val="24"/>
        </w:rPr>
        <w:t xml:space="preserve">, </w:t>
      </w:r>
      <w:r w:rsidRPr="000C797C">
        <w:rPr>
          <w:rFonts w:ascii="Times New Roman" w:hAnsi="Times New Roman" w:cs="Times New Roman"/>
          <w:sz w:val="24"/>
          <w:szCs w:val="24"/>
        </w:rPr>
        <w:t>S</w:t>
      </w:r>
      <w:r w:rsidR="00887360" w:rsidRPr="000C797C">
        <w:rPr>
          <w:rFonts w:ascii="Times New Roman" w:hAnsi="Times New Roman" w:cs="Times New Roman"/>
          <w:sz w:val="24"/>
          <w:szCs w:val="24"/>
        </w:rPr>
        <w:t>2</w:t>
      </w:r>
      <w:r w:rsidR="004D411D" w:rsidRPr="000C797C">
        <w:rPr>
          <w:rFonts w:ascii="Times New Roman" w:hAnsi="Times New Roman" w:cs="Times New Roman"/>
          <w:sz w:val="24"/>
          <w:szCs w:val="24"/>
        </w:rPr>
        <w:t xml:space="preserve"> and S</w:t>
      </w:r>
      <w:r w:rsidR="00F74E68">
        <w:rPr>
          <w:rFonts w:ascii="Times New Roman" w:hAnsi="Times New Roman" w:cs="Times New Roman"/>
          <w:sz w:val="24"/>
          <w:szCs w:val="24"/>
        </w:rPr>
        <w:t>3</w:t>
      </w:r>
    </w:p>
    <w:p w14:paraId="5301AD44" w14:textId="489EDCA3" w:rsidR="00D25C2D" w:rsidRDefault="00D25C2D" w:rsidP="00521088">
      <w:pPr>
        <w:rPr>
          <w:rFonts w:ascii="Times New Roman" w:hAnsi="Times New Roman" w:cs="Times New Roman"/>
          <w:noProof/>
          <w:sz w:val="24"/>
          <w:szCs w:val="24"/>
        </w:rPr>
      </w:pPr>
      <w:r w:rsidRPr="000C797C">
        <w:rPr>
          <w:rFonts w:ascii="Times New Roman" w:hAnsi="Times New Roman" w:cs="Times New Roman"/>
          <w:noProof/>
          <w:sz w:val="24"/>
          <w:szCs w:val="24"/>
        </w:rPr>
        <w:t xml:space="preserve">Figure S1 shows the dominant traveling PWs present in U at 80 km at WU and JU using SMR observations. </w:t>
      </w:r>
    </w:p>
    <w:p w14:paraId="5589871D" w14:textId="34457E1F" w:rsidR="000A5162" w:rsidRPr="000C797C" w:rsidRDefault="00D25C2D" w:rsidP="00521088">
      <w:pPr>
        <w:rPr>
          <w:rFonts w:ascii="Times New Roman" w:hAnsi="Times New Roman" w:cs="Times New Roman"/>
          <w:noProof/>
          <w:sz w:val="24"/>
          <w:szCs w:val="24"/>
        </w:rPr>
      </w:pPr>
      <w:r w:rsidRPr="000C797C">
        <w:rPr>
          <w:rFonts w:ascii="Times New Roman" w:hAnsi="Times New Roman" w:cs="Times New Roman"/>
          <w:noProof/>
          <w:sz w:val="24"/>
          <w:szCs w:val="24"/>
        </w:rPr>
        <w:t>Figure S</w:t>
      </w:r>
      <w:r w:rsidR="00E160A1">
        <w:rPr>
          <w:rFonts w:ascii="Times New Roman" w:hAnsi="Times New Roman" w:cs="Times New Roman"/>
          <w:noProof/>
          <w:sz w:val="24"/>
          <w:szCs w:val="24"/>
        </w:rPr>
        <w:t>2</w:t>
      </w:r>
      <w:r w:rsidRPr="000C797C">
        <w:rPr>
          <w:rFonts w:ascii="Times New Roman" w:hAnsi="Times New Roman" w:cs="Times New Roman"/>
          <w:noProof/>
          <w:sz w:val="24"/>
          <w:szCs w:val="24"/>
        </w:rPr>
        <w:t xml:space="preserve"> exhibit</w:t>
      </w:r>
      <w:r w:rsidR="00680579" w:rsidRPr="000C797C">
        <w:rPr>
          <w:rFonts w:ascii="Times New Roman" w:hAnsi="Times New Roman" w:cs="Times New Roman"/>
          <w:noProof/>
          <w:sz w:val="24"/>
          <w:szCs w:val="24"/>
        </w:rPr>
        <w:t>s</w:t>
      </w:r>
      <w:r w:rsidRPr="000C797C">
        <w:rPr>
          <w:rFonts w:ascii="Times New Roman" w:hAnsi="Times New Roman" w:cs="Times New Roman"/>
          <w:noProof/>
          <w:sz w:val="24"/>
          <w:szCs w:val="24"/>
        </w:rPr>
        <w:t xml:space="preserve"> the temporal variability of the traveling PWs </w:t>
      </w:r>
      <w:r w:rsidR="00A73A98" w:rsidRPr="000C797C">
        <w:rPr>
          <w:rFonts w:ascii="Times New Roman" w:hAnsi="Times New Roman" w:cs="Times New Roman"/>
          <w:noProof/>
          <w:sz w:val="24"/>
          <w:szCs w:val="24"/>
        </w:rPr>
        <w:t xml:space="preserve">at 50 km altitude at the equator </w:t>
      </w:r>
      <w:r w:rsidRPr="000C797C">
        <w:rPr>
          <w:rFonts w:ascii="Times New Roman" w:hAnsi="Times New Roman" w:cs="Times New Roman"/>
          <w:noProof/>
          <w:sz w:val="24"/>
          <w:szCs w:val="24"/>
        </w:rPr>
        <w:t xml:space="preserve">corresponding to different ZWN modes from -6 to +6 using </w:t>
      </w:r>
      <w:r w:rsidR="00521088" w:rsidRPr="000C797C">
        <w:rPr>
          <w:rFonts w:ascii="Times New Roman" w:hAnsi="Times New Roman" w:cs="Times New Roman"/>
          <w:noProof/>
          <w:sz w:val="24"/>
          <w:szCs w:val="24"/>
        </w:rPr>
        <w:t>MERRA-2</w:t>
      </w:r>
      <w:r w:rsidRPr="000C79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A5162" w:rsidRPr="000C797C">
        <w:rPr>
          <w:rFonts w:ascii="Times New Roman" w:hAnsi="Times New Roman" w:cs="Times New Roman"/>
          <w:noProof/>
          <w:sz w:val="24"/>
          <w:szCs w:val="24"/>
        </w:rPr>
        <w:t xml:space="preserve">U </w:t>
      </w:r>
      <w:r w:rsidRPr="000C797C">
        <w:rPr>
          <w:rFonts w:ascii="Times New Roman" w:hAnsi="Times New Roman" w:cs="Times New Roman"/>
          <w:noProof/>
          <w:sz w:val="24"/>
          <w:szCs w:val="24"/>
        </w:rPr>
        <w:t>data.</w:t>
      </w:r>
    </w:p>
    <w:p w14:paraId="3BE08B62" w14:textId="63B0AA0E" w:rsidR="004D411D" w:rsidRPr="000C797C" w:rsidRDefault="004D411D" w:rsidP="00521088">
      <w:pPr>
        <w:rPr>
          <w:rFonts w:ascii="Times New Roman" w:hAnsi="Times New Roman" w:cs="Times New Roman"/>
          <w:noProof/>
          <w:sz w:val="24"/>
          <w:szCs w:val="24"/>
        </w:rPr>
      </w:pPr>
      <w:r w:rsidRPr="000C797C">
        <w:rPr>
          <w:rFonts w:ascii="Times New Roman" w:hAnsi="Times New Roman" w:cs="Times New Roman"/>
          <w:noProof/>
          <w:sz w:val="24"/>
          <w:szCs w:val="24"/>
        </w:rPr>
        <w:t>Figure S</w:t>
      </w:r>
      <w:r w:rsidR="00E160A1">
        <w:rPr>
          <w:rFonts w:ascii="Times New Roman" w:hAnsi="Times New Roman" w:cs="Times New Roman"/>
          <w:noProof/>
          <w:sz w:val="24"/>
          <w:szCs w:val="24"/>
        </w:rPr>
        <w:t>3</w:t>
      </w:r>
      <w:r w:rsidRPr="000C797C">
        <w:rPr>
          <w:rFonts w:ascii="Times New Roman" w:hAnsi="Times New Roman" w:cs="Times New Roman"/>
          <w:noProof/>
          <w:sz w:val="24"/>
          <w:szCs w:val="24"/>
        </w:rPr>
        <w:t xml:space="preserve"> exhibits the same as Figure S2, but using </w:t>
      </w:r>
      <w:r w:rsidR="00521088" w:rsidRPr="000C797C">
        <w:rPr>
          <w:rFonts w:ascii="Times New Roman" w:hAnsi="Times New Roman" w:cs="Times New Roman"/>
          <w:noProof/>
          <w:sz w:val="24"/>
          <w:szCs w:val="24"/>
        </w:rPr>
        <w:t>MERRA-2</w:t>
      </w:r>
      <w:r w:rsidRPr="000C797C">
        <w:rPr>
          <w:rFonts w:ascii="Times New Roman" w:hAnsi="Times New Roman" w:cs="Times New Roman"/>
          <w:noProof/>
          <w:sz w:val="24"/>
          <w:szCs w:val="24"/>
        </w:rPr>
        <w:t xml:space="preserve"> V data.</w:t>
      </w:r>
    </w:p>
    <w:p w14:paraId="5FC0B42B" w14:textId="1BC90DC6" w:rsidR="000A5162" w:rsidRPr="004B0BD0" w:rsidRDefault="000A5162" w:rsidP="000A5162">
      <w:pPr>
        <w:rPr>
          <w:rFonts w:ascii="Times New Roman" w:hAnsi="Times New Roman" w:cs="Times New Roman"/>
          <w:b/>
          <w:sz w:val="24"/>
          <w:szCs w:val="24"/>
        </w:rPr>
      </w:pPr>
      <w:r w:rsidRPr="004B0BD0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F8042A" w:rsidRPr="004B0BD0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4B0BD0">
        <w:rPr>
          <w:rFonts w:ascii="Times New Roman" w:hAnsi="Times New Roman" w:cs="Times New Roman"/>
          <w:b/>
          <w:sz w:val="24"/>
          <w:szCs w:val="24"/>
        </w:rPr>
        <w:t>Information (Files uploaded separately)</w:t>
      </w:r>
    </w:p>
    <w:p w14:paraId="63313954" w14:textId="22C68DEF" w:rsidR="00521088" w:rsidRPr="00521088" w:rsidRDefault="00521088" w:rsidP="00521088">
      <w:pPr>
        <w:rPr>
          <w:rFonts w:ascii="Times New Roman" w:hAnsi="Times New Roman" w:cs="Times New Roman"/>
          <w:noProof/>
          <w:sz w:val="24"/>
          <w:szCs w:val="24"/>
        </w:rPr>
      </w:pPr>
      <w:r w:rsidRPr="00521088">
        <w:rPr>
          <w:rFonts w:ascii="Times New Roman" w:hAnsi="Times New Roman" w:cs="Times New Roman"/>
          <w:noProof/>
          <w:sz w:val="24"/>
          <w:szCs w:val="24"/>
        </w:rPr>
        <w:t xml:space="preserve">Movies S1 </w:t>
      </w:r>
      <w:r>
        <w:rPr>
          <w:rFonts w:ascii="Times New Roman" w:hAnsi="Times New Roman" w:cs="Times New Roman"/>
          <w:noProof/>
          <w:sz w:val="24"/>
          <w:szCs w:val="24"/>
        </w:rPr>
        <w:t>and</w:t>
      </w:r>
      <w:r w:rsidRPr="00521088">
        <w:rPr>
          <w:rFonts w:ascii="Times New Roman" w:hAnsi="Times New Roman" w:cs="Times New Roman"/>
          <w:noProof/>
          <w:sz w:val="24"/>
          <w:szCs w:val="24"/>
        </w:rPr>
        <w:t xml:space="preserve"> S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</w:p>
    <w:p w14:paraId="727128A6" w14:textId="407ECA59" w:rsidR="00521088" w:rsidRPr="00521088" w:rsidRDefault="00521088" w:rsidP="00521088">
      <w:pPr>
        <w:rPr>
          <w:rFonts w:ascii="Times New Roman" w:hAnsi="Times New Roman" w:cs="Times New Roman"/>
          <w:noProof/>
          <w:sz w:val="24"/>
          <w:szCs w:val="24"/>
        </w:rPr>
      </w:pPr>
      <w:r w:rsidRPr="00521088">
        <w:rPr>
          <w:rFonts w:ascii="Times New Roman" w:hAnsi="Times New Roman" w:cs="Times New Roman"/>
          <w:noProof/>
          <w:sz w:val="24"/>
          <w:szCs w:val="24"/>
        </w:rPr>
        <w:t xml:space="preserve">Movie S1. Daily variability of the height-latitude section of Q16DWE2 amplitude (left column) using </w:t>
      </w:r>
      <w:r w:rsidR="000C797C">
        <w:rPr>
          <w:rFonts w:ascii="Times New Roman" w:hAnsi="Times New Roman" w:cs="Times New Roman"/>
          <w:noProof/>
          <w:sz w:val="24"/>
          <w:szCs w:val="24"/>
        </w:rPr>
        <w:t>MERRA-2</w:t>
      </w:r>
      <w:r w:rsidRPr="00521088">
        <w:rPr>
          <w:rFonts w:ascii="Times New Roman" w:hAnsi="Times New Roman" w:cs="Times New Roman"/>
          <w:noProof/>
          <w:sz w:val="24"/>
          <w:szCs w:val="24"/>
        </w:rPr>
        <w:t xml:space="preserve"> U and zonal mean U (ZMU) (right column) from day 1 (1 June) to day 60 (30 July). The Magenta curve represents the critical layer. The black curve represents the zero wind line.</w:t>
      </w:r>
    </w:p>
    <w:p w14:paraId="7A316009" w14:textId="77777777" w:rsidR="00521088" w:rsidRPr="00521088" w:rsidRDefault="00521088" w:rsidP="00521088">
      <w:pPr>
        <w:rPr>
          <w:rFonts w:ascii="Times New Roman" w:hAnsi="Times New Roman" w:cs="Times New Roman"/>
          <w:noProof/>
          <w:sz w:val="24"/>
          <w:szCs w:val="24"/>
        </w:rPr>
      </w:pPr>
      <w:r w:rsidRPr="00521088">
        <w:rPr>
          <w:rFonts w:ascii="Times New Roman" w:hAnsi="Times New Roman" w:cs="Times New Roman"/>
          <w:noProof/>
          <w:sz w:val="24"/>
          <w:szCs w:val="24"/>
        </w:rPr>
        <w:t>Movie S2. Same as Movie S1 but for the Q2DWW3 using MERRA-2 V.</w:t>
      </w:r>
    </w:p>
    <w:p w14:paraId="75C8C04C" w14:textId="77777777" w:rsidR="00521088" w:rsidRDefault="00521088" w:rsidP="00FA4E0B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A2FFEAC" w14:textId="77777777" w:rsidR="00F33A78" w:rsidRDefault="00F33A78" w:rsidP="00FA4E0B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BB01CB5" w14:textId="5B4DFEAC" w:rsidR="00FA4E0B" w:rsidRDefault="00FA4E0B" w:rsidP="00FA4E0B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Note S1</w:t>
      </w:r>
    </w:p>
    <w:p w14:paraId="3E4A20B9" w14:textId="238E7BFA" w:rsidR="00FA4E0B" w:rsidRDefault="00FA4E0B" w:rsidP="00FA4E0B">
      <w:pPr>
        <w:rPr>
          <w:rFonts w:ascii="Times New Roman" w:hAnsi="Times New Roman" w:cs="Times New Roman"/>
          <w:noProof/>
          <w:sz w:val="24"/>
          <w:szCs w:val="24"/>
        </w:rPr>
      </w:pPr>
      <w:r w:rsidRPr="007459FE">
        <w:rPr>
          <w:rFonts w:ascii="Times New Roman" w:hAnsi="Times New Roman" w:cs="Times New Roman"/>
          <w:noProof/>
          <w:sz w:val="24"/>
          <w:szCs w:val="24"/>
        </w:rPr>
        <w:t xml:space="preserve">Non-linear interactions between primary waves generate secondary waves with frequencies </w:t>
      </w:r>
      <w:r w:rsidR="00626796">
        <w:rPr>
          <w:rFonts w:ascii="Times New Roman" w:hAnsi="Times New Roman" w:cs="Times New Roman"/>
          <w:noProof/>
          <w:sz w:val="24"/>
          <w:szCs w:val="24"/>
        </w:rPr>
        <w:t>equal</w:t>
      </w:r>
      <w:r w:rsidR="00626796" w:rsidRPr="007459F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459FE">
        <w:rPr>
          <w:rFonts w:ascii="Times New Roman" w:hAnsi="Times New Roman" w:cs="Times New Roman"/>
          <w:noProof/>
          <w:sz w:val="24"/>
          <w:szCs w:val="24"/>
        </w:rPr>
        <w:t xml:space="preserve">to the sum and difference of the primary wave frequencies. </w:t>
      </w:r>
      <w:r w:rsidR="00626796">
        <w:rPr>
          <w:rFonts w:ascii="Times New Roman" w:hAnsi="Times New Roman" w:cs="Times New Roman"/>
          <w:noProof/>
          <w:sz w:val="24"/>
          <w:szCs w:val="24"/>
        </w:rPr>
        <w:t>Therefore, w</w:t>
      </w:r>
      <w:r w:rsidRPr="007459FE">
        <w:rPr>
          <w:rFonts w:ascii="Times New Roman" w:hAnsi="Times New Roman" w:cs="Times New Roman"/>
          <w:noProof/>
          <w:sz w:val="24"/>
          <w:szCs w:val="24"/>
        </w:rPr>
        <w:t>hen one primary wave has a much higher frequency (shorter period) than the other</w:t>
      </w:r>
      <w:r w:rsidR="00626796">
        <w:rPr>
          <w:rFonts w:ascii="Times New Roman" w:hAnsi="Times New Roman" w:cs="Times New Roman"/>
          <w:noProof/>
          <w:sz w:val="24"/>
          <w:szCs w:val="24"/>
        </w:rPr>
        <w:t xml:space="preserve"> one</w:t>
      </w:r>
      <w:r w:rsidRPr="007459FE">
        <w:rPr>
          <w:rFonts w:ascii="Times New Roman" w:hAnsi="Times New Roman" w:cs="Times New Roman"/>
          <w:noProof/>
          <w:sz w:val="24"/>
          <w:szCs w:val="24"/>
        </w:rPr>
        <w:t xml:space="preserve"> (longer period), the resulting secondary wave matches</w:t>
      </w:r>
      <w:r w:rsidR="00626796">
        <w:rPr>
          <w:rFonts w:ascii="Times New Roman" w:hAnsi="Times New Roman" w:cs="Times New Roman"/>
          <w:noProof/>
          <w:sz w:val="24"/>
          <w:szCs w:val="24"/>
        </w:rPr>
        <w:t xml:space="preserve"> closely with</w:t>
      </w:r>
      <w:r w:rsidRPr="007459FE">
        <w:rPr>
          <w:rFonts w:ascii="Times New Roman" w:hAnsi="Times New Roman" w:cs="Times New Roman"/>
          <w:noProof/>
          <w:sz w:val="24"/>
          <w:szCs w:val="24"/>
        </w:rPr>
        <w:t xml:space="preserve"> the frequency of the shorter-period</w:t>
      </w:r>
      <w:r w:rsidR="00626796">
        <w:rPr>
          <w:rFonts w:ascii="Times New Roman" w:hAnsi="Times New Roman" w:cs="Times New Roman"/>
          <w:noProof/>
          <w:sz w:val="24"/>
          <w:szCs w:val="24"/>
        </w:rPr>
        <w:t xml:space="preserve"> (higher frequency)</w:t>
      </w:r>
      <w:r w:rsidRPr="007459FE">
        <w:rPr>
          <w:rFonts w:ascii="Times New Roman" w:hAnsi="Times New Roman" w:cs="Times New Roman"/>
          <w:noProof/>
          <w:sz w:val="24"/>
          <w:szCs w:val="24"/>
        </w:rPr>
        <w:t xml:space="preserve"> wave. If the</w:t>
      </w:r>
      <w:r w:rsidR="009A097B">
        <w:rPr>
          <w:rFonts w:ascii="Times New Roman" w:hAnsi="Times New Roman" w:cs="Times New Roman"/>
          <w:noProof/>
          <w:sz w:val="24"/>
          <w:szCs w:val="24"/>
        </w:rPr>
        <w:t xml:space="preserve"> new</w:t>
      </w:r>
      <w:r w:rsidRPr="007459FE">
        <w:rPr>
          <w:rFonts w:ascii="Times New Roman" w:hAnsi="Times New Roman" w:cs="Times New Roman"/>
          <w:noProof/>
          <w:sz w:val="24"/>
          <w:szCs w:val="24"/>
        </w:rPr>
        <w:t xml:space="preserve"> secondary wave's amplitude is significant, it can </w:t>
      </w:r>
      <w:r>
        <w:rPr>
          <w:rFonts w:ascii="Times New Roman" w:hAnsi="Times New Roman" w:cs="Times New Roman"/>
          <w:noProof/>
          <w:sz w:val="24"/>
          <w:szCs w:val="24"/>
        </w:rPr>
        <w:t>beat</w:t>
      </w:r>
      <w:r w:rsidRPr="007459FE">
        <w:rPr>
          <w:rFonts w:ascii="Times New Roman" w:hAnsi="Times New Roman" w:cs="Times New Roman"/>
          <w:noProof/>
          <w:sz w:val="24"/>
          <w:szCs w:val="24"/>
        </w:rPr>
        <w:t xml:space="preserve"> with the shorter-period wave, leading to amplitude modulation by the longer-period wave</w:t>
      </w:r>
      <w:r w:rsidR="00F45825">
        <w:rPr>
          <w:rFonts w:ascii="Times New Roman" w:hAnsi="Times New Roman" w:cs="Times New Roman"/>
          <w:noProof/>
          <w:sz w:val="24"/>
          <w:szCs w:val="24"/>
        </w:rPr>
        <w:t xml:space="preserve"> as observed in the atmosphere at times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459FE">
        <w:rPr>
          <w:rFonts w:ascii="Times New Roman" w:hAnsi="Times New Roman" w:cs="Times New Roman"/>
          <w:noProof/>
          <w:sz w:val="24"/>
          <w:szCs w:val="24"/>
        </w:rPr>
        <w:t>(Teitelbaum &amp; Vial, 1991)</w:t>
      </w:r>
    </w:p>
    <w:p w14:paraId="3CD6324C" w14:textId="77777777" w:rsidR="00FA4E0B" w:rsidRDefault="00FA4E0B" w:rsidP="00FA4E0B">
      <w:pPr>
        <w:rPr>
          <w:rFonts w:ascii="Times New Roman" w:hAnsi="Times New Roman" w:cs="Times New Roman"/>
          <w:noProof/>
          <w:sz w:val="24"/>
          <w:szCs w:val="24"/>
          <w:u w:val="single"/>
        </w:rPr>
      </w:pPr>
      <w:r w:rsidRPr="007459FE">
        <w:rPr>
          <w:rFonts w:ascii="Times New Roman" w:hAnsi="Times New Roman" w:cs="Times New Roman"/>
          <w:noProof/>
          <w:sz w:val="24"/>
          <w:szCs w:val="24"/>
          <w:u w:val="single"/>
        </w:rPr>
        <w:t>Reference</w:t>
      </w:r>
    </w:p>
    <w:p w14:paraId="00546654" w14:textId="77777777" w:rsidR="00FA4E0B" w:rsidRDefault="00FA4E0B" w:rsidP="00FA4E0B">
      <w:pPr>
        <w:rPr>
          <w:rFonts w:ascii="Times New Roman" w:hAnsi="Times New Roman" w:cs="Times New Roman"/>
          <w:noProof/>
          <w:sz w:val="24"/>
          <w:szCs w:val="24"/>
        </w:rPr>
      </w:pPr>
      <w:r w:rsidRPr="007459FE">
        <w:rPr>
          <w:rFonts w:ascii="Times New Roman" w:hAnsi="Times New Roman" w:cs="Times New Roman"/>
          <w:noProof/>
          <w:sz w:val="24"/>
          <w:szCs w:val="24"/>
        </w:rPr>
        <w:t xml:space="preserve">Teitelbaum, H., &amp; Vial, F. On tidal variability induced by non-linear interaction with planetary waves. </w:t>
      </w:r>
      <w:r w:rsidRPr="007459FE">
        <w:rPr>
          <w:rFonts w:ascii="Times New Roman" w:hAnsi="Times New Roman" w:cs="Times New Roman"/>
          <w:i/>
          <w:iCs/>
          <w:noProof/>
          <w:sz w:val="24"/>
          <w:szCs w:val="24"/>
        </w:rPr>
        <w:t>J. Geophys. Res.</w:t>
      </w:r>
      <w:r w:rsidRPr="007459FE">
        <w:rPr>
          <w:rFonts w:ascii="Times New Roman" w:hAnsi="Times New Roman" w:cs="Times New Roman"/>
          <w:noProof/>
          <w:sz w:val="24"/>
          <w:szCs w:val="24"/>
        </w:rPr>
        <w:t xml:space="preserve">, 96(A8), 14169–14178. </w:t>
      </w:r>
      <w:r w:rsidRPr="007459FE">
        <w:rPr>
          <w:rFonts w:ascii="Times New Roman" w:hAnsi="Times New Roman" w:cs="Times New Roman"/>
          <w:noProof/>
          <w:sz w:val="24"/>
          <w:szCs w:val="24"/>
          <w:u w:val="single"/>
        </w:rPr>
        <w:t>https://doi.org/10.1029/91JA01019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459FE">
        <w:rPr>
          <w:rFonts w:ascii="Times New Roman" w:hAnsi="Times New Roman" w:cs="Times New Roman"/>
          <w:noProof/>
          <w:sz w:val="24"/>
          <w:szCs w:val="24"/>
        </w:rPr>
        <w:t>(1991).</w:t>
      </w:r>
    </w:p>
    <w:p w14:paraId="774FDA4B" w14:textId="77777777" w:rsidR="00993D9E" w:rsidRDefault="00993D9E" w:rsidP="00FA4E0B">
      <w:pPr>
        <w:rPr>
          <w:rFonts w:ascii="Times New Roman" w:hAnsi="Times New Roman" w:cs="Times New Roman"/>
          <w:noProof/>
          <w:sz w:val="24"/>
          <w:szCs w:val="24"/>
        </w:rPr>
      </w:pPr>
    </w:p>
    <w:p w14:paraId="64364A2A" w14:textId="1C242852" w:rsidR="00D25C2D" w:rsidRPr="00BE6FD1" w:rsidRDefault="00410FD9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50C9356A" wp14:editId="7F217B82">
            <wp:extent cx="5731510" cy="2503805"/>
            <wp:effectExtent l="0" t="0" r="2540" b="0"/>
            <wp:docPr id="1105097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E6B39" w14:textId="2EC35F3F" w:rsidR="00641CAB" w:rsidRDefault="00641CAB">
      <w:pPr>
        <w:rPr>
          <w:rFonts w:ascii="Myriad Pro" w:hAnsi="Myriad Pro" w:cs="Times New Roman"/>
          <w:i/>
          <w:iCs/>
        </w:rPr>
      </w:pPr>
      <w:r w:rsidRPr="000A5162">
        <w:rPr>
          <w:rFonts w:ascii="Myriad Pro" w:hAnsi="Myriad Pro" w:cs="Times New Roman"/>
          <w:b/>
          <w:bCs/>
          <w:i/>
          <w:iCs/>
        </w:rPr>
        <w:t>Figure S1.</w:t>
      </w:r>
      <w:r w:rsidRPr="000A5162">
        <w:rPr>
          <w:rFonts w:ascii="Myriad Pro" w:hAnsi="Myriad Pro" w:cs="Times New Roman"/>
          <w:i/>
          <w:iCs/>
        </w:rPr>
        <w:t xml:space="preserve"> </w:t>
      </w:r>
      <w:r w:rsidR="00FA4E0B">
        <w:rPr>
          <w:rFonts w:ascii="Myriad Pro" w:hAnsi="Myriad Pro" w:cs="Times New Roman"/>
          <w:b/>
          <w:bCs/>
          <w:i/>
          <w:iCs/>
        </w:rPr>
        <w:t>Temporal variability</w:t>
      </w:r>
      <w:r w:rsidR="00FA4E0B" w:rsidRPr="00626796">
        <w:rPr>
          <w:rFonts w:ascii="Myriad Pro" w:hAnsi="Myriad Pro" w:cs="Times New Roman"/>
          <w:b/>
          <w:bCs/>
          <w:i/>
          <w:iCs/>
        </w:rPr>
        <w:t xml:space="preserve"> of planetary waves in the zonal wind at 80 km altitude</w:t>
      </w:r>
      <w:r w:rsidR="00FA4E0B">
        <w:rPr>
          <w:rFonts w:ascii="Myriad Pro" w:hAnsi="Myriad Pro" w:cs="Times New Roman"/>
          <w:b/>
          <w:bCs/>
          <w:i/>
          <w:iCs/>
        </w:rPr>
        <w:t xml:space="preserve"> during the observational interval (1 June - 3 October 2019)</w:t>
      </w:r>
      <w:r w:rsidR="00FA4E0B" w:rsidRPr="00626796">
        <w:rPr>
          <w:rFonts w:ascii="Myriad Pro" w:hAnsi="Myriad Pro" w:cs="Times New Roman"/>
          <w:b/>
          <w:bCs/>
          <w:i/>
          <w:iCs/>
        </w:rPr>
        <w:t>.</w:t>
      </w:r>
      <w:r w:rsidR="00FA4E0B">
        <w:rPr>
          <w:rFonts w:ascii="Myriad Pro" w:hAnsi="Myriad Pro" w:cs="Times New Roman"/>
          <w:i/>
          <w:iCs/>
        </w:rPr>
        <w:t xml:space="preserve"> </w:t>
      </w:r>
      <w:r w:rsidRPr="000A5162">
        <w:rPr>
          <w:rFonts w:ascii="Myriad Pro" w:hAnsi="Myriad Pro" w:cs="Times New Roman"/>
          <w:i/>
          <w:iCs/>
        </w:rPr>
        <w:t xml:space="preserve">Wavelet amplitude spectra (PW period range) of the U at 80 km using </w:t>
      </w:r>
      <w:r w:rsidR="005A1D16" w:rsidRPr="000A5162">
        <w:rPr>
          <w:rFonts w:ascii="Myriad Pro" w:hAnsi="Myriad Pro" w:cs="Times New Roman"/>
          <w:i/>
          <w:iCs/>
        </w:rPr>
        <w:t>SMR</w:t>
      </w:r>
      <w:r w:rsidRPr="000A5162">
        <w:rPr>
          <w:rFonts w:ascii="Myriad Pro" w:hAnsi="Myriad Pro" w:cs="Times New Roman"/>
          <w:i/>
          <w:iCs/>
        </w:rPr>
        <w:t xml:space="preserve"> observations at (a) WU (30.5</w:t>
      </w:r>
      <w:r w:rsidRPr="000A5162">
        <w:rPr>
          <w:rFonts w:ascii="Myriad Pro" w:hAnsi="Myriad Pro" w:cs="Times New Roman"/>
          <w:i/>
          <w:iCs/>
          <w:vertAlign w:val="superscript"/>
        </w:rPr>
        <w:t>o</w:t>
      </w:r>
      <w:r w:rsidRPr="000A5162">
        <w:rPr>
          <w:rFonts w:ascii="Myriad Pro" w:hAnsi="Myriad Pro" w:cs="Times New Roman"/>
          <w:i/>
          <w:iCs/>
        </w:rPr>
        <w:t xml:space="preserve"> N, 114.6</w:t>
      </w:r>
      <w:r w:rsidRPr="000A5162">
        <w:rPr>
          <w:rFonts w:ascii="Myriad Pro" w:hAnsi="Myriad Pro" w:cs="Times New Roman"/>
          <w:i/>
          <w:iCs/>
          <w:vertAlign w:val="superscript"/>
        </w:rPr>
        <w:t>o</w:t>
      </w:r>
      <w:r w:rsidRPr="000A5162">
        <w:rPr>
          <w:rFonts w:ascii="Myriad Pro" w:hAnsi="Myriad Pro" w:cs="Times New Roman"/>
          <w:i/>
          <w:iCs/>
        </w:rPr>
        <w:t xml:space="preserve"> E) and (b) JU (54.6</w:t>
      </w:r>
      <w:r w:rsidRPr="000A5162">
        <w:rPr>
          <w:rFonts w:ascii="Myriad Pro" w:hAnsi="Myriad Pro" w:cs="Times New Roman"/>
          <w:i/>
          <w:iCs/>
          <w:vertAlign w:val="superscript"/>
        </w:rPr>
        <w:t>o</w:t>
      </w:r>
      <w:r w:rsidRPr="000A5162">
        <w:rPr>
          <w:rFonts w:ascii="Myriad Pro" w:hAnsi="Myriad Pro" w:cs="Times New Roman"/>
          <w:i/>
          <w:iCs/>
        </w:rPr>
        <w:t xml:space="preserve"> N, 13.4</w:t>
      </w:r>
      <w:r w:rsidRPr="000A5162">
        <w:rPr>
          <w:rFonts w:ascii="Myriad Pro" w:hAnsi="Myriad Pro" w:cs="Times New Roman"/>
          <w:i/>
          <w:iCs/>
          <w:vertAlign w:val="superscript"/>
        </w:rPr>
        <w:t>o</w:t>
      </w:r>
      <w:r w:rsidRPr="000A5162">
        <w:rPr>
          <w:rFonts w:ascii="Myriad Pro" w:hAnsi="Myriad Pro" w:cs="Times New Roman"/>
          <w:i/>
          <w:iCs/>
        </w:rPr>
        <w:t xml:space="preserve"> E).</w:t>
      </w:r>
      <w:r w:rsidR="00DD402F">
        <w:rPr>
          <w:rFonts w:ascii="Myriad Pro" w:hAnsi="Myriad Pro" w:cs="Times New Roman"/>
          <w:i/>
          <w:iCs/>
        </w:rPr>
        <w:t xml:space="preserve"> </w:t>
      </w:r>
      <w:r w:rsidR="00DD402F" w:rsidRPr="00DD402F">
        <w:rPr>
          <w:rFonts w:ascii="Myriad Pro" w:hAnsi="Myriad Pro" w:cs="Times New Roman"/>
          <w:i/>
          <w:iCs/>
        </w:rPr>
        <w:t>The white curve in the wavelet spectra represents the 95% confidence level.</w:t>
      </w:r>
    </w:p>
    <w:p w14:paraId="2B9B8C5E" w14:textId="77777777" w:rsidR="000426AC" w:rsidRDefault="000426AC" w:rsidP="000426AC">
      <w:pPr>
        <w:rPr>
          <w:noProof/>
        </w:rPr>
      </w:pPr>
    </w:p>
    <w:p w14:paraId="76499040" w14:textId="7F2FD6E4" w:rsidR="000426AC" w:rsidRPr="000426AC" w:rsidRDefault="000426AC" w:rsidP="000426AC">
      <w:pPr>
        <w:tabs>
          <w:tab w:val="left" w:pos="530"/>
        </w:tabs>
        <w:rPr>
          <w:rFonts w:ascii="Myriad Pro" w:hAnsi="Myriad Pro" w:cs="Times New Roman"/>
        </w:rPr>
      </w:pPr>
      <w:r>
        <w:rPr>
          <w:rFonts w:ascii="Myriad Pro" w:hAnsi="Myriad Pro" w:cs="Times New Roman"/>
        </w:rPr>
        <w:tab/>
      </w:r>
    </w:p>
    <w:p w14:paraId="494B73F0" w14:textId="09CFE463" w:rsidR="00AA1955" w:rsidRPr="000A5162" w:rsidRDefault="000C797C">
      <w:pPr>
        <w:rPr>
          <w:rFonts w:ascii="Myriad Pro" w:hAnsi="Myriad Pro" w:cs="Times New Roman"/>
          <w:i/>
          <w:i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936AC3E" wp14:editId="26E46355">
            <wp:extent cx="5731510" cy="4436745"/>
            <wp:effectExtent l="0" t="0" r="2540" b="1905"/>
            <wp:docPr id="469382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5E0DF" w14:textId="34343211" w:rsidR="00BC1177" w:rsidRDefault="00AA1955">
      <w:pPr>
        <w:rPr>
          <w:rFonts w:ascii="Myriad Pro" w:hAnsi="Myriad Pro" w:cs="Times New Roman"/>
          <w:i/>
          <w:iCs/>
        </w:rPr>
      </w:pPr>
      <w:r w:rsidRPr="000A5162">
        <w:rPr>
          <w:rFonts w:ascii="Myriad Pro" w:hAnsi="Myriad Pro" w:cs="Times New Roman"/>
          <w:b/>
          <w:bCs/>
          <w:i/>
          <w:iCs/>
        </w:rPr>
        <w:t>Figure S</w:t>
      </w:r>
      <w:r w:rsidR="00E160A1">
        <w:rPr>
          <w:rFonts w:ascii="Myriad Pro" w:hAnsi="Myriad Pro" w:cs="Times New Roman"/>
          <w:b/>
          <w:bCs/>
          <w:i/>
          <w:iCs/>
        </w:rPr>
        <w:t>2</w:t>
      </w:r>
      <w:r w:rsidRPr="000A5162">
        <w:rPr>
          <w:rFonts w:ascii="Myriad Pro" w:hAnsi="Myriad Pro" w:cs="Times New Roman"/>
          <w:b/>
          <w:bCs/>
          <w:i/>
          <w:iCs/>
        </w:rPr>
        <w:t>.</w:t>
      </w:r>
      <w:r w:rsidRPr="000A5162">
        <w:rPr>
          <w:rFonts w:ascii="Myriad Pro" w:hAnsi="Myriad Pro" w:cs="Times New Roman"/>
          <w:i/>
          <w:iCs/>
        </w:rPr>
        <w:t xml:space="preserve"> </w:t>
      </w:r>
      <w:r w:rsidR="00FA4E0B" w:rsidRPr="00626796">
        <w:rPr>
          <w:rFonts w:ascii="Myriad Pro" w:hAnsi="Myriad Pro" w:cs="Times New Roman"/>
          <w:b/>
          <w:bCs/>
          <w:i/>
          <w:iCs/>
        </w:rPr>
        <w:t xml:space="preserve">Temporal variability of various zonal wavenumber modes of the </w:t>
      </w:r>
      <w:r w:rsidR="003D0821">
        <w:rPr>
          <w:rFonts w:ascii="Myriad Pro" w:hAnsi="Myriad Pro" w:cs="Times New Roman"/>
          <w:b/>
          <w:bCs/>
          <w:i/>
          <w:iCs/>
        </w:rPr>
        <w:t xml:space="preserve">planetary waves </w:t>
      </w:r>
      <w:r w:rsidR="00FA4E0B" w:rsidRPr="00626796">
        <w:rPr>
          <w:rFonts w:ascii="Myriad Pro" w:hAnsi="Myriad Pro" w:cs="Times New Roman"/>
          <w:b/>
          <w:bCs/>
          <w:i/>
          <w:iCs/>
        </w:rPr>
        <w:t xml:space="preserve">in </w:t>
      </w:r>
      <w:r w:rsidR="00FA4E0B">
        <w:rPr>
          <w:rFonts w:ascii="Myriad Pro" w:hAnsi="Myriad Pro" w:cs="Times New Roman"/>
          <w:b/>
          <w:bCs/>
          <w:i/>
          <w:iCs/>
        </w:rPr>
        <w:t xml:space="preserve">the </w:t>
      </w:r>
      <w:r w:rsidR="00FA4E0B" w:rsidRPr="00626796">
        <w:rPr>
          <w:rFonts w:ascii="Myriad Pro" w:hAnsi="Myriad Pro" w:cs="Times New Roman"/>
          <w:b/>
          <w:bCs/>
          <w:i/>
          <w:iCs/>
        </w:rPr>
        <w:t xml:space="preserve">zonal wind at 50 km altitude </w:t>
      </w:r>
      <w:r w:rsidR="00FA4E0B">
        <w:rPr>
          <w:rFonts w:ascii="Myriad Pro" w:hAnsi="Myriad Pro" w:cs="Times New Roman"/>
          <w:b/>
          <w:bCs/>
          <w:i/>
          <w:iCs/>
        </w:rPr>
        <w:t xml:space="preserve">at the </w:t>
      </w:r>
      <w:r w:rsidR="00FA4E0B" w:rsidRPr="00626796">
        <w:rPr>
          <w:rFonts w:ascii="Myriad Pro" w:hAnsi="Myriad Pro" w:cs="Times New Roman"/>
          <w:b/>
          <w:bCs/>
          <w:i/>
          <w:iCs/>
        </w:rPr>
        <w:t>equator</w:t>
      </w:r>
      <w:r w:rsidR="00FA4E0B">
        <w:rPr>
          <w:rFonts w:ascii="Myriad Pro" w:hAnsi="Myriad Pro" w:cs="Times New Roman"/>
          <w:i/>
          <w:iCs/>
        </w:rPr>
        <w:t xml:space="preserve">. </w:t>
      </w:r>
      <w:r w:rsidRPr="000A5162">
        <w:rPr>
          <w:rFonts w:ascii="Myriad Pro" w:hAnsi="Myriad Pro" w:cs="Times New Roman"/>
          <w:i/>
          <w:iCs/>
        </w:rPr>
        <w:t>The temporal variability of (a) Eastward traveling ZWN 6 (E6), (b) E5, (c) E4, (d) E3, (e) E2, (f) E1, (g) Zonally symmetric (ZWN=0), (h) Westward traveling ZWN 1 (W1), (i) W2, (j) W3, (k) W4, (l) W5, and (m) W6 in the period range 4-20 days at 50 km altitude at the equator</w:t>
      </w:r>
      <w:r w:rsidR="00F42184" w:rsidRPr="000A5162">
        <w:rPr>
          <w:rFonts w:ascii="Myriad Pro" w:hAnsi="Myriad Pro" w:cs="Times New Roman"/>
          <w:i/>
          <w:iCs/>
        </w:rPr>
        <w:t xml:space="preserve"> using </w:t>
      </w:r>
      <w:r w:rsidR="000C797C">
        <w:rPr>
          <w:rFonts w:ascii="Myriad Pro" w:hAnsi="Myriad Pro" w:cs="Times New Roman"/>
          <w:i/>
          <w:iCs/>
        </w:rPr>
        <w:t>MERRA-2</w:t>
      </w:r>
      <w:r w:rsidR="005A1D16" w:rsidRPr="000A5162">
        <w:rPr>
          <w:rFonts w:ascii="Myriad Pro" w:hAnsi="Myriad Pro" w:cs="Times New Roman"/>
          <w:i/>
          <w:iCs/>
        </w:rPr>
        <w:t xml:space="preserve"> U</w:t>
      </w:r>
      <w:r w:rsidRPr="000A5162">
        <w:rPr>
          <w:rFonts w:ascii="Myriad Pro" w:hAnsi="Myriad Pro" w:cs="Times New Roman"/>
          <w:i/>
          <w:iCs/>
        </w:rPr>
        <w:t xml:space="preserve">. </w:t>
      </w:r>
      <w:r w:rsidR="00660AFA" w:rsidRPr="00660AFA">
        <w:rPr>
          <w:rFonts w:ascii="Myriad Pro" w:hAnsi="Myriad Pro" w:cs="Times New Roman"/>
          <w:i/>
          <w:iCs/>
        </w:rPr>
        <w:t xml:space="preserve">The white curve in the wavelet spectra represents the 95% confidence level. </w:t>
      </w:r>
      <w:r w:rsidRPr="000A5162">
        <w:rPr>
          <w:rFonts w:ascii="Myriad Pro" w:hAnsi="Myriad Pro" w:cs="Times New Roman"/>
          <w:i/>
          <w:iCs/>
        </w:rPr>
        <w:t xml:space="preserve">Note the dominance of eastward traveling </w:t>
      </w:r>
      <w:r w:rsidR="00A15FE5">
        <w:rPr>
          <w:rFonts w:ascii="Myriad Pro" w:hAnsi="Myriad Pro" w:cs="Times New Roman"/>
          <w:i/>
          <w:iCs/>
        </w:rPr>
        <w:t>Q16DW</w:t>
      </w:r>
      <w:r w:rsidRPr="000A5162">
        <w:rPr>
          <w:rFonts w:ascii="Myriad Pro" w:hAnsi="Myriad Pro" w:cs="Times New Roman"/>
          <w:i/>
          <w:iCs/>
        </w:rPr>
        <w:t xml:space="preserve"> corresponding to ZWN 2 (</w:t>
      </w:r>
      <w:r w:rsidR="00680579" w:rsidRPr="000A5162">
        <w:rPr>
          <w:rFonts w:ascii="Myriad Pro" w:hAnsi="Myriad Pro" w:cs="Times New Roman"/>
          <w:i/>
          <w:iCs/>
        </w:rPr>
        <w:t>Q16</w:t>
      </w:r>
      <w:r w:rsidR="00A15FE5">
        <w:rPr>
          <w:rFonts w:ascii="Myriad Pro" w:hAnsi="Myriad Pro" w:cs="Times New Roman"/>
          <w:i/>
          <w:iCs/>
        </w:rPr>
        <w:t>DWE2).</w:t>
      </w:r>
    </w:p>
    <w:p w14:paraId="04A234A0" w14:textId="77BFA838" w:rsidR="004D411D" w:rsidRDefault="000C797C">
      <w:pPr>
        <w:rPr>
          <w:rFonts w:ascii="Myriad Pro" w:hAnsi="Myriad Pro" w:cs="Times New Roman"/>
          <w:i/>
          <w:iCs/>
        </w:rPr>
      </w:pPr>
      <w:r>
        <w:rPr>
          <w:noProof/>
        </w:rPr>
        <w:lastRenderedPageBreak/>
        <w:drawing>
          <wp:inline distT="0" distB="0" distL="0" distR="0" wp14:anchorId="6FB05D5C" wp14:editId="3BC09C31">
            <wp:extent cx="5731510" cy="4384040"/>
            <wp:effectExtent l="0" t="0" r="2540" b="0"/>
            <wp:docPr id="9462562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8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826D1" w14:textId="0CBD1A7B" w:rsidR="004D411D" w:rsidRPr="00B222F5" w:rsidRDefault="004D411D">
      <w:pPr>
        <w:rPr>
          <w:rFonts w:ascii="Myriad Pro" w:hAnsi="Myriad Pro" w:cs="Times New Roman"/>
          <w:i/>
          <w:iCs/>
        </w:rPr>
      </w:pPr>
      <w:r w:rsidRPr="004D411D">
        <w:rPr>
          <w:rFonts w:ascii="Myriad Pro" w:hAnsi="Myriad Pro" w:cs="Times New Roman"/>
          <w:b/>
          <w:bCs/>
          <w:i/>
          <w:iCs/>
        </w:rPr>
        <w:t>Figure S</w:t>
      </w:r>
      <w:r w:rsidR="00E160A1">
        <w:rPr>
          <w:rFonts w:ascii="Myriad Pro" w:hAnsi="Myriad Pro" w:cs="Times New Roman"/>
          <w:b/>
          <w:bCs/>
          <w:i/>
          <w:iCs/>
        </w:rPr>
        <w:t>3</w:t>
      </w:r>
      <w:r w:rsidRPr="004D411D">
        <w:rPr>
          <w:rFonts w:ascii="Myriad Pro" w:hAnsi="Myriad Pro" w:cs="Times New Roman"/>
          <w:b/>
          <w:bCs/>
          <w:i/>
          <w:iCs/>
        </w:rPr>
        <w:t>.</w:t>
      </w:r>
      <w:r>
        <w:rPr>
          <w:rFonts w:ascii="Myriad Pro" w:hAnsi="Myriad Pro" w:cs="Times New Roman"/>
          <w:i/>
          <w:iCs/>
        </w:rPr>
        <w:t xml:space="preserve"> </w:t>
      </w:r>
      <w:r w:rsidR="00FA4E0B" w:rsidRPr="00B01EAD">
        <w:rPr>
          <w:rFonts w:ascii="Myriad Pro" w:hAnsi="Myriad Pro" w:cs="Times New Roman"/>
          <w:b/>
          <w:bCs/>
          <w:i/>
          <w:iCs/>
        </w:rPr>
        <w:t xml:space="preserve">Temporal variability of various zonal wavenumber modes of the </w:t>
      </w:r>
      <w:r w:rsidR="003D0821">
        <w:rPr>
          <w:rFonts w:ascii="Myriad Pro" w:hAnsi="Myriad Pro" w:cs="Times New Roman"/>
          <w:b/>
          <w:bCs/>
          <w:i/>
          <w:iCs/>
        </w:rPr>
        <w:t>planetary waves</w:t>
      </w:r>
      <w:r w:rsidR="00FA4E0B" w:rsidRPr="00B01EAD">
        <w:rPr>
          <w:rFonts w:ascii="Myriad Pro" w:hAnsi="Myriad Pro" w:cs="Times New Roman"/>
          <w:b/>
          <w:bCs/>
          <w:i/>
          <w:iCs/>
        </w:rPr>
        <w:t xml:space="preserve"> in </w:t>
      </w:r>
      <w:r w:rsidR="00FA4E0B">
        <w:rPr>
          <w:rFonts w:ascii="Myriad Pro" w:hAnsi="Myriad Pro" w:cs="Times New Roman"/>
          <w:b/>
          <w:bCs/>
          <w:i/>
          <w:iCs/>
        </w:rPr>
        <w:t>the meridiona</w:t>
      </w:r>
      <w:r w:rsidR="00FA4E0B" w:rsidRPr="00B01EAD">
        <w:rPr>
          <w:rFonts w:ascii="Myriad Pro" w:hAnsi="Myriad Pro" w:cs="Times New Roman"/>
          <w:b/>
          <w:bCs/>
          <w:i/>
          <w:iCs/>
        </w:rPr>
        <w:t xml:space="preserve">l wind at 50 km altitude </w:t>
      </w:r>
      <w:r w:rsidR="00FA4E0B">
        <w:rPr>
          <w:rFonts w:ascii="Myriad Pro" w:hAnsi="Myriad Pro" w:cs="Times New Roman"/>
          <w:b/>
          <w:bCs/>
          <w:i/>
          <w:iCs/>
        </w:rPr>
        <w:t xml:space="preserve">at the </w:t>
      </w:r>
      <w:r w:rsidR="00FA4E0B" w:rsidRPr="00B01EAD">
        <w:rPr>
          <w:rFonts w:ascii="Myriad Pro" w:hAnsi="Myriad Pro" w:cs="Times New Roman"/>
          <w:b/>
          <w:bCs/>
          <w:i/>
          <w:iCs/>
        </w:rPr>
        <w:t>equator</w:t>
      </w:r>
      <w:r w:rsidR="00FA4E0B">
        <w:rPr>
          <w:rFonts w:ascii="Myriad Pro" w:hAnsi="Myriad Pro" w:cs="Times New Roman"/>
          <w:i/>
          <w:iCs/>
        </w:rPr>
        <w:t xml:space="preserve">. </w:t>
      </w:r>
      <w:r>
        <w:rPr>
          <w:rFonts w:ascii="Myriad Pro" w:hAnsi="Myriad Pro" w:cs="Times New Roman"/>
          <w:i/>
          <w:iCs/>
        </w:rPr>
        <w:t xml:space="preserve">Similar to Figure S2, but using </w:t>
      </w:r>
      <w:r w:rsidR="000C797C">
        <w:rPr>
          <w:rFonts w:ascii="Myriad Pro" w:hAnsi="Myriad Pro" w:cs="Times New Roman"/>
          <w:i/>
          <w:iCs/>
        </w:rPr>
        <w:t>MERRA-2</w:t>
      </w:r>
      <w:r>
        <w:rPr>
          <w:rFonts w:ascii="Myriad Pro" w:hAnsi="Myriad Pro" w:cs="Times New Roman"/>
          <w:i/>
          <w:iCs/>
        </w:rPr>
        <w:t xml:space="preserve"> V.</w:t>
      </w:r>
      <w:r w:rsidR="00A64AE8">
        <w:rPr>
          <w:rFonts w:ascii="Myriad Pro" w:hAnsi="Myriad Pro" w:cs="Times New Roman"/>
          <w:i/>
          <w:iCs/>
        </w:rPr>
        <w:t xml:space="preserve"> </w:t>
      </w:r>
      <w:r w:rsidR="00660AFA" w:rsidRPr="00660AFA">
        <w:rPr>
          <w:rFonts w:ascii="Myriad Pro" w:hAnsi="Myriad Pro" w:cs="Times New Roman"/>
          <w:i/>
          <w:iCs/>
        </w:rPr>
        <w:t xml:space="preserve">The white curve in the wavelet spectra represents the 95% confidence level. </w:t>
      </w:r>
      <w:r w:rsidR="00A64AE8" w:rsidRPr="00A64AE8">
        <w:rPr>
          <w:rFonts w:ascii="Myriad Pro" w:hAnsi="Myriad Pro" w:cs="Times New Roman"/>
          <w:i/>
          <w:iCs/>
        </w:rPr>
        <w:t xml:space="preserve">The dominance of the eastward-traveling quasi-16-day wave corresponding to zonal wavenumber 2 (Q16DWE2) is also evident in </w:t>
      </w:r>
      <w:r w:rsidR="00066490">
        <w:rPr>
          <w:rFonts w:ascii="Myriad Pro" w:hAnsi="Myriad Pro" w:cs="Times New Roman"/>
          <w:i/>
          <w:iCs/>
        </w:rPr>
        <w:t>MERRA-2</w:t>
      </w:r>
      <w:r w:rsidR="00A64AE8" w:rsidRPr="00A64AE8">
        <w:rPr>
          <w:rFonts w:ascii="Myriad Pro" w:hAnsi="Myriad Pro" w:cs="Times New Roman"/>
          <w:i/>
          <w:iCs/>
        </w:rPr>
        <w:t xml:space="preserve"> V, though its amplitude is smaller compared to that observed in </w:t>
      </w:r>
      <w:r w:rsidR="000C797C">
        <w:rPr>
          <w:rFonts w:ascii="Myriad Pro" w:hAnsi="Myriad Pro" w:cs="Times New Roman"/>
          <w:i/>
          <w:iCs/>
        </w:rPr>
        <w:t>MERRA-2</w:t>
      </w:r>
      <w:r w:rsidR="00A64AE8" w:rsidRPr="00A64AE8">
        <w:rPr>
          <w:rFonts w:ascii="Myriad Pro" w:hAnsi="Myriad Pro" w:cs="Times New Roman"/>
          <w:i/>
          <w:iCs/>
        </w:rPr>
        <w:t xml:space="preserve"> U.</w:t>
      </w:r>
    </w:p>
    <w:sectPr w:rsidR="004D411D" w:rsidRPr="00B22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U0NTI2szS3MLawMDVR0lEKTi0uzszPAykwNKwFAIUq2ictAAAA"/>
  </w:docVars>
  <w:rsids>
    <w:rsidRoot w:val="00641CAB"/>
    <w:rsid w:val="00042564"/>
    <w:rsid w:val="000426AC"/>
    <w:rsid w:val="000637D5"/>
    <w:rsid w:val="00066490"/>
    <w:rsid w:val="00090593"/>
    <w:rsid w:val="0009719C"/>
    <w:rsid w:val="000A5162"/>
    <w:rsid w:val="000C64FE"/>
    <w:rsid w:val="000C797C"/>
    <w:rsid w:val="000D40D5"/>
    <w:rsid w:val="000D49A3"/>
    <w:rsid w:val="0018744E"/>
    <w:rsid w:val="001A5182"/>
    <w:rsid w:val="001F1DD4"/>
    <w:rsid w:val="00212C53"/>
    <w:rsid w:val="002510CB"/>
    <w:rsid w:val="00251874"/>
    <w:rsid w:val="00264F8B"/>
    <w:rsid w:val="00277CE0"/>
    <w:rsid w:val="00283F8B"/>
    <w:rsid w:val="003056D4"/>
    <w:rsid w:val="003101A5"/>
    <w:rsid w:val="00394813"/>
    <w:rsid w:val="003D0821"/>
    <w:rsid w:val="00410FD9"/>
    <w:rsid w:val="00446888"/>
    <w:rsid w:val="0049761E"/>
    <w:rsid w:val="004B0BD0"/>
    <w:rsid w:val="004B107F"/>
    <w:rsid w:val="004D0DAE"/>
    <w:rsid w:val="004D411D"/>
    <w:rsid w:val="005020FC"/>
    <w:rsid w:val="00521088"/>
    <w:rsid w:val="00532037"/>
    <w:rsid w:val="00566CD5"/>
    <w:rsid w:val="0057082A"/>
    <w:rsid w:val="005A1D16"/>
    <w:rsid w:val="005A5ABB"/>
    <w:rsid w:val="005C2917"/>
    <w:rsid w:val="00626796"/>
    <w:rsid w:val="00641CAB"/>
    <w:rsid w:val="00660AFA"/>
    <w:rsid w:val="00680579"/>
    <w:rsid w:val="006B0B6E"/>
    <w:rsid w:val="00702ED4"/>
    <w:rsid w:val="00743806"/>
    <w:rsid w:val="007459FE"/>
    <w:rsid w:val="007A67AF"/>
    <w:rsid w:val="007E7816"/>
    <w:rsid w:val="008438CA"/>
    <w:rsid w:val="008518AF"/>
    <w:rsid w:val="00887360"/>
    <w:rsid w:val="00950C80"/>
    <w:rsid w:val="00993D9E"/>
    <w:rsid w:val="00997F99"/>
    <w:rsid w:val="009A097B"/>
    <w:rsid w:val="009B2574"/>
    <w:rsid w:val="009E1985"/>
    <w:rsid w:val="009F7033"/>
    <w:rsid w:val="00A15FE5"/>
    <w:rsid w:val="00A64AE8"/>
    <w:rsid w:val="00A73A98"/>
    <w:rsid w:val="00AA1955"/>
    <w:rsid w:val="00B13ADD"/>
    <w:rsid w:val="00B222F5"/>
    <w:rsid w:val="00B55D63"/>
    <w:rsid w:val="00B85A5E"/>
    <w:rsid w:val="00BC1177"/>
    <w:rsid w:val="00BE6FD1"/>
    <w:rsid w:val="00BF2CDF"/>
    <w:rsid w:val="00BF7D34"/>
    <w:rsid w:val="00C30EAD"/>
    <w:rsid w:val="00C75080"/>
    <w:rsid w:val="00CB7F5E"/>
    <w:rsid w:val="00CD1E04"/>
    <w:rsid w:val="00D25C2D"/>
    <w:rsid w:val="00DD402F"/>
    <w:rsid w:val="00DF7D0D"/>
    <w:rsid w:val="00E069A9"/>
    <w:rsid w:val="00E160A1"/>
    <w:rsid w:val="00E724B8"/>
    <w:rsid w:val="00EB49FC"/>
    <w:rsid w:val="00EC6E54"/>
    <w:rsid w:val="00F33A78"/>
    <w:rsid w:val="00F42184"/>
    <w:rsid w:val="00F45825"/>
    <w:rsid w:val="00F72516"/>
    <w:rsid w:val="00F74E68"/>
    <w:rsid w:val="00F8042A"/>
    <w:rsid w:val="00FA4E0B"/>
    <w:rsid w:val="00FB4CD5"/>
    <w:rsid w:val="00FC5E3A"/>
    <w:rsid w:val="00FD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907B13D"/>
  <w15:chartTrackingRefBased/>
  <w15:docId w15:val="{1D31A9FA-E17B-4650-8728-9FBD80F9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C1177"/>
    <w:rPr>
      <w:color w:val="0000FF"/>
      <w:u w:val="single"/>
    </w:rPr>
  </w:style>
  <w:style w:type="paragraph" w:customStyle="1" w:styleId="Affiliation">
    <w:name w:val="Affiliation"/>
    <w:basedOn w:val="Normal"/>
    <w:qFormat/>
    <w:rsid w:val="00BC1177"/>
    <w:pPr>
      <w:spacing w:before="12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Note">
    <w:name w:val="Note"/>
    <w:basedOn w:val="Normal"/>
    <w:qFormat/>
    <w:rsid w:val="00BC1177"/>
    <w:pPr>
      <w:spacing w:before="240" w:after="240" w:line="240" w:lineRule="auto"/>
    </w:pPr>
    <w:rPr>
      <w:rFonts w:ascii="Times New Roman" w:eastAsia="Calibri" w:hAnsi="Times New Roman" w:cs="Times New Roman"/>
      <w:color w:val="00B0F0"/>
      <w:kern w:val="0"/>
      <w:sz w:val="20"/>
      <w:szCs w:val="2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A67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67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67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67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67A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64F8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45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2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GOURAV MITRA</dc:creator>
  <cp:keywords/>
  <dc:description/>
  <cp:lastModifiedBy>Fede Conte</cp:lastModifiedBy>
  <cp:revision>13</cp:revision>
  <dcterms:created xsi:type="dcterms:W3CDTF">2025-04-29T11:38:00Z</dcterms:created>
  <dcterms:modified xsi:type="dcterms:W3CDTF">2025-06-25T08:40:00Z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9f7775dfb980f2dc54ce00c49f6c0826a885228c5ff1a5f516574ea8ec08bd3a</vt:lpwstr>
  </property>
</Properties>
</file>