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7AC9D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029200" cy="4572000"/>
            <wp:effectExtent l="0" t="0" r="0" b="0"/>
            <wp:docPr id="1405564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56410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370" cy="457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2440E">
      <w:pPr>
        <w:rPr>
          <w:rFonts w:hint="eastAsia"/>
        </w:rPr>
      </w:pPr>
    </w:p>
    <w:p w14:paraId="0BAC4778">
      <w:pPr>
        <w:rPr>
          <w:rFonts w:hint="eastAsia"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 w:val="0"/>
          <w:sz w:val="28"/>
          <w:szCs w:val="28"/>
        </w:rPr>
        <w:t>Supplementary Figure S1A</w:t>
      </w: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bCs/>
          <w:sz w:val="28"/>
          <w:szCs w:val="28"/>
        </w:rPr>
        <w:t xml:space="preserve"> The Cluster Prediction Index and Gap Statistical Analysis of the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sz w:val="28"/>
          <w:szCs w:val="28"/>
        </w:rPr>
        <w:t>multiomics clusters.</w:t>
      </w:r>
    </w:p>
    <w:p w14:paraId="54C72E44">
      <w:pPr>
        <w:rPr>
          <w:rFonts w:hint="eastAsia"/>
        </w:rPr>
      </w:pPr>
    </w:p>
    <w:p w14:paraId="4D27683D">
      <w:pPr>
        <w:rPr>
          <w:rFonts w:hint="eastAsia"/>
        </w:rPr>
      </w:pPr>
    </w:p>
    <w:p w14:paraId="77CD52CF">
      <w:pPr>
        <w:rPr>
          <w:rFonts w:hint="eastAsia"/>
        </w:rPr>
      </w:pPr>
    </w:p>
    <w:p w14:paraId="55F67B68">
      <w:pPr>
        <w:rPr>
          <w:rFonts w:hint="eastAsia"/>
        </w:rPr>
      </w:pPr>
    </w:p>
    <w:p w14:paraId="6A599F25">
      <w:pPr>
        <w:rPr>
          <w:rFonts w:hint="eastAsia"/>
        </w:rPr>
      </w:pPr>
    </w:p>
    <w:p w14:paraId="7C08AFD6">
      <w:pPr>
        <w:rPr>
          <w:rFonts w:hint="eastAsia"/>
        </w:rPr>
      </w:pPr>
    </w:p>
    <w:p w14:paraId="06FB3699">
      <w:pPr>
        <w:rPr>
          <w:rFonts w:hint="eastAsia"/>
        </w:rPr>
      </w:pPr>
    </w:p>
    <w:p w14:paraId="7C8379CF">
      <w:pPr>
        <w:rPr>
          <w:rFonts w:hint="eastAsia"/>
        </w:rPr>
      </w:pPr>
    </w:p>
    <w:p w14:paraId="71AEFE82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029200" cy="4572000"/>
            <wp:effectExtent l="0" t="0" r="0" b="0"/>
            <wp:docPr id="3986876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68762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370" cy="457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3A532">
      <w:pPr>
        <w:rPr>
          <w:rFonts w:hint="eastAsia"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 w:val="0"/>
          <w:sz w:val="28"/>
          <w:szCs w:val="28"/>
        </w:rPr>
        <w:t>Supplementary Figure S1</w:t>
      </w:r>
      <w:r>
        <w:rPr>
          <w:rFonts w:hint="eastAsia" w:ascii="Times New Roman" w:hAnsi="Times New Roman" w:cs="Times New Roman"/>
          <w:b/>
          <w:bCs w:val="0"/>
          <w:sz w:val="28"/>
          <w:szCs w:val="28"/>
        </w:rPr>
        <w:t>B</w:t>
      </w: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sz w:val="28"/>
          <w:szCs w:val="28"/>
        </w:rPr>
        <w:t>The sample similarity of each subgroup was assessed by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sz w:val="28"/>
          <w:szCs w:val="28"/>
        </w:rPr>
        <w:t>calculating the Silhoutte score.</w:t>
      </w:r>
    </w:p>
    <w:p w14:paraId="08ADE471">
      <w:pPr>
        <w:jc w:val="both"/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15"/>
    <w:rsid w:val="00377E95"/>
    <w:rsid w:val="004C7FEF"/>
    <w:rsid w:val="0060726E"/>
    <w:rsid w:val="00613DD9"/>
    <w:rsid w:val="00C568E0"/>
    <w:rsid w:val="00CB5715"/>
    <w:rsid w:val="00DC131B"/>
    <w:rsid w:val="129155AF"/>
    <w:rsid w:val="4F6F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</Words>
  <Characters>954</Characters>
  <Lines>1</Lines>
  <Paragraphs>1</Paragraphs>
  <TotalTime>2</TotalTime>
  <ScaleCrop>false</ScaleCrop>
  <LinksUpToDate>false</LinksUpToDate>
  <CharactersWithSpaces>1105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2024-12-15T10:09:00Z</dcterms:created>
  <dc:creator>摘月 许</dc:creator>
  <cp:lastModifiedBy>明天和你</cp:lastModifiedBy>
  <dcterms:modified xsi:type="dcterms:W3CDTF">2025-05-17T15:29:25Z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A903F673E23142E2B481A0DEE6456C9C_13</vt:lpwstr>
  </property>
  <property fmtid="{D5CDD505-2E9C-101B-9397-08002B2CF9AE}" pid="4" name="KSOTemplateDocerSaveRecord">
    <vt:lpwstr>eyJoZGlkIjoiYWQ2OGRjYzZkNDNlMGNiOTljYTE3ZmMzMWIxZTIzOWUiLCJ1c2VySWQiOiIyNzExMDY3MDgifQ==</vt:lpwstr>
  </property>
</Properties>
</file>