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C995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3599815"/>
            <wp:effectExtent l="0" t="0" r="6350" b="6985"/>
            <wp:docPr id="3" name="图片 3" descr="ROC曲线_00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OC曲线_00(1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F261A">
      <w:pPr>
        <w:jc w:val="center"/>
        <w:rPr>
          <w:rFonts w:hint="eastAsia" w:eastAsiaTheme="minorEastAsia"/>
          <w:lang w:eastAsia="zh-CN"/>
        </w:rPr>
      </w:pPr>
    </w:p>
    <w:p w14:paraId="377EDC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 xml:space="preserve">Figure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. R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 xml:space="preserve">eceiver operating characteristic curve for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U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 xml:space="preserve">HR in predicting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 xml:space="preserve">DKD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 w:bidi="ar"/>
        </w:rPr>
        <w:t>based on model 3 with comprehensive adjustments.</w:t>
      </w:r>
      <w:bookmarkStart w:id="0" w:name="_GoBack"/>
      <w:bookmarkEnd w:id="0"/>
    </w:p>
    <w:p w14:paraId="4672C3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 xml:space="preserve">CI, confidence interval; 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AUC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area under the receiver operating characteristic curve.</w:t>
      </w:r>
    </w:p>
    <w:p w14:paraId="6C4000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0D0533"/>
    <w:rsid w:val="3E1F324B"/>
    <w:rsid w:val="49A33E79"/>
    <w:rsid w:val="518816A1"/>
    <w:rsid w:val="64126A4B"/>
    <w:rsid w:val="65652A5B"/>
    <w:rsid w:val="6AC9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183</Characters>
  <Lines>0</Lines>
  <Paragraphs>0</Paragraphs>
  <TotalTime>2</TotalTime>
  <ScaleCrop>false</ScaleCrop>
  <LinksUpToDate>false</LinksUpToDate>
  <CharactersWithSpaces>210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2025-06-09T06:51:00Z</dcterms:created>
  <dc:creator>HUAWEI</dc:creator>
  <cp:lastModifiedBy>CM</cp:lastModifiedBy>
  <dcterms:modified xsi:type="dcterms:W3CDTF">2025-06-20T09:02:31Z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eyJoZGlkIjoiODViY2JkMjU3NGYzZTEwMzZmMGFkZWViYmNkYWU3NDIiLCJ1c2VySWQiOiI2MTIwNzIxMzEifQ==</vt:lpwstr>
  </property>
  <property fmtid="{D5CDD505-2E9C-101B-9397-08002B2CF9AE}" pid="4" name="ICV">
    <vt:lpwstr>E7644D298F92409BB5497090F39B22DC_12</vt:lpwstr>
  </property>
</Properties>
</file>