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6061C">
      <w:pPr>
        <w:keepNext w:val="0"/>
        <w:keepLines w:val="0"/>
        <w:widowControl/>
        <w:suppressLineNumbers w:val="0"/>
        <w:jc w:val="left"/>
        <w:textAlignment w:val="bottom"/>
        <w:rPr>
          <w:rFonts w:hint="eastAsia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</w:pPr>
      <w:bookmarkStart w:id="0" w:name="OLE_LINK95"/>
      <w:bookmarkStart w:id="1" w:name="OLE_LINK52"/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/>
          <w:sz w:val="22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000000"/>
          <w:sz w:val="22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</w:rPr>
        <w:t xml:space="preserve"> </w:t>
      </w:r>
      <w:bookmarkEnd w:id="0"/>
      <w:bookmarkEnd w:id="1"/>
      <w:r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Weighted</w:t>
      </w:r>
      <w:r>
        <w:rPr>
          <w:rFonts w:hint="eastAsia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 xml:space="preserve"> b</w:t>
      </w:r>
      <w:r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aseline characteristics of</w:t>
      </w:r>
      <w:r>
        <w:rPr>
          <w:rFonts w:hint="eastAsia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 xml:space="preserve"> e</w:t>
      </w:r>
      <w:r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xcluded</w:t>
      </w:r>
      <w:r>
        <w:rPr>
          <w:rFonts w:hint="eastAsia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 xml:space="preserve"> p</w:t>
      </w:r>
      <w:r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articipants</w:t>
      </w:r>
      <w:r>
        <w:rPr>
          <w:rFonts w:hint="eastAsia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.</w:t>
      </w:r>
    </w:p>
    <w:p w14:paraId="5CCF3CE4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</w:pPr>
      <w:bookmarkStart w:id="2" w:name="OLE_LINK7"/>
    </w:p>
    <w:tbl>
      <w:tblPr>
        <w:tblStyle w:val="2"/>
        <w:tblW w:w="7544" w:type="dxa"/>
        <w:tblInd w:w="-19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1940"/>
        <w:gridCol w:w="1855"/>
        <w:gridCol w:w="975"/>
      </w:tblGrid>
      <w:tr w14:paraId="162EF6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6062101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940" w:type="dxa"/>
            <w:shd w:val="clear" w:color="auto" w:fill="auto"/>
            <w:noWrap/>
            <w:vAlign w:val="bottom"/>
          </w:tcPr>
          <w:p w14:paraId="004B62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xcluded</w:t>
            </w:r>
          </w:p>
        </w:tc>
        <w:tc>
          <w:tcPr>
            <w:tcW w:w="1855" w:type="dxa"/>
            <w:shd w:val="clear" w:color="auto" w:fill="auto"/>
            <w:noWrap/>
            <w:vAlign w:val="bottom"/>
          </w:tcPr>
          <w:p w14:paraId="6691C76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ncluded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14:paraId="090499BB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0"/>
                <w:szCs w:val="20"/>
              </w:rPr>
              <w:t>p-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value</w:t>
            </w:r>
          </w:p>
        </w:tc>
      </w:tr>
      <w:tr w14:paraId="5F53A9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55A99A8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3DEFE7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=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1748</w:t>
            </w:r>
          </w:p>
        </w:tc>
        <w:tc>
          <w:tcPr>
            <w:tcW w:w="1855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8F128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 = 7138</w:t>
            </w:r>
          </w:p>
        </w:tc>
        <w:tc>
          <w:tcPr>
            <w:tcW w:w="975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BD1A2D9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</w:tr>
      <w:tr w14:paraId="227782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87B24A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Age (years) 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5AC2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58.47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</w:t>
            </w:r>
          </w:p>
        </w:tc>
        <w:tc>
          <w:tcPr>
            <w:tcW w:w="185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C9C0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58.61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5F3F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0.813</w:t>
            </w:r>
          </w:p>
        </w:tc>
      </w:tr>
      <w:tr w14:paraId="3354B4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60C400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Gender, %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C3BC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5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56E5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C6B6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.001</w:t>
            </w:r>
          </w:p>
        </w:tc>
      </w:tr>
      <w:tr w14:paraId="50408F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EAFA84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Male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383E4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809 (43.84)</w:t>
            </w:r>
          </w:p>
        </w:tc>
        <w:tc>
          <w:tcPr>
            <w:tcW w:w="185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7B35F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3725 (52.24)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3A08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7497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DA6B6E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Female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1B6A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939 (56.16)</w:t>
            </w:r>
          </w:p>
        </w:tc>
        <w:tc>
          <w:tcPr>
            <w:tcW w:w="185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A7C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3413 (47.76)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6A44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3602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652A23D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Race, %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F156E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5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C5BD2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B79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0.001</w:t>
            </w:r>
          </w:p>
        </w:tc>
      </w:tr>
      <w:tr w14:paraId="04774D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C1D0A2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Mexican American</w:t>
            </w:r>
          </w:p>
        </w:tc>
        <w:tc>
          <w:tcPr>
            <w:tcW w:w="1940" w:type="dxa"/>
            <w:shd w:val="clear" w:color="auto" w:fill="FFFFFF"/>
            <w:noWrap/>
            <w:vAlign w:val="center"/>
          </w:tcPr>
          <w:p w14:paraId="586E3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248 (8.69)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A3189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1457 (9.29)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5E564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1E8D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079D5B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Other Hispanic</w:t>
            </w:r>
          </w:p>
        </w:tc>
        <w:tc>
          <w:tcPr>
            <w:tcW w:w="1940" w:type="dxa"/>
            <w:shd w:val="clear" w:color="auto" w:fill="FFFFFF"/>
            <w:noWrap/>
            <w:vAlign w:val="center"/>
          </w:tcPr>
          <w:p w14:paraId="4E6B6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139 (5.83)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BAE2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682 (5.87)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0C10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A567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27683CC6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Non-Hispanic White</w:t>
            </w:r>
          </w:p>
        </w:tc>
        <w:tc>
          <w:tcPr>
            <w:tcW w:w="1940" w:type="dxa"/>
            <w:shd w:val="clear" w:color="auto" w:fill="FFFFFF"/>
            <w:noWrap/>
            <w:vAlign w:val="center"/>
          </w:tcPr>
          <w:p w14:paraId="1CD2C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564 (55.29)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943F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2668 (62.84)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26ED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5682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7B2FEAD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Non-Hispanic Black</w:t>
            </w:r>
          </w:p>
        </w:tc>
        <w:tc>
          <w:tcPr>
            <w:tcW w:w="1940" w:type="dxa"/>
            <w:shd w:val="clear" w:color="auto" w:fill="FFFFFF"/>
            <w:noWrap/>
            <w:vAlign w:val="center"/>
          </w:tcPr>
          <w:p w14:paraId="1B698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605 (20.96)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47C7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1664 (13.87)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34432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3C03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4F32816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Other Race</w:t>
            </w:r>
          </w:p>
        </w:tc>
        <w:tc>
          <w:tcPr>
            <w:tcW w:w="1940" w:type="dxa"/>
            <w:shd w:val="clear" w:color="auto" w:fill="FFFFFF"/>
            <w:noWrap/>
            <w:vAlign w:val="center"/>
          </w:tcPr>
          <w:p w14:paraId="32967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192 (9.23)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53994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667 (8.13)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FAF29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9623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961BDD1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Education Level, 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48A4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2CA1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DD65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0.005</w:t>
            </w:r>
          </w:p>
        </w:tc>
      </w:tr>
      <w:tr w14:paraId="1E1434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537F346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Below high school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6C99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297 (13.50)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2D15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1378 (10.55)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C7A6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217A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0B650E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High school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58532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290 (16.31)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E622C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1188 (14.01)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27F4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</w:tr>
      <w:tr w14:paraId="5637A7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6EE9F5A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Above high school 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5242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969 (70.19)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EF52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4563 (75.44)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B32A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</w:tr>
      <w:tr w14:paraId="4773DE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14A861D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PIR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C745D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2.43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802A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2.77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C2C0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.001</w:t>
            </w:r>
          </w:p>
        </w:tc>
      </w:tr>
      <w:tr w14:paraId="720199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DFFC4CA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Marital, 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58E2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B06A7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BEB1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.001</w:t>
            </w:r>
          </w:p>
        </w:tc>
      </w:tr>
      <w:tr w14:paraId="16F873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2EC711D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Single or separated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FBEF0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822 (47.07)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DE987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2818 (35.91)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A7CF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454DF3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78017266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Coupled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7BC0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786 (52.93)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DB0A4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4315 (64.09)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C7336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355E5E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83EDC6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Smoking status, 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B93C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3596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155F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0.268</w:t>
            </w:r>
          </w:p>
        </w:tc>
      </w:tr>
      <w:tr w14:paraId="3A8C54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C1AD64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Never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CD2AF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833 (51.65)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BC32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3541 (48.54)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3DABF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345A4F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C6631C1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Former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A6E5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505 (32.14)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CDFAB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2413 (34.28)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B4F9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32373A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5CA42E1A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Now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5F55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237 (16.21)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CDCB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1179 (17.18)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93C9B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1D0241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AF950B0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Drinking status,%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EE18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A744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2541C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0.261</w:t>
            </w:r>
          </w:p>
        </w:tc>
      </w:tr>
      <w:tr w14:paraId="5D04D4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563CD5C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 xml:space="preserve">Mild 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7273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312 (62.76)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B375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2033 (59.49)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EA04F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FC96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616EEF8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Moderate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71DB8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117 (22.78)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EF39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955 (27.54)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8CBB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241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112109D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Heavy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1D69A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 (14.45)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A150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491 (12.97)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C11A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2DF5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FD4EF9B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Physical activity,%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0265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976A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D198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.001</w:t>
            </w:r>
          </w:p>
        </w:tc>
      </w:tr>
      <w:tr w14:paraId="10A64D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2F9FDC42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&lt;500 MET-min/week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53EB4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877 (58.25)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EF7C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3180 (47.74)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B35F9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7141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A3F6141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≥500 MET-min/week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2821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606 (41.75)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D395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2974 (52.26)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2D11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644F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0BF1AB8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Anti-hypertensive agents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2A6A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95F17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9CA7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</w:tr>
      <w:tr w14:paraId="708CB4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41B714B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6F6C3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68 (7.33)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4D7A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311 (7.8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5CA1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D93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2B37109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721CC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974 (92.67)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2AB0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4019 (92.1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2E718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F8D2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E7742DA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Anti-diabetic agents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5C55F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DD2ED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20764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0.319</w:t>
            </w:r>
          </w:p>
        </w:tc>
      </w:tr>
      <w:tr w14:paraId="723325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2748A262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F6F0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535 (36.31)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EFFE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1810 (34.46)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E5A3C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8CA6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2AF4818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9DC3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945 (63.69)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BE4D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3825 (65.54)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5881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E3A2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8122605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Anti-hyperlipidemia agents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564F5C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34D9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52CF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061</w:t>
            </w:r>
          </w:p>
        </w:tc>
      </w:tr>
      <w:tr w14:paraId="34EC5D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C4392DD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D49F4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102 (11.12)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47A1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531 (15.1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5F587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6502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402271B">
            <w:pPr>
              <w:widowControl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5E3F3F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696 (88.88)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6FD2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3005 (84.8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5853D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CAB1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212ABDC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Hypertension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, %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CEF81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65EE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4442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0.214</w:t>
            </w:r>
          </w:p>
        </w:tc>
      </w:tr>
      <w:tr w14:paraId="27EC88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3975FE0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C809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479 (29.19)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CDDD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2033 (31.08)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7AE0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6090D6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F28D9D7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596E0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1169 (70.81)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3154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5090 (68.92)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9905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036CE1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5FDF08A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CVD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, 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0BEDC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26174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34D9A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color w:val="auto"/>
                <w:sz w:val="20"/>
                <w:szCs w:val="20"/>
                <w:u w:val="none"/>
              </w:rPr>
              <w:t>.001</w:t>
            </w:r>
          </w:p>
        </w:tc>
      </w:tr>
      <w:tr w14:paraId="782AC6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861BCB3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09609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1034 (66.28)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359A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5379 (77.23)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C284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2E4347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563C8DF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831D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532 (33.72)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4151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1759 (22.77)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B84D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4B7C22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41AA031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DKD,%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6CE88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8C72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9D1E9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0.187</w:t>
            </w:r>
          </w:p>
        </w:tc>
      </w:tr>
      <w:tr w14:paraId="1331CF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34540F1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No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05C1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813 (62.87)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34726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4341 (65.12)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B9BA2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068C34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23953A8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Yes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72FB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531 (37.13)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753CD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2797 (34.88)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47ED6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5CBF7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72B0AC4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18A89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32.51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D1B45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32.75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375EF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76</w:t>
            </w:r>
          </w:p>
        </w:tc>
      </w:tr>
      <w:tr w14:paraId="79EC49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2F41D9A4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HbA1c (%)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8217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A602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7.12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093FA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69AEB6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F2B3B4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FPG (mmol/L)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ABF6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8.19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0.50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F87E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8.81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D2E95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</w:tr>
      <w:tr w14:paraId="2B589F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1D51B61C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Serum creatinine (µmol/L)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128F4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100.59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4.90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C246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84.35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9C2C2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4410D7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5A8A03FE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Blood urea nitrogen (mmol/L)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ECE3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5.93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46140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5.66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4C681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5502F7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D7E296A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eGFR (ml/min/1.73m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52F89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89.02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31BEA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89.30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3B5D8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0.850</w:t>
            </w:r>
          </w:p>
        </w:tc>
      </w:tr>
      <w:tr w14:paraId="4176F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25558D1A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Serum uric acid (µmol/L)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209B1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339.95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5.88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4F4B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341.12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1.49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5F947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0.84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</w:tr>
      <w:tr w14:paraId="013C1F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C0AF10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Total cholesterol (mmol/L) 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6613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4.76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BD4D1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4.93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19B4A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</w:tr>
      <w:tr w14:paraId="5BB69E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779FDE2D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Triglyceride (mmol/L)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4C6D1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90CF4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0.06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084D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0.987</w:t>
            </w:r>
          </w:p>
        </w:tc>
      </w:tr>
      <w:tr w14:paraId="2AE6D9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2774" w:type="dxa"/>
            <w:shd w:val="clear" w:color="auto" w:fill="auto"/>
            <w:noWrap/>
            <w:vAlign w:val="bottom"/>
          </w:tcPr>
          <w:p w14:paraId="0C35629D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DL-C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(mmol/L) 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D482B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101.35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2.64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2D55C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107.87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0.87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E6B8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</w:tr>
      <w:tr w14:paraId="03125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6B04E3B3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ACR (mg/g)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69614C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117.26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13.33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5F2C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120.30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7.73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9C24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0.832</w:t>
            </w:r>
          </w:p>
        </w:tc>
      </w:tr>
      <w:tr w14:paraId="37097D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BF5A79F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White blood cell (10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062DA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7.67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0.11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818A0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7.76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73A94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0.46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68C565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381629B6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Hemoglobin (g/dL)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3D5DA5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13.65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6D77C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14.15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EF4F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.001</w:t>
            </w:r>
          </w:p>
        </w:tc>
      </w:tr>
      <w:tr w14:paraId="606D5A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4AF40A09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Lymphocyte (10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15376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5E230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AB52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</w:tr>
      <w:tr w14:paraId="2E1749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EF3F5F7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Neutrophils (10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/L)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7BBB1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4.75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0E5F9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4.70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65EF8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0.583</w:t>
            </w:r>
          </w:p>
        </w:tc>
      </w:tr>
      <w:tr w14:paraId="115485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74" w:type="dxa"/>
            <w:shd w:val="clear" w:color="auto" w:fill="auto"/>
            <w:noWrap/>
            <w:vAlign w:val="bottom"/>
          </w:tcPr>
          <w:p w14:paraId="077FC4F2">
            <w:pPr>
              <w:widowControl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UHR</w:t>
            </w:r>
          </w:p>
        </w:tc>
        <w:tc>
          <w:tcPr>
            <w:tcW w:w="1940" w:type="dxa"/>
            <w:shd w:val="clear" w:color="auto" w:fill="auto"/>
            <w:noWrap/>
            <w:vAlign w:val="center"/>
          </w:tcPr>
          <w:p w14:paraId="6A7C8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13.34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</w:t>
            </w:r>
          </w:p>
        </w:tc>
        <w:tc>
          <w:tcPr>
            <w:tcW w:w="1855" w:type="dxa"/>
            <w:shd w:val="clear" w:color="auto" w:fill="auto"/>
            <w:noWrap/>
            <w:vAlign w:val="center"/>
          </w:tcPr>
          <w:p w14:paraId="12DC6D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13.15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22ECA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0.604</w:t>
            </w:r>
          </w:p>
        </w:tc>
      </w:tr>
    </w:tbl>
    <w:p w14:paraId="2F044007">
      <w:pP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Mean ± SD was for continuous variables. The percentage (95% confidence interval) was for categorical variables.</w:t>
      </w:r>
    </w:p>
    <w:p w14:paraId="1B84329D">
      <w:pP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Abbreviation: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 xml:space="preserve">DKD, diabetic kidney disease; PIR, 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atio of family income to poverty;CVD, cardiovascular disease; BMI, body mass index;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HbA1c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glycated hemoglobin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 xml:space="preserve"> FPG, fasting plasma glucose;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eGFR, estimated glomerular filtration rate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 LDL-C,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low-density lipoprotein-cholesterol</w:t>
      </w:r>
      <w:bookmarkEnd w:id="2"/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UACR,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urinary albumin to creatinine ratio;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UHR, uric acid-to-high-density lipoprotein cholesterol ratio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.</w:t>
      </w:r>
    </w:p>
    <w:p w14:paraId="59B9134F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Cambria" w:cs="Times New Roman"/>
          <w:color w:val="212121"/>
          <w:kern w:val="0"/>
          <w:sz w:val="24"/>
          <w:szCs w:val="24"/>
          <w:lang w:val="en-US" w:eastAsia="zh-CN" w:bidi="ar"/>
        </w:rPr>
      </w:pPr>
    </w:p>
    <w:p w14:paraId="66B68E7F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Cambria" w:cs="Times New Roman"/>
          <w:color w:val="212121"/>
          <w:kern w:val="0"/>
          <w:sz w:val="24"/>
          <w:szCs w:val="24"/>
          <w:lang w:val="en-US" w:eastAsia="zh-CN" w:bidi="ar"/>
        </w:rPr>
      </w:pPr>
    </w:p>
    <w:p w14:paraId="51C62B1B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Cambria" w:cs="Times New Roman"/>
          <w:color w:val="212121"/>
          <w:kern w:val="0"/>
          <w:sz w:val="24"/>
          <w:szCs w:val="24"/>
          <w:lang w:val="en-US" w:eastAsia="zh-CN" w:bidi="ar"/>
        </w:rPr>
      </w:pPr>
    </w:p>
    <w:p w14:paraId="499E6DAC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Cambria" w:cs="Times New Roman"/>
          <w:color w:val="212121"/>
          <w:kern w:val="0"/>
          <w:sz w:val="24"/>
          <w:szCs w:val="24"/>
          <w:lang w:val="en-US" w:eastAsia="zh-CN" w:bidi="ar"/>
        </w:rPr>
      </w:pPr>
    </w:p>
    <w:p w14:paraId="449A8D45"/>
    <w:p w14:paraId="0CE49F15"/>
    <w:p w14:paraId="101E0B9F">
      <w:pPr>
        <w:rPr>
          <w:rFonts w:ascii="Times New Roman" w:hAnsi="Times New Roman" w:cs="Times New Roman"/>
          <w:sz w:val="22"/>
        </w:rPr>
      </w:pPr>
    </w:p>
    <w:p w14:paraId="79414DEE">
      <w:pPr>
        <w:rPr>
          <w:rFonts w:ascii="Times New Roman" w:hAnsi="Times New Roman" w:cs="Times New Roman"/>
          <w:b/>
          <w:bCs/>
          <w:sz w:val="22"/>
        </w:rPr>
      </w:pPr>
    </w:p>
    <w:p w14:paraId="1566024A">
      <w:pPr>
        <w:rPr>
          <w:rFonts w:ascii="Times New Roman" w:hAnsi="Times New Roman" w:cs="Times New Roman"/>
          <w:b/>
          <w:bCs/>
          <w:sz w:val="22"/>
        </w:rPr>
      </w:pPr>
    </w:p>
    <w:p w14:paraId="57BC77CF">
      <w:pPr>
        <w:rPr>
          <w:rFonts w:ascii="Times New Roman" w:hAnsi="Times New Roman" w:cs="Times New Roman"/>
          <w:b/>
          <w:bCs/>
          <w:sz w:val="22"/>
        </w:rPr>
      </w:pPr>
    </w:p>
    <w:p w14:paraId="0DAECDE4">
      <w:pPr>
        <w:rPr>
          <w:rFonts w:ascii="Times New Roman" w:hAnsi="Times New Roman" w:cs="Times New Roman"/>
          <w:b/>
          <w:bCs/>
          <w:sz w:val="22"/>
        </w:rPr>
      </w:pPr>
    </w:p>
    <w:p w14:paraId="68BC1967">
      <w:pPr>
        <w:rPr>
          <w:rFonts w:ascii="Times New Roman" w:hAnsi="Times New Roman" w:cs="Times New Roman"/>
          <w:b/>
          <w:bCs/>
          <w:sz w:val="22"/>
        </w:rPr>
      </w:pPr>
    </w:p>
    <w:p w14:paraId="43E17982">
      <w:pPr>
        <w:rPr>
          <w:rFonts w:ascii="Times New Roman" w:hAnsi="Times New Roman" w:cs="Times New Roman"/>
          <w:b/>
          <w:bCs/>
          <w:sz w:val="22"/>
        </w:rPr>
      </w:pPr>
    </w:p>
    <w:p w14:paraId="617383AE">
      <w:pPr>
        <w:rPr>
          <w:rFonts w:ascii="Times New Roman" w:hAnsi="Times New Roman" w:cs="Times New Roman"/>
          <w:b/>
          <w:bCs/>
          <w:sz w:val="22"/>
        </w:rPr>
      </w:pPr>
    </w:p>
    <w:p w14:paraId="04AB9807">
      <w:pPr>
        <w:rPr>
          <w:rFonts w:ascii="Times New Roman" w:hAnsi="Times New Roman" w:cs="Times New Roman"/>
          <w:b/>
          <w:bCs/>
          <w:sz w:val="22"/>
        </w:rPr>
      </w:pPr>
    </w:p>
    <w:p w14:paraId="43F26420">
      <w:pPr>
        <w:rPr>
          <w:rFonts w:ascii="Times New Roman" w:hAnsi="Times New Roman" w:cs="Times New Roman"/>
          <w:b/>
          <w:bCs/>
          <w:sz w:val="22"/>
        </w:rPr>
      </w:pPr>
    </w:p>
    <w:p w14:paraId="40992EC2">
      <w:pPr>
        <w:rPr>
          <w:rFonts w:ascii="Times New Roman" w:hAnsi="Times New Roman" w:cs="Times New Roman"/>
          <w:b/>
          <w:bCs/>
          <w:sz w:val="22"/>
        </w:rPr>
      </w:pPr>
    </w:p>
    <w:p w14:paraId="43B941D6">
      <w:pPr>
        <w:rPr>
          <w:rFonts w:ascii="Times New Roman" w:hAnsi="Times New Roman" w:cs="Times New Roman"/>
          <w:b/>
          <w:bCs/>
          <w:sz w:val="22"/>
        </w:rPr>
      </w:pPr>
    </w:p>
    <w:p w14:paraId="7A28E7B7">
      <w:pPr>
        <w:rPr>
          <w:rFonts w:ascii="Times New Roman" w:hAnsi="Times New Roman" w:cs="Times New Roman"/>
          <w:b/>
          <w:bCs/>
          <w:sz w:val="22"/>
        </w:rPr>
      </w:pPr>
    </w:p>
    <w:p w14:paraId="73370067">
      <w:pPr>
        <w:rPr>
          <w:rFonts w:ascii="Times New Roman" w:hAnsi="Times New Roman" w:cs="Times New Roman"/>
          <w:b/>
          <w:bCs/>
          <w:sz w:val="22"/>
        </w:rPr>
      </w:pPr>
    </w:p>
    <w:p w14:paraId="0185B403">
      <w:pPr>
        <w:rPr>
          <w:rFonts w:ascii="Times New Roman" w:hAnsi="Times New Roman" w:cs="Times New Roman"/>
          <w:b/>
          <w:bCs/>
          <w:sz w:val="22"/>
        </w:rPr>
      </w:pPr>
    </w:p>
    <w:p w14:paraId="5ED50A7D">
      <w:pPr>
        <w:rPr>
          <w:rFonts w:ascii="Times New Roman" w:hAnsi="Times New Roman" w:cs="Times New Roman"/>
          <w:b/>
          <w:bCs/>
          <w:sz w:val="22"/>
        </w:rPr>
      </w:pPr>
    </w:p>
    <w:p w14:paraId="3ABA8F9C">
      <w:pPr>
        <w:rPr>
          <w:rFonts w:ascii="Times New Roman" w:hAnsi="Times New Roman" w:cs="Times New Roman"/>
          <w:b/>
          <w:bCs/>
          <w:sz w:val="22"/>
        </w:rPr>
      </w:pPr>
    </w:p>
    <w:p w14:paraId="6C3F22E7">
      <w:pPr>
        <w:rPr>
          <w:rFonts w:ascii="Times New Roman" w:hAnsi="Times New Roman" w:cs="Times New Roman"/>
          <w:b/>
          <w:bCs/>
          <w:sz w:val="22"/>
        </w:rPr>
      </w:pPr>
    </w:p>
    <w:p w14:paraId="31B6CE04">
      <w:pPr>
        <w:rPr>
          <w:rFonts w:ascii="Times New Roman" w:hAnsi="Times New Roman" w:cs="Times New Roman"/>
          <w:b/>
          <w:bCs/>
          <w:sz w:val="22"/>
        </w:rPr>
      </w:pPr>
    </w:p>
    <w:p w14:paraId="044514A4">
      <w:pPr>
        <w:rPr>
          <w:rFonts w:ascii="Times New Roman" w:hAnsi="Times New Roman" w:cs="Times New Roman"/>
          <w:b/>
          <w:bCs/>
          <w:sz w:val="22"/>
        </w:rPr>
      </w:pPr>
    </w:p>
    <w:p w14:paraId="51919273">
      <w:pPr>
        <w:rPr>
          <w:rFonts w:ascii="Times New Roman" w:hAnsi="Times New Roman" w:cs="Times New Roman"/>
          <w:b/>
          <w:bCs/>
          <w:sz w:val="22"/>
        </w:rPr>
      </w:pPr>
    </w:p>
    <w:p w14:paraId="4EF598E0">
      <w:pPr>
        <w:rPr>
          <w:rFonts w:ascii="Times New Roman" w:hAnsi="Times New Roman" w:cs="Times New Roman"/>
          <w:b/>
          <w:bCs/>
          <w:sz w:val="22"/>
        </w:rPr>
      </w:pPr>
    </w:p>
    <w:p w14:paraId="0F89DD70">
      <w:pPr>
        <w:rPr>
          <w:rFonts w:ascii="Times New Roman" w:hAnsi="Times New Roman" w:cs="Times New Roman"/>
          <w:b/>
          <w:bCs/>
          <w:sz w:val="22"/>
        </w:rPr>
      </w:pPr>
    </w:p>
    <w:p w14:paraId="23885C19">
      <w:pPr>
        <w:rPr>
          <w:rFonts w:ascii="Times New Roman" w:hAnsi="Times New Roman" w:cs="Times New Roman"/>
          <w:b/>
          <w:bCs/>
          <w:sz w:val="22"/>
        </w:rPr>
      </w:pPr>
    </w:p>
    <w:p w14:paraId="5872D228">
      <w:pPr>
        <w:rPr>
          <w:rFonts w:ascii="Times New Roman" w:hAnsi="Times New Roman" w:cs="Times New Roman"/>
          <w:b/>
          <w:bCs/>
          <w:sz w:val="22"/>
        </w:rPr>
      </w:pPr>
    </w:p>
    <w:p w14:paraId="217AF1C7">
      <w:pPr>
        <w:rPr>
          <w:rFonts w:ascii="Times New Roman" w:hAnsi="Times New Roman" w:cs="Times New Roman"/>
          <w:b/>
          <w:bCs/>
          <w:sz w:val="22"/>
        </w:rPr>
      </w:pPr>
    </w:p>
    <w:p w14:paraId="3441F88D">
      <w:pPr>
        <w:rPr>
          <w:rFonts w:ascii="Times New Roman" w:hAnsi="Times New Roman" w:cs="Times New Roman"/>
          <w:b/>
          <w:bCs/>
          <w:sz w:val="22"/>
        </w:rPr>
      </w:pPr>
    </w:p>
    <w:p w14:paraId="40A0E741">
      <w:pPr>
        <w:rPr>
          <w:rFonts w:ascii="Times New Roman" w:hAnsi="Times New Roman" w:cs="Times New Roman"/>
          <w:b/>
          <w:bCs/>
          <w:sz w:val="22"/>
        </w:rPr>
      </w:pPr>
    </w:p>
    <w:p w14:paraId="526BF254">
      <w:pPr>
        <w:rPr>
          <w:rFonts w:ascii="Times New Roman" w:hAnsi="Times New Roman" w:cs="Times New Roman"/>
          <w:b/>
          <w:bCs/>
          <w:sz w:val="22"/>
        </w:rPr>
      </w:pPr>
    </w:p>
    <w:p w14:paraId="5F7D2473">
      <w:pPr>
        <w:rPr>
          <w:rFonts w:ascii="Times New Roman" w:hAnsi="Times New Roman" w:cs="Times New Roman"/>
          <w:b/>
          <w:bCs/>
          <w:sz w:val="22"/>
        </w:rPr>
      </w:pPr>
    </w:p>
    <w:p w14:paraId="757EA730">
      <w:pPr>
        <w:rPr>
          <w:rFonts w:ascii="Times New Roman" w:hAnsi="Times New Roman" w:cs="Times New Roman"/>
          <w:b/>
          <w:bCs/>
          <w:sz w:val="22"/>
        </w:rPr>
      </w:pPr>
    </w:p>
    <w:p w14:paraId="34D1C7E2">
      <w:pPr>
        <w:rPr>
          <w:rFonts w:ascii="Times New Roman" w:hAnsi="Times New Roman" w:cs="Times New Roman"/>
          <w:b/>
          <w:bCs/>
          <w:sz w:val="22"/>
        </w:rPr>
      </w:pPr>
    </w:p>
    <w:p w14:paraId="6F3FB5E8">
      <w:pPr>
        <w:rPr>
          <w:rFonts w:ascii="Times New Roman" w:hAnsi="Times New Roman" w:cs="Times New Roman"/>
          <w:b/>
          <w:bCs/>
          <w:sz w:val="22"/>
        </w:rPr>
      </w:pPr>
    </w:p>
    <w:p w14:paraId="47E4F5F4">
      <w:pPr>
        <w:rPr>
          <w:rFonts w:ascii="Times New Roman" w:hAnsi="Times New Roman" w:cs="Times New Roman"/>
          <w:b/>
          <w:bCs/>
          <w:sz w:val="22"/>
        </w:rPr>
      </w:pPr>
    </w:p>
    <w:p w14:paraId="11771C15">
      <w:pPr>
        <w:rPr>
          <w:rFonts w:ascii="Times New Roman" w:hAnsi="Times New Roman" w:cs="Times New Roman"/>
          <w:b/>
          <w:bCs/>
          <w:sz w:val="22"/>
        </w:rPr>
      </w:pPr>
    </w:p>
    <w:p w14:paraId="03B81E07">
      <w:pPr>
        <w:rPr>
          <w:rFonts w:ascii="Times New Roman" w:hAnsi="Times New Roman" w:cs="Times New Roman"/>
          <w:b/>
          <w:bCs/>
          <w:sz w:val="22"/>
        </w:rPr>
      </w:pPr>
    </w:p>
    <w:p w14:paraId="176DAB90">
      <w:pPr>
        <w:rPr>
          <w:rFonts w:hint="eastAsia" w:ascii="Times New Roman" w:hAnsi="Times New Roman" w:eastAsia="宋体" w:cs="Times New Roman"/>
          <w:sz w:val="22"/>
          <w:lang w:val="en-US" w:eastAsia="zh-CN"/>
        </w:rPr>
      </w:pPr>
      <w:r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</w:rPr>
        <w:t>S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2"/>
        </w:rPr>
        <w:t>.</w:t>
      </w:r>
      <w:r>
        <w:rPr>
          <w:rFonts w:hint="default" w:ascii="Times New Roman" w:hAnsi="Times New Roman" w:eastAsia="Cambria" w:cs="Times New Roman"/>
          <w:color w:val="auto"/>
          <w:kern w:val="0"/>
          <w:sz w:val="24"/>
          <w:szCs w:val="24"/>
          <w:lang w:val="en-US" w:eastAsia="zh-CN" w:bidi="ar"/>
        </w:rPr>
        <w:t>Weighted multivariate regression analysis of the relationship between UHR components and DKD</w:t>
      </w:r>
      <w:r>
        <w:rPr>
          <w:rFonts w:hint="eastAsia" w:ascii="Times New Roman" w:hAnsi="Times New Roman" w:eastAsia="宋体" w:cs="Times New Roman"/>
          <w:sz w:val="22"/>
          <w:lang w:val="en-US" w:eastAsia="zh-CN"/>
        </w:rPr>
        <w:t>.</w:t>
      </w:r>
    </w:p>
    <w:p w14:paraId="4435F3A3">
      <w:pPr>
        <w:rPr>
          <w:rFonts w:hint="eastAsia" w:ascii="Times New Roman" w:hAnsi="Times New Roman" w:eastAsia="宋体" w:cs="Times New Roman"/>
          <w:sz w:val="22"/>
          <w:lang w:val="en-US" w:eastAsia="zh-CN"/>
        </w:rPr>
      </w:pPr>
    </w:p>
    <w:tbl>
      <w:tblPr>
        <w:tblStyle w:val="2"/>
        <w:tblW w:w="9540" w:type="dxa"/>
        <w:tblInd w:w="-7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530"/>
        <w:gridCol w:w="880"/>
        <w:gridCol w:w="1674"/>
        <w:gridCol w:w="67"/>
        <w:gridCol w:w="848"/>
        <w:gridCol w:w="1841"/>
        <w:gridCol w:w="890"/>
      </w:tblGrid>
      <w:tr w14:paraId="0E5FF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10" w:type="dxa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vAlign w:val="center"/>
          </w:tcPr>
          <w:p w14:paraId="460A9047">
            <w:pPr>
              <w:widowControl/>
              <w:rPr>
                <w:rFonts w:ascii="Times" w:hAnsi="Times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DADD6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Model 1</w:t>
            </w:r>
          </w:p>
        </w:tc>
        <w:tc>
          <w:tcPr>
            <w:tcW w:w="2589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82185">
            <w:pPr>
              <w:widowControl/>
              <w:jc w:val="center"/>
              <w:rPr>
                <w:rFonts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Model 2</w:t>
            </w:r>
          </w:p>
        </w:tc>
        <w:tc>
          <w:tcPr>
            <w:tcW w:w="2731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9809D">
            <w:pPr>
              <w:widowControl/>
              <w:jc w:val="center"/>
              <w:rPr>
                <w:rFonts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Model 3</w:t>
            </w:r>
          </w:p>
        </w:tc>
      </w:tr>
      <w:tr w14:paraId="1384E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810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E4ECD2A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499B1A9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HR (95%CI)  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DA3C20A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  <w:t>P</w:t>
            </w:r>
          </w:p>
        </w:tc>
        <w:tc>
          <w:tcPr>
            <w:tcW w:w="167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56C114D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HR (95%CI) 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725422D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  <w:t>P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56EA50B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HR (95%CI)  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4786AFA">
            <w:pPr>
              <w:widowControl/>
              <w:jc w:val="center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  <w:t>P</w:t>
            </w:r>
          </w:p>
        </w:tc>
      </w:tr>
      <w:tr w14:paraId="4B708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C9AD4">
            <w:pPr>
              <w:widowControl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>Serum uric acid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CC6D8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56B2D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19882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AE06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B1EF7">
            <w:pPr>
              <w:widowControl/>
              <w:ind w:firstLine="200" w:firstLineChars="100"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C29D9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41E9B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5493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</w:tr>
      <w:tr w14:paraId="69383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D7DC9">
            <w:pPr>
              <w:widowControl/>
              <w:ind w:firstLine="200" w:firstLineChars="100"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010C4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1.17(0.96, 1.42)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9E7D1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0.128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D7EA1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1.09(0.79, 1.51)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0325E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0.608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14A0A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1.43(0.55, 3.71)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CD499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0.470</w:t>
            </w:r>
          </w:p>
        </w:tc>
      </w:tr>
      <w:tr w14:paraId="07600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98E6D">
            <w:pPr>
              <w:widowControl/>
              <w:ind w:firstLine="200" w:firstLineChars="100"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5E089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1.35(1.13, 1.63)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A32E5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5AD9A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1.09(0.81, 1.46)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EB904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0.571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E2830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1.85(0.68, 5.01)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ED954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0.234</w:t>
            </w:r>
          </w:p>
        </w:tc>
      </w:tr>
      <w:tr w14:paraId="75A0A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BD97B">
            <w:pPr>
              <w:widowControl/>
              <w:ind w:firstLine="200" w:firstLineChars="100"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864D8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2.88(2.37, 3.50)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C83A8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56686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2.44(1.78, 3.34)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63B84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1ED96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5.47(2.09, 14.30)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9CF6D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0.001</w:t>
            </w:r>
          </w:p>
        </w:tc>
      </w:tr>
      <w:tr w14:paraId="1684A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39E82">
            <w:pPr>
              <w:widowControl/>
              <w:ind w:firstLine="200" w:firstLineChars="100"/>
              <w:jc w:val="left"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Groups trend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A1E59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1.41(1.33, 1.50)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D50DB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C3EAE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1.33(1.21, 1.46)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7A1B6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EC932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1.71(1.24, 2.34</w:t>
            </w:r>
            <w:bookmarkStart w:id="3" w:name="_GoBack"/>
            <w:bookmarkEnd w:id="3"/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829E5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0.002</w:t>
            </w:r>
          </w:p>
        </w:tc>
      </w:tr>
      <w:tr w14:paraId="5379C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98EC4">
            <w:pPr>
              <w:widowControl/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HDL-C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826BD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C1E30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6824D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6233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A96CE">
            <w:pPr>
              <w:widowControl/>
              <w:ind w:firstLine="200" w:firstLineChars="100"/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61671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0460B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55CA0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Reference</w:t>
            </w:r>
          </w:p>
        </w:tc>
      </w:tr>
      <w:tr w14:paraId="74309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7CFB7">
            <w:pPr>
              <w:widowControl/>
              <w:ind w:firstLine="200" w:firstLineChars="100"/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Quartile 2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D3DE5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0.80(0.65, 0.99)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4E925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0.042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43B0F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0.65(0.48, 0.88)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1780E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736A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1.15(0.44, 2.96)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422E2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0.781</w:t>
            </w:r>
          </w:p>
        </w:tc>
      </w:tr>
      <w:tr w14:paraId="3CD52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0B3D1">
            <w:pPr>
              <w:widowControl/>
              <w:ind w:firstLine="200" w:firstLineChars="100"/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AF14C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0.83(0.68, 1.01)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05F5A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0.058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8D17D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0.66(0.49, 0.89)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0E22B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63C03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1.15(0.44, 2.96)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255AA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0.779</w:t>
            </w:r>
          </w:p>
        </w:tc>
      </w:tr>
      <w:tr w14:paraId="710AA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6C889">
            <w:pPr>
              <w:widowControl/>
              <w:ind w:firstLine="200" w:firstLineChars="100"/>
              <w:rPr>
                <w:rFonts w:hint="eastAsia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Quartile 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FA4E0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0.92(0.74, 1.14)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5AE04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0.434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A7981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0.64(0.46, 0.88)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1B18F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0.007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F377B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0.89(0.33, 2.44)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EEC6B">
            <w:pPr>
              <w:widowControl/>
              <w:rPr>
                <w:rFonts w:hint="default"/>
                <w:lang w:val="en-US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0.826</w:t>
            </w:r>
          </w:p>
        </w:tc>
      </w:tr>
      <w:tr w14:paraId="740B6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1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0B2AD49">
            <w:pPr>
              <w:widowControl/>
              <w:ind w:firstLine="200" w:firstLineChars="100"/>
              <w:rPr>
                <w:rFonts w:hint="default" w:ascii="Times" w:hAnsi="Times" w:eastAsia="宋体" w:cs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Groups trend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9B1B39A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0.98(0.91, 1.05)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63DE096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0.548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371F841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0.87(0.79, 0.97)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D429BC6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0.014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419A694">
            <w:pPr>
              <w:widowControl/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0.97(0.69, 1.35)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C476823">
            <w:pPr>
              <w:widowControl/>
              <w:rPr>
                <w:rFonts w:hint="default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" w:hAnsi="Times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0.848</w:t>
            </w:r>
          </w:p>
        </w:tc>
      </w:tr>
    </w:tbl>
    <w:p w14:paraId="11ED7436">
      <w:pPr>
        <w:rPr>
          <w:rFonts w:ascii="Times New Roman" w:hAnsi="Times New Roman" w:cs="Times New Roman"/>
          <w:sz w:val="22"/>
        </w:rPr>
      </w:pPr>
    </w:p>
    <w:p w14:paraId="79490219">
      <w:pP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Model 1: no excoriates were adjusted; Model 2: adjusted for age, gender, race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smoking status, and drinking status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 xml:space="preserve"> Model 3: adjusted for age, gender, race, education, PIR, marital, smoking status, 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rinking status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physical activity, a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nti-diabetic agents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a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nti-hyperlipidemia agents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d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iabetic duration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hypertension, CVD, BMI,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</w:rPr>
        <w:t>FPG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HbA1c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LDL-C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w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hite blood cell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hemoglobin, and neutrophils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 xml:space="preserve">. Abbreviation: 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DL-C,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high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-density lipoprotein-cholesterol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PIR,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atio of family income to poverty; CVD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 xml:space="preserve"> cardiovascular disease; BMI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>, b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ody mass index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FPG, fasting plasma glucose;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HbA1c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glycated hemoglobin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LDL-C,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kern w:val="0"/>
          <w:sz w:val="20"/>
          <w:szCs w:val="20"/>
        </w:rPr>
        <w:t>low-density lipoprotein-cholesterol</w:t>
      </w:r>
      <w:r>
        <w:rPr>
          <w:rFonts w:hint="eastAsia" w:ascii="Times New Roman" w:hAnsi="Times New Roman" w:cs="Times New Roman"/>
          <w:i w:val="0"/>
          <w:iCs w:val="0"/>
          <w:kern w:val="0"/>
          <w:sz w:val="20"/>
          <w:szCs w:val="20"/>
          <w:lang w:val="en-US" w:eastAsia="zh-CN"/>
        </w:rPr>
        <w:t xml:space="preserve"> .</w:t>
      </w:r>
    </w:p>
    <w:p w14:paraId="6A836BCC">
      <w:pPr>
        <w:rPr>
          <w:rFonts w:ascii="Times New Roman" w:hAnsi="Times New Roman" w:cs="Times New Roman"/>
          <w:sz w:val="22"/>
        </w:rPr>
      </w:pPr>
    </w:p>
    <w:p w14:paraId="7B1B5978"/>
    <w:p w14:paraId="72D69AD4"/>
    <w:p w14:paraId="42B50B71">
      <w:pPr>
        <w:rPr>
          <w:rFonts w:ascii="Times New Roman" w:hAnsi="Times New Roman" w:cs="Times New Roman"/>
          <w:color w:val="0000FF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26E2E"/>
    <w:rsid w:val="056D52E8"/>
    <w:rsid w:val="059134D5"/>
    <w:rsid w:val="06540256"/>
    <w:rsid w:val="0B083213"/>
    <w:rsid w:val="0B0C43BC"/>
    <w:rsid w:val="0B5F3EE1"/>
    <w:rsid w:val="0C67353F"/>
    <w:rsid w:val="0C8963E1"/>
    <w:rsid w:val="0C8C24F7"/>
    <w:rsid w:val="10AC760C"/>
    <w:rsid w:val="12B13C67"/>
    <w:rsid w:val="12C549B5"/>
    <w:rsid w:val="12F71682"/>
    <w:rsid w:val="15E163F4"/>
    <w:rsid w:val="168406E3"/>
    <w:rsid w:val="169B7076"/>
    <w:rsid w:val="17045380"/>
    <w:rsid w:val="177913E4"/>
    <w:rsid w:val="1C3455C2"/>
    <w:rsid w:val="1CE642BF"/>
    <w:rsid w:val="1F4F1BB6"/>
    <w:rsid w:val="1FF03BF6"/>
    <w:rsid w:val="20364C60"/>
    <w:rsid w:val="204C4276"/>
    <w:rsid w:val="258A41F5"/>
    <w:rsid w:val="25A205EC"/>
    <w:rsid w:val="264B590F"/>
    <w:rsid w:val="27031181"/>
    <w:rsid w:val="27B16E5E"/>
    <w:rsid w:val="2A241B69"/>
    <w:rsid w:val="2B291272"/>
    <w:rsid w:val="2B341A3C"/>
    <w:rsid w:val="2D595FCE"/>
    <w:rsid w:val="2E4B1DBB"/>
    <w:rsid w:val="2F4E7699"/>
    <w:rsid w:val="30E81B43"/>
    <w:rsid w:val="31804117"/>
    <w:rsid w:val="31EC619B"/>
    <w:rsid w:val="32527F95"/>
    <w:rsid w:val="32662CEE"/>
    <w:rsid w:val="34183C0D"/>
    <w:rsid w:val="34E04134"/>
    <w:rsid w:val="3597779E"/>
    <w:rsid w:val="36FB00F6"/>
    <w:rsid w:val="38B74715"/>
    <w:rsid w:val="394C584E"/>
    <w:rsid w:val="3971469F"/>
    <w:rsid w:val="3B606680"/>
    <w:rsid w:val="3E4E7F1C"/>
    <w:rsid w:val="444F0682"/>
    <w:rsid w:val="453F5652"/>
    <w:rsid w:val="45CC5137"/>
    <w:rsid w:val="46231236"/>
    <w:rsid w:val="468530C6"/>
    <w:rsid w:val="47B9432E"/>
    <w:rsid w:val="48845781"/>
    <w:rsid w:val="48EC428E"/>
    <w:rsid w:val="49115557"/>
    <w:rsid w:val="4A7638C4"/>
    <w:rsid w:val="4A7A5D32"/>
    <w:rsid w:val="4B5C3BA8"/>
    <w:rsid w:val="4C0118B3"/>
    <w:rsid w:val="4EE176E1"/>
    <w:rsid w:val="4EEA4880"/>
    <w:rsid w:val="4FA90F76"/>
    <w:rsid w:val="52054780"/>
    <w:rsid w:val="52935495"/>
    <w:rsid w:val="52A447EC"/>
    <w:rsid w:val="57542B66"/>
    <w:rsid w:val="586D09FC"/>
    <w:rsid w:val="5C9F5149"/>
    <w:rsid w:val="5CBF734C"/>
    <w:rsid w:val="5DAE2F55"/>
    <w:rsid w:val="5E040A88"/>
    <w:rsid w:val="5F1A4D0E"/>
    <w:rsid w:val="5F4C034B"/>
    <w:rsid w:val="62483940"/>
    <w:rsid w:val="64204437"/>
    <w:rsid w:val="64DB77E5"/>
    <w:rsid w:val="68153E56"/>
    <w:rsid w:val="6B4605FE"/>
    <w:rsid w:val="6BB362CE"/>
    <w:rsid w:val="6DDE3A31"/>
    <w:rsid w:val="6E8170C1"/>
    <w:rsid w:val="6ECD58F9"/>
    <w:rsid w:val="77C24B37"/>
    <w:rsid w:val="78512FFE"/>
    <w:rsid w:val="78B33DB1"/>
    <w:rsid w:val="7B544E5A"/>
    <w:rsid w:val="7BED282C"/>
    <w:rsid w:val="7F41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486</Words>
  <Characters>2523</Characters>
  <Lines>0</Lines>
  <Paragraphs>0</Paragraphs>
  <TotalTime>1</TotalTime>
  <ScaleCrop>false</ScaleCrop>
  <LinksUpToDate>false</LinksUpToDate>
  <CharactersWithSpaces>2808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2025-06-21T03:27:00Z</dcterms:created>
  <dc:creator>HUAWEI</dc:creator>
  <cp:lastModifiedBy>CM</cp:lastModifiedBy>
  <dcterms:modified xsi:type="dcterms:W3CDTF">2025-06-23T03:16:48Z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eyJoZGlkIjoiODViY2JkMjU3NGYzZTEwMzZmMGFkZWViYmNkYWU3NDIiLCJ1c2VySWQiOiI2MTIwNzIxMzEifQ==</vt:lpwstr>
  </property>
  <property fmtid="{D5CDD505-2E9C-101B-9397-08002B2CF9AE}" pid="4" name="ICV">
    <vt:lpwstr>D450C9711D8C482CA0446F2FD611430E_12</vt:lpwstr>
  </property>
</Properties>
</file>