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600FC">
      <w:pPr>
        <w:rPr>
          <w:rFonts w:hint="eastAsia" w:ascii="Times New Roman" w:hAnsi="Times New Roman" w:eastAsia="仿宋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eastAsia="仿宋" w:cs="Times New Roman"/>
          <w:b/>
          <w:bCs/>
          <w:sz w:val="24"/>
          <w:lang w:eastAsia="zh-CN"/>
        </w:rPr>
        <w:drawing>
          <wp:inline distT="0" distB="0" distL="114300" distR="114300">
            <wp:extent cx="5253990" cy="7415530"/>
            <wp:effectExtent l="0" t="0" r="3810" b="635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74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C27A4">
      <w:pPr>
        <w:jc w:val="center"/>
        <w:rPr>
          <w:rFonts w:hint="eastAsia" w:ascii="Times New Roman" w:hAnsi="Times New Roman" w:eastAsia="仿宋" w:cs="Times New Roman"/>
          <w:sz w:val="24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24"/>
        </w:rPr>
        <w:t xml:space="preserve">Figure S1. </w:t>
      </w:r>
      <w:r>
        <w:rPr>
          <w:rFonts w:ascii="Times New Roman" w:hAnsi="Times New Roman" w:eastAsia="仿宋" w:cs="Times New Roman"/>
          <w:sz w:val="24"/>
        </w:rPr>
        <w:t>TERT Gene Expression in LGG Cohorts</w:t>
      </w:r>
      <w:r>
        <w:rPr>
          <w:rFonts w:hint="eastAsia" w:ascii="Times New Roman" w:hAnsi="Times New Roman" w:eastAsia="仿宋" w:cs="Times New Roman"/>
          <w:sz w:val="24"/>
          <w:lang w:val="en-US" w:eastAsia="zh-CN"/>
        </w:rPr>
        <w:t>.</w:t>
      </w:r>
    </w:p>
    <w:p w14:paraId="5659DC0B">
      <w:pPr>
        <w:jc w:val="center"/>
        <w:rPr>
          <w:rFonts w:ascii="Times New Roman" w:hAnsi="Times New Roman" w:eastAsia="仿宋" w:cs="Times New Roman"/>
          <w:sz w:val="24"/>
        </w:rPr>
      </w:pPr>
      <w:r>
        <w:rPr>
          <w:rFonts w:ascii="Times New Roman" w:hAnsi="Times New Roman" w:eastAsia="仿宋" w:cs="Times New Roman"/>
          <w:sz w:val="24"/>
        </w:rPr>
        <w:t>The expression of the TERT gene is associated with DNA repair and DNA replication processes.</w:t>
      </w:r>
    </w:p>
    <w:p w14:paraId="0DE563B1">
      <w:pPr>
        <w:rPr>
          <w:rFonts w:ascii="Times New Roman" w:hAnsi="Times New Roman" w:eastAsia="仿宋" w:cs="Times New Roman"/>
          <w:sz w:val="24"/>
        </w:rPr>
      </w:pPr>
    </w:p>
    <w:p w14:paraId="26D3A79B">
      <w:pPr>
        <w:rPr>
          <w:rFonts w:ascii="Times New Roman" w:hAnsi="Times New Roman" w:eastAsia="仿宋" w:cs="Times New Roman"/>
          <w:sz w:val="24"/>
        </w:rPr>
      </w:pPr>
    </w:p>
    <w:p w14:paraId="72107D69">
      <w:pPr>
        <w:rPr>
          <w:rFonts w:ascii="Times New Roman" w:hAnsi="Times New Roman" w:eastAsia="仿宋" w:cs="Times New Roman"/>
          <w:sz w:val="24"/>
        </w:rPr>
      </w:pPr>
    </w:p>
    <w:p w14:paraId="47FC930E">
      <w:pPr>
        <w:rPr>
          <w:rFonts w:hint="eastAsia" w:ascii="Times New Roman" w:hAnsi="Times New Roman" w:eastAsia="仿宋" w:cs="Times New Roman"/>
          <w:sz w:val="24"/>
          <w:lang w:eastAsia="zh-CN"/>
        </w:rPr>
      </w:pPr>
      <w:r>
        <w:rPr>
          <w:rFonts w:hint="eastAsia" w:ascii="Times New Roman" w:hAnsi="Times New Roman" w:eastAsia="仿宋" w:cs="Times New Roman"/>
          <w:sz w:val="24"/>
          <w:lang w:eastAsia="zh-CN"/>
        </w:rPr>
        <w:drawing>
          <wp:inline distT="0" distB="0" distL="114300" distR="114300">
            <wp:extent cx="5238750" cy="8198485"/>
            <wp:effectExtent l="0" t="0" r="3810" b="63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1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63BA9">
      <w:pPr>
        <w:jc w:val="center"/>
        <w:rPr>
          <w:rFonts w:ascii="Times New Roman" w:hAnsi="Times New Roman" w:eastAsia="仿宋" w:cs="Times New Roman"/>
          <w:sz w:val="24"/>
        </w:rPr>
      </w:pPr>
      <w:r>
        <w:rPr>
          <w:rFonts w:ascii="Times New Roman" w:hAnsi="Times New Roman" w:eastAsia="仿宋" w:cs="Times New Roman"/>
          <w:b/>
          <w:bCs/>
          <w:sz w:val="24"/>
        </w:rPr>
        <w:t xml:space="preserve">Figure S2. </w:t>
      </w:r>
      <w:r>
        <w:rPr>
          <w:rFonts w:ascii="Times New Roman" w:hAnsi="Times New Roman" w:eastAsia="仿宋" w:cs="Times New Roman"/>
          <w:sz w:val="24"/>
        </w:rPr>
        <w:t>TERT Gene Expression in GBM Cohorts</w:t>
      </w:r>
    </w:p>
    <w:p w14:paraId="7230A71B">
      <w:pPr>
        <w:jc w:val="center"/>
        <w:rPr>
          <w:rFonts w:ascii="Times New Roman" w:hAnsi="Times New Roman" w:eastAsia="仿宋" w:cs="Times New Roman"/>
          <w:sz w:val="24"/>
        </w:rPr>
      </w:pPr>
      <w:r>
        <w:rPr>
          <w:rFonts w:ascii="Times New Roman" w:hAnsi="Times New Roman" w:eastAsia="仿宋" w:cs="Times New Roman"/>
          <w:sz w:val="24"/>
        </w:rPr>
        <w:t>Similar to LGG, TERT gene expression in GBM cohorts is also linked to DNA repair and DNA replication pathways.</w:t>
      </w:r>
    </w:p>
    <w:p w14:paraId="32DA8927">
      <w:pPr>
        <w:rPr>
          <w:rFonts w:ascii="Times New Roman" w:hAnsi="Times New Roman" w:eastAsia="仿宋" w:cs="Times New Roman"/>
          <w:sz w:val="24"/>
        </w:rPr>
      </w:pPr>
    </w:p>
    <w:p w14:paraId="7C705557">
      <w:pPr>
        <w:rPr>
          <w:rFonts w:ascii="Times New Roman" w:hAnsi="Times New Roman" w:eastAsia="仿宋" w:cs="Times New Roman"/>
          <w:sz w:val="24"/>
        </w:rPr>
      </w:pPr>
    </w:p>
    <w:p w14:paraId="18651D5E">
      <w:pPr>
        <w:rPr>
          <w:rFonts w:hint="eastAsia" w:ascii="Times New Roman" w:hAnsi="Times New Roman" w:eastAsia="仿宋" w:cs="Times New Roman"/>
          <w:sz w:val="24"/>
          <w:lang w:eastAsia="zh-CN"/>
        </w:rPr>
      </w:pPr>
      <w:r>
        <w:rPr>
          <w:rFonts w:hint="eastAsia" w:ascii="Times New Roman" w:hAnsi="Times New Roman" w:eastAsia="仿宋" w:cs="Times New Roman"/>
          <w:sz w:val="24"/>
          <w:lang w:eastAsia="zh-CN"/>
        </w:rPr>
        <w:drawing>
          <wp:inline distT="0" distB="0" distL="114300" distR="114300">
            <wp:extent cx="5226050" cy="6207125"/>
            <wp:effectExtent l="0" t="0" r="1270" b="10795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620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F4A71">
      <w:pPr>
        <w:jc w:val="center"/>
        <w:rPr>
          <w:rFonts w:hint="eastAsia" w:ascii="Times New Roman" w:hAnsi="Times New Roman" w:eastAsia="仿宋" w:cs="Times New Roman"/>
          <w:sz w:val="24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24"/>
        </w:rPr>
        <w:t xml:space="preserve">Figure S3. </w:t>
      </w:r>
      <w:r>
        <w:rPr>
          <w:rFonts w:ascii="Times New Roman" w:hAnsi="Times New Roman" w:eastAsia="仿宋" w:cs="Times New Roman"/>
          <w:sz w:val="24"/>
        </w:rPr>
        <w:t>Localization of TERT Gene Expression at Single-Cell and Spatial Transcriptomic Levels</w:t>
      </w:r>
      <w:r>
        <w:rPr>
          <w:rFonts w:hint="eastAsia" w:ascii="Times New Roman" w:hAnsi="Times New Roman" w:eastAsia="仿宋" w:cs="Times New Roman"/>
          <w:sz w:val="24"/>
          <w:lang w:val="en-US" w:eastAsia="zh-CN"/>
        </w:rPr>
        <w:t>.</w:t>
      </w:r>
    </w:p>
    <w:p w14:paraId="4D32F617">
      <w:pPr>
        <w:jc w:val="center"/>
        <w:rPr>
          <w:rFonts w:ascii="Times New Roman" w:hAnsi="Times New Roman" w:eastAsia="仿宋" w:cs="Times New Roman"/>
          <w:sz w:val="24"/>
        </w:rPr>
      </w:pPr>
      <w:r>
        <w:rPr>
          <w:rFonts w:ascii="Times New Roman" w:hAnsi="Times New Roman" w:eastAsia="仿宋" w:cs="Times New Roman"/>
          <w:sz w:val="24"/>
        </w:rPr>
        <w:t>The localization of TERT gene expression is examined at the single-cell level (using the TISCH2 database) and at the spatial transcriptomic level (via the SpatialTME database).</w:t>
      </w:r>
    </w:p>
    <w:p w14:paraId="7A7D2F8F">
      <w:pPr>
        <w:jc w:val="center"/>
        <w:rPr>
          <w:rFonts w:ascii="Times New Roman" w:hAnsi="Times New Roman" w:eastAsia="仿宋" w:cs="Times New Roman"/>
          <w:sz w:val="24"/>
        </w:rPr>
      </w:pPr>
    </w:p>
    <w:p w14:paraId="0CE908DF">
      <w:pPr>
        <w:jc w:val="center"/>
        <w:rPr>
          <w:rFonts w:ascii="Times New Roman" w:hAnsi="Times New Roman" w:eastAsia="仿宋" w:cs="Times New Roman"/>
          <w:sz w:val="24"/>
        </w:rPr>
      </w:pPr>
    </w:p>
    <w:p w14:paraId="5C75EBBA">
      <w:pPr>
        <w:jc w:val="center"/>
        <w:rPr>
          <w:rFonts w:ascii="Times New Roman" w:hAnsi="Times New Roman" w:eastAsia="仿宋" w:cs="Times New Roman"/>
          <w:sz w:val="24"/>
        </w:rPr>
      </w:pPr>
    </w:p>
    <w:p w14:paraId="6D56123E">
      <w:pPr>
        <w:jc w:val="both"/>
        <w:rPr>
          <w:rFonts w:ascii="Times New Roman" w:hAnsi="Times New Roman" w:eastAsia="仿宋" w:cs="Times New Roman"/>
          <w:sz w:val="24"/>
        </w:rPr>
      </w:pPr>
      <w:bookmarkStart w:id="0" w:name="_GoBack"/>
      <w:bookmarkEnd w:id="0"/>
    </w:p>
    <w:p w14:paraId="5EA9AAFA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S1. Co-occurrence of CDKN2A, CDKN2B, and CDKN2B-AS1 Mutations in LGG and GBM</w:t>
      </w:r>
    </w:p>
    <w:p w14:paraId="05B3716D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161"/>
        <w:gridCol w:w="680"/>
        <w:gridCol w:w="741"/>
        <w:gridCol w:w="741"/>
        <w:gridCol w:w="517"/>
        <w:gridCol w:w="1282"/>
        <w:gridCol w:w="715"/>
        <w:gridCol w:w="715"/>
        <w:gridCol w:w="1127"/>
      </w:tblGrid>
      <w:tr w14:paraId="7C5EF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gridSpan w:val="10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BBAA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TCGA-LGG</w:t>
            </w:r>
          </w:p>
        </w:tc>
      </w:tr>
      <w:tr w14:paraId="12E7A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8180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BAA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4FA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Neither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1B4A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 Not B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1A1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 Not A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C45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Both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4D1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Log2 Odds Ratio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4F2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28D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q-Value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0E4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Tendency</w:t>
            </w:r>
          </w:p>
        </w:tc>
      </w:tr>
      <w:tr w14:paraId="6B6B0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5AA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16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CDKN2B-AS1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FA7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D75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97C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BC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3F2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052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F2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BB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  <w:tr w14:paraId="4A93D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E1A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0D2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EB8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585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084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AD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44F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8F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459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D84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  <w:tr w14:paraId="72146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AE93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1B88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CDKN2B-AS1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3ABD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A579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B22B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2DE4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8BE2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1956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EC2D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B007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  <w:tr w14:paraId="4DE08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gridSpan w:val="10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49DAE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TCGA-GBM</w:t>
            </w:r>
          </w:p>
        </w:tc>
      </w:tr>
      <w:tr w14:paraId="7925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CDB4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645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ED0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Neither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A17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 Not B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F77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 Not A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715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Both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D4D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Log2 Odds Ratio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6A0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431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q-Value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CDA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Tendency</w:t>
            </w:r>
          </w:p>
        </w:tc>
      </w:tr>
      <w:tr w14:paraId="41B84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18B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1E2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CDKN2B-AS1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312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EED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BFF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2CD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09A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A04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D4E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6E8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  <w:tr w14:paraId="6ECFE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36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22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CDKN2B-AS1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B7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189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65E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FD5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386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CC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02E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44F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  <w:tr w14:paraId="44D2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6DCC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87FC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5F14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9975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CAEF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CF08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ABF6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C4D7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826A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B8A3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  <w:tr w14:paraId="78056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8F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CPTAC Glioma</w:t>
            </w:r>
          </w:p>
        </w:tc>
      </w:tr>
      <w:tr w14:paraId="0D366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71ED8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31B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651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Neither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D82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 Not B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C64F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 Not A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CD8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Both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BA3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Log2 Odds Ratio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666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B09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q-Value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224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Tendency</w:t>
            </w:r>
          </w:p>
        </w:tc>
      </w:tr>
      <w:tr w14:paraId="5F37A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7F4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481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CDKN2B-AS1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51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FD2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96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5F5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FE0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A32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D28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EBB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  <w:tr w14:paraId="29AD6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E25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3B2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802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11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D5B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180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210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BC2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F8C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3AE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  <w:tr w14:paraId="4DFE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5C53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64E8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CDKN2B-AS1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AFCA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0649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CC14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12F0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D4BE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92FE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C01B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2CFE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Co-occurrence</w:t>
            </w:r>
          </w:p>
        </w:tc>
      </w:tr>
    </w:tbl>
    <w:p w14:paraId="6A8CF7DE">
      <w:pPr>
        <w:rPr>
          <w:rFonts w:hint="default" w:ascii="Times New Roman" w:hAnsi="Times New Roman" w:cs="Times New Roman"/>
          <w:lang w:val="en-US" w:eastAsia="zh-CN"/>
        </w:rPr>
      </w:pPr>
    </w:p>
    <w:p w14:paraId="57BEAC4A">
      <w:pPr>
        <w:jc w:val="left"/>
        <w:rPr>
          <w:rFonts w:ascii="Times New Roman" w:hAnsi="Times New Roman" w:eastAsia="仿宋" w:cs="Times New Roman"/>
          <w:sz w:val="24"/>
        </w:rPr>
      </w:pPr>
    </w:p>
    <w:p w14:paraId="6D7B7DC6">
      <w:pPr>
        <w:rPr>
          <w:rFonts w:ascii="Times New Roman" w:hAnsi="Times New Roman" w:eastAsia="仿宋" w:cs="Times New Roman"/>
          <w:sz w:val="24"/>
        </w:rPr>
      </w:pPr>
    </w:p>
    <w:p w14:paraId="46EB20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402D7C"/>
    <w:rsid w:val="7F35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2025-03-04T04:49:47Z</dcterms:created>
  <dc:creator>ASUS</dc:creator>
  <cp:lastModifiedBy>叶正</cp:lastModifiedBy>
  <dcterms:modified xsi:type="dcterms:W3CDTF">2025-03-04T04:54:41Z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eyJoZGlkIjoiZDczNmFkNDE4NjA4Y2Y1Y2IxMzkzNjFhZGMzZWZhNDIiLCJ1c2VySWQiOiIzMjg3MDMxMDIifQ==</vt:lpwstr>
  </property>
  <property fmtid="{D5CDD505-2E9C-101B-9397-08002B2CF9AE}" pid="4" name="ICV">
    <vt:lpwstr>1C4A326145A04114A29CB7B00DD70130_12</vt:lpwstr>
  </property>
</Properties>
</file>