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5FB866" w14:textId="77777777" w:rsidR="001007B4" w:rsidRPr="007B4C2B" w:rsidRDefault="001007B4" w:rsidP="001007B4">
      <w:pPr>
        <w:rPr>
          <w:b/>
          <w:bCs/>
          <w:lang w:val="en-US"/>
        </w:rPr>
      </w:pPr>
      <w:bookmarkStart w:id="0" w:name="_GoBack"/>
      <w:bookmarkEnd w:id="0"/>
      <w:r w:rsidRPr="007B4C2B">
        <w:rPr>
          <w:b/>
          <w:bCs/>
          <w:lang w:val="en-US"/>
        </w:rPr>
        <w:t>Appendix – table of contents</w:t>
      </w:r>
    </w:p>
    <w:p w14:paraId="57320070" w14:textId="77777777" w:rsidR="001007B4" w:rsidRDefault="001007B4" w:rsidP="001007B4">
      <w:pPr>
        <w:jc w:val="both"/>
        <w:rPr>
          <w:lang w:val="en-US"/>
        </w:rPr>
      </w:pPr>
    </w:p>
    <w:p w14:paraId="3447AB4B" w14:textId="77777777" w:rsidR="001007B4" w:rsidRDefault="001007B4" w:rsidP="001007B4">
      <w:pPr>
        <w:jc w:val="both"/>
        <w:rPr>
          <w:lang w:val="en-US"/>
        </w:rPr>
      </w:pPr>
      <w:r>
        <w:rPr>
          <w:lang w:val="en-US"/>
        </w:rPr>
        <w:t>Details on registries…………………………………………………………………………….2</w:t>
      </w:r>
    </w:p>
    <w:p w14:paraId="3C833796" w14:textId="77777777" w:rsidR="001007B4" w:rsidRDefault="001007B4" w:rsidP="001007B4">
      <w:pPr>
        <w:jc w:val="both"/>
        <w:rPr>
          <w:lang w:val="en-US"/>
        </w:rPr>
      </w:pPr>
      <w:r>
        <w:rPr>
          <w:lang w:val="en-US"/>
        </w:rPr>
        <w:t>Details on exposures……………………………………………………………………………2</w:t>
      </w:r>
    </w:p>
    <w:p w14:paraId="10F83915" w14:textId="77777777" w:rsidR="001007B4" w:rsidRDefault="001007B4" w:rsidP="001007B4">
      <w:pPr>
        <w:jc w:val="both"/>
        <w:rPr>
          <w:lang w:val="en-US"/>
        </w:rPr>
      </w:pPr>
      <w:r>
        <w:rPr>
          <w:lang w:val="en-US"/>
        </w:rPr>
        <w:t>Definition of hospitalization……………………………………………………………………2</w:t>
      </w:r>
    </w:p>
    <w:p w14:paraId="1DB287F7" w14:textId="77777777" w:rsidR="001007B4" w:rsidRDefault="001007B4" w:rsidP="001007B4">
      <w:pPr>
        <w:jc w:val="both"/>
        <w:rPr>
          <w:lang w:val="en-US"/>
        </w:rPr>
      </w:pPr>
      <w:r>
        <w:rPr>
          <w:lang w:val="en-US"/>
        </w:rPr>
        <w:t>Patient and public involvement…………………………………………………………….......2</w:t>
      </w:r>
    </w:p>
    <w:p w14:paraId="6516BE15" w14:textId="77777777" w:rsidR="001007B4" w:rsidRDefault="001007B4" w:rsidP="001007B4">
      <w:pPr>
        <w:jc w:val="both"/>
        <w:rPr>
          <w:lang w:val="en-US"/>
        </w:rPr>
      </w:pPr>
      <w:r>
        <w:rPr>
          <w:lang w:val="en-US"/>
        </w:rPr>
        <w:t xml:space="preserve">Statistical analysis – evaluating linearity assumptions………………………………………….2 </w:t>
      </w:r>
    </w:p>
    <w:p w14:paraId="3487240A" w14:textId="77777777" w:rsidR="001007B4" w:rsidRDefault="001007B4" w:rsidP="001007B4">
      <w:pPr>
        <w:jc w:val="both"/>
        <w:rPr>
          <w:lang w:val="en-US"/>
        </w:rPr>
      </w:pPr>
      <w:r>
        <w:rPr>
          <w:lang w:val="en-US"/>
        </w:rPr>
        <w:t>Supplement Table 1…………………………………………………………………………</w:t>
      </w:r>
      <w:proofErr w:type="gramStart"/>
      <w:r>
        <w:rPr>
          <w:lang w:val="en-US"/>
        </w:rPr>
        <w:t>.....</w:t>
      </w:r>
      <w:proofErr w:type="gramEnd"/>
      <w:r>
        <w:rPr>
          <w:lang w:val="en-US"/>
        </w:rPr>
        <w:t>3</w:t>
      </w:r>
    </w:p>
    <w:p w14:paraId="3F7E6980" w14:textId="77777777" w:rsidR="001007B4" w:rsidRDefault="001007B4" w:rsidP="001007B4">
      <w:pPr>
        <w:jc w:val="both"/>
        <w:rPr>
          <w:lang w:val="en-US"/>
        </w:rPr>
      </w:pPr>
      <w:r>
        <w:rPr>
          <w:lang w:val="en-US"/>
        </w:rPr>
        <w:t>Supplement Table 2…………………………………………………………………………….3</w:t>
      </w:r>
    </w:p>
    <w:p w14:paraId="6FA2337B" w14:textId="77777777" w:rsidR="001007B4" w:rsidRDefault="001007B4" w:rsidP="001007B4">
      <w:pPr>
        <w:jc w:val="both"/>
        <w:rPr>
          <w:lang w:val="en-US"/>
        </w:rPr>
      </w:pPr>
      <w:r>
        <w:rPr>
          <w:lang w:val="en-US"/>
        </w:rPr>
        <w:t>Supplement Table 3…………………………………………………………………………….3</w:t>
      </w:r>
    </w:p>
    <w:p w14:paraId="3C9DE9AC" w14:textId="77777777" w:rsidR="001007B4" w:rsidRDefault="001007B4" w:rsidP="001007B4">
      <w:pPr>
        <w:jc w:val="both"/>
        <w:rPr>
          <w:lang w:val="en-US"/>
        </w:rPr>
      </w:pPr>
      <w:r>
        <w:rPr>
          <w:lang w:val="en-US"/>
        </w:rPr>
        <w:t>Supplement Table 4…………………………………………………………………………….4</w:t>
      </w:r>
    </w:p>
    <w:p w14:paraId="111A4C38" w14:textId="77777777" w:rsidR="001007B4" w:rsidRDefault="001007B4" w:rsidP="001007B4">
      <w:pPr>
        <w:jc w:val="both"/>
        <w:rPr>
          <w:lang w:val="en-US"/>
        </w:rPr>
      </w:pPr>
      <w:r>
        <w:rPr>
          <w:lang w:val="en-US"/>
        </w:rPr>
        <w:t>Supplement Table 5…………………………………………………………………………….4</w:t>
      </w:r>
    </w:p>
    <w:p w14:paraId="38EAC6ED" w14:textId="77777777" w:rsidR="001007B4" w:rsidRDefault="001007B4" w:rsidP="001007B4">
      <w:pPr>
        <w:jc w:val="both"/>
        <w:rPr>
          <w:lang w:val="en-US"/>
        </w:rPr>
      </w:pPr>
      <w:r>
        <w:rPr>
          <w:lang w:val="en-US"/>
        </w:rPr>
        <w:t>Supplement Table 6…………………………………………………………………………….4</w:t>
      </w:r>
    </w:p>
    <w:p w14:paraId="21DE4FFC" w14:textId="77777777" w:rsidR="001007B4" w:rsidRDefault="001007B4" w:rsidP="001007B4">
      <w:pPr>
        <w:jc w:val="both"/>
        <w:rPr>
          <w:lang w:val="en-US"/>
        </w:rPr>
      </w:pPr>
      <w:r>
        <w:rPr>
          <w:lang w:val="en-US"/>
        </w:rPr>
        <w:t>Supplement Table 7…………………………………………………………………………….5</w:t>
      </w:r>
    </w:p>
    <w:p w14:paraId="68AF40E0" w14:textId="77777777" w:rsidR="001007B4" w:rsidRDefault="001007B4" w:rsidP="001007B4">
      <w:pPr>
        <w:jc w:val="both"/>
        <w:rPr>
          <w:lang w:val="en-US"/>
        </w:rPr>
      </w:pPr>
      <w:r>
        <w:rPr>
          <w:lang w:val="en-US"/>
        </w:rPr>
        <w:t>Supplement Table 8…………………………………………………………………………….5</w:t>
      </w:r>
    </w:p>
    <w:p w14:paraId="2658B269" w14:textId="77777777" w:rsidR="001007B4" w:rsidRDefault="001007B4" w:rsidP="001007B4">
      <w:pPr>
        <w:jc w:val="both"/>
        <w:rPr>
          <w:lang w:val="en-US"/>
        </w:rPr>
      </w:pPr>
      <w:r>
        <w:rPr>
          <w:lang w:val="en-US"/>
        </w:rPr>
        <w:t xml:space="preserve">Supplement Figure </w:t>
      </w:r>
      <w:proofErr w:type="gramStart"/>
      <w:r>
        <w:rPr>
          <w:lang w:val="en-US"/>
        </w:rPr>
        <w:t>1..</w:t>
      </w:r>
      <w:proofErr w:type="gramEnd"/>
      <w:r>
        <w:rPr>
          <w:lang w:val="en-US"/>
        </w:rPr>
        <w:t>………………………………………………………………………….6</w:t>
      </w:r>
    </w:p>
    <w:p w14:paraId="33C1223D" w14:textId="77777777" w:rsidR="001007B4" w:rsidRDefault="001007B4" w:rsidP="001007B4">
      <w:pPr>
        <w:jc w:val="both"/>
        <w:rPr>
          <w:lang w:val="en-US"/>
        </w:rPr>
      </w:pPr>
      <w:r>
        <w:rPr>
          <w:lang w:val="en-US"/>
        </w:rPr>
        <w:t xml:space="preserve">Supplement Figure </w:t>
      </w:r>
      <w:proofErr w:type="gramStart"/>
      <w:r>
        <w:rPr>
          <w:lang w:val="en-US"/>
        </w:rPr>
        <w:t>2..</w:t>
      </w:r>
      <w:proofErr w:type="gramEnd"/>
      <w:r>
        <w:rPr>
          <w:lang w:val="en-US"/>
        </w:rPr>
        <w:t>………………………………………………………………………….7</w:t>
      </w:r>
    </w:p>
    <w:p w14:paraId="134B4B90" w14:textId="77777777" w:rsidR="001007B4" w:rsidRDefault="001007B4" w:rsidP="001007B4">
      <w:pPr>
        <w:jc w:val="both"/>
        <w:rPr>
          <w:lang w:val="en-US"/>
        </w:rPr>
      </w:pPr>
      <w:r>
        <w:rPr>
          <w:lang w:val="en-US"/>
        </w:rPr>
        <w:t xml:space="preserve">Supplement Figure </w:t>
      </w:r>
      <w:proofErr w:type="gramStart"/>
      <w:r>
        <w:rPr>
          <w:lang w:val="en-US"/>
        </w:rPr>
        <w:t>3..</w:t>
      </w:r>
      <w:proofErr w:type="gramEnd"/>
      <w:r>
        <w:rPr>
          <w:lang w:val="en-US"/>
        </w:rPr>
        <w:t>………………………………………………………………………….8</w:t>
      </w:r>
    </w:p>
    <w:p w14:paraId="4A9E9F24" w14:textId="77777777" w:rsidR="001007B4" w:rsidRDefault="001007B4" w:rsidP="001007B4">
      <w:pPr>
        <w:jc w:val="both"/>
        <w:rPr>
          <w:lang w:val="en-US"/>
        </w:rPr>
      </w:pPr>
      <w:r>
        <w:rPr>
          <w:lang w:val="en-US"/>
        </w:rPr>
        <w:t xml:space="preserve">Supplement Figure </w:t>
      </w:r>
      <w:proofErr w:type="gramStart"/>
      <w:r>
        <w:rPr>
          <w:lang w:val="en-US"/>
        </w:rPr>
        <w:t>4..</w:t>
      </w:r>
      <w:proofErr w:type="gramEnd"/>
      <w:r>
        <w:rPr>
          <w:lang w:val="en-US"/>
        </w:rPr>
        <w:t>………………………………………………………………………….9</w:t>
      </w:r>
    </w:p>
    <w:p w14:paraId="424BFB06" w14:textId="77777777" w:rsidR="001007B4" w:rsidRDefault="001007B4" w:rsidP="001007B4">
      <w:pPr>
        <w:jc w:val="both"/>
        <w:rPr>
          <w:lang w:val="en-US"/>
        </w:rPr>
      </w:pPr>
      <w:r>
        <w:rPr>
          <w:lang w:val="en-US"/>
        </w:rPr>
        <w:t xml:space="preserve">Supplement Figure </w:t>
      </w:r>
      <w:proofErr w:type="gramStart"/>
      <w:r>
        <w:rPr>
          <w:lang w:val="en-US"/>
        </w:rPr>
        <w:t>5..</w:t>
      </w:r>
      <w:proofErr w:type="gramEnd"/>
      <w:r>
        <w:rPr>
          <w:lang w:val="en-US"/>
        </w:rPr>
        <w:t>…………………………………………………………………………10</w:t>
      </w:r>
    </w:p>
    <w:p w14:paraId="77E9F1F0" w14:textId="77777777" w:rsidR="001007B4" w:rsidRDefault="001007B4" w:rsidP="001007B4">
      <w:pPr>
        <w:jc w:val="both"/>
        <w:rPr>
          <w:lang w:val="en-US"/>
        </w:rPr>
      </w:pPr>
      <w:r>
        <w:rPr>
          <w:lang w:val="en-US"/>
        </w:rPr>
        <w:t xml:space="preserve">Supplement Figure </w:t>
      </w:r>
      <w:proofErr w:type="gramStart"/>
      <w:r>
        <w:rPr>
          <w:lang w:val="en-US"/>
        </w:rPr>
        <w:t>6..</w:t>
      </w:r>
      <w:proofErr w:type="gramEnd"/>
      <w:r>
        <w:rPr>
          <w:lang w:val="en-US"/>
        </w:rPr>
        <w:t>…………………………………………………………………………11</w:t>
      </w:r>
    </w:p>
    <w:p w14:paraId="64F37F71" w14:textId="77777777" w:rsidR="001007B4" w:rsidRDefault="001007B4" w:rsidP="001007B4">
      <w:pPr>
        <w:jc w:val="both"/>
        <w:rPr>
          <w:lang w:val="en-US"/>
        </w:rPr>
      </w:pPr>
      <w:r>
        <w:rPr>
          <w:lang w:val="en-US"/>
        </w:rPr>
        <w:t xml:space="preserve">Supplement Figure </w:t>
      </w:r>
      <w:proofErr w:type="gramStart"/>
      <w:r>
        <w:rPr>
          <w:lang w:val="en-US"/>
        </w:rPr>
        <w:t>7..</w:t>
      </w:r>
      <w:proofErr w:type="gramEnd"/>
      <w:r>
        <w:rPr>
          <w:lang w:val="en-US"/>
        </w:rPr>
        <w:t>…………………………………………………………………………12</w:t>
      </w:r>
    </w:p>
    <w:p w14:paraId="6C6D0A9C" w14:textId="77777777" w:rsidR="001007B4" w:rsidRDefault="001007B4" w:rsidP="001007B4">
      <w:pPr>
        <w:jc w:val="both"/>
        <w:rPr>
          <w:lang w:val="en-US"/>
        </w:rPr>
      </w:pPr>
      <w:r>
        <w:rPr>
          <w:lang w:val="en-US"/>
        </w:rPr>
        <w:t>References…………………………………………………………………………………….13</w:t>
      </w:r>
    </w:p>
    <w:p w14:paraId="2E3CE67A" w14:textId="77777777" w:rsidR="001007B4" w:rsidRDefault="001007B4" w:rsidP="001007B4">
      <w:pPr>
        <w:rPr>
          <w:lang w:val="en-US"/>
        </w:rPr>
      </w:pPr>
    </w:p>
    <w:p w14:paraId="7162AE0F" w14:textId="77777777" w:rsidR="001007B4" w:rsidRDefault="001007B4" w:rsidP="001007B4">
      <w:pPr>
        <w:rPr>
          <w:b/>
          <w:bCs/>
          <w:sz w:val="20"/>
          <w:lang w:val="en-US"/>
        </w:rPr>
      </w:pPr>
    </w:p>
    <w:p w14:paraId="71BC6A2F" w14:textId="77777777" w:rsidR="001007B4" w:rsidRDefault="001007B4" w:rsidP="001007B4">
      <w:pPr>
        <w:rPr>
          <w:b/>
          <w:bCs/>
          <w:sz w:val="20"/>
          <w:lang w:val="en-US"/>
        </w:rPr>
      </w:pPr>
      <w:r>
        <w:rPr>
          <w:b/>
          <w:bCs/>
          <w:sz w:val="20"/>
          <w:lang w:val="en-US"/>
        </w:rPr>
        <w:br w:type="page"/>
      </w:r>
    </w:p>
    <w:p w14:paraId="64428D46" w14:textId="77777777" w:rsidR="001007B4" w:rsidRPr="000B507C" w:rsidRDefault="001007B4" w:rsidP="001007B4">
      <w:pPr>
        <w:rPr>
          <w:b/>
          <w:bCs/>
          <w:sz w:val="20"/>
          <w:lang w:val="en-US"/>
        </w:rPr>
      </w:pPr>
      <w:r w:rsidRPr="000B507C">
        <w:rPr>
          <w:b/>
          <w:bCs/>
          <w:sz w:val="20"/>
          <w:lang w:val="en-US"/>
        </w:rPr>
        <w:lastRenderedPageBreak/>
        <w:t xml:space="preserve">Assessment of relevant diagnoses </w:t>
      </w:r>
      <w:r>
        <w:rPr>
          <w:b/>
          <w:bCs/>
          <w:sz w:val="20"/>
          <w:lang w:val="en-US"/>
        </w:rPr>
        <w:t>in</w:t>
      </w:r>
      <w:r w:rsidRPr="000B507C">
        <w:rPr>
          <w:b/>
          <w:bCs/>
          <w:sz w:val="20"/>
          <w:lang w:val="en-US"/>
        </w:rPr>
        <w:t xml:space="preserve"> registries </w:t>
      </w:r>
    </w:p>
    <w:p w14:paraId="6832AE8A" w14:textId="77777777" w:rsidR="001007B4" w:rsidRPr="000B507C" w:rsidRDefault="001007B4" w:rsidP="001007B4">
      <w:pPr>
        <w:rPr>
          <w:sz w:val="20"/>
          <w:lang w:val="en-US"/>
        </w:rPr>
      </w:pPr>
      <w:r w:rsidRPr="000B507C">
        <w:rPr>
          <w:sz w:val="20"/>
          <w:lang w:val="en-US"/>
        </w:rPr>
        <w:t xml:space="preserve">Cancer diagnoses were identified by linkage with the Danish Cancer Registry </w:t>
      </w:r>
      <w:r>
        <w:rPr>
          <w:sz w:val="20"/>
          <w:lang w:val="en-US"/>
        </w:rPr>
        <w:t>(</w:t>
      </w:r>
      <w:r w:rsidRPr="005A3F6F">
        <w:rPr>
          <w:sz w:val="20"/>
          <w:lang w:val="en-US"/>
        </w:rPr>
        <w:fldChar w:fldCharType="begin"/>
      </w:r>
      <w:r>
        <w:rPr>
          <w:sz w:val="20"/>
          <w:lang w:val="en-US"/>
        </w:rPr>
        <w:instrText xml:space="preserve"> ADDIN EN.CITE &lt;EndNote&gt;&lt;Cite&gt;&lt;Author&gt;Gjerstorff&lt;/Author&gt;&lt;Year&gt;2011&lt;/Year&gt;&lt;RecNum&gt;676&lt;/RecNum&gt;&lt;DisplayText&gt;[1]&lt;/DisplayText&gt;&lt;record&gt;&lt;rec-number&gt;676&lt;/rec-number&gt;&lt;foreign-keys&gt;&lt;key app="EN" db-id="fsfv0aa2vww0ede5zsdp5dtww9p2dxprwddp" timestamp="1579097570"&gt;676&lt;/key&gt;&lt;/foreign-keys&gt;&lt;ref-type name="Journal Article"&gt;17&lt;/ref-type&gt;&lt;contributors&gt;&lt;authors&gt;&lt;author&gt;Gjerstorff, M. L.&lt;/author&gt;&lt;/authors&gt;&lt;/contributors&gt;&lt;auth-address&gt;The Danish Cancer Registry, National Board of Health, Copenhagen, Denmark. mlr@sst.dk&lt;/auth-address&gt;&lt;titles&gt;&lt;title&gt;The Danish Cancer Registry&lt;/title&gt;&lt;secondary-title&gt;Scand J Public Health&lt;/secondary-title&gt;&lt;alt-title&gt;Scandinavian journal of public health&lt;/alt-title&gt;&lt;/titles&gt;&lt;periodical&gt;&lt;full-title&gt;Scand J Public Health&lt;/full-title&gt;&lt;/periodical&gt;&lt;pages&gt;42-5&lt;/pages&gt;&lt;volume&gt;39&lt;/volume&gt;&lt;number&gt;7 Suppl&lt;/number&gt;&lt;edition&gt;2011/08/04&lt;/edition&gt;&lt;keywords&gt;&lt;keyword&gt;Clinical Coding&lt;/keyword&gt;&lt;keyword&gt;Denmark/epidemiology&lt;/keyword&gt;&lt;keyword&gt;Female&lt;/keyword&gt;&lt;keyword&gt;Humans&lt;/keyword&gt;&lt;keyword&gt;Incidence&lt;/keyword&gt;&lt;keyword&gt;Male&lt;/keyword&gt;&lt;keyword&gt;Neoplasms/classification/diagnosis/*epidemiology&lt;/keyword&gt;&lt;keyword&gt;Prevalence&lt;/keyword&gt;&lt;keyword&gt;*Registries/standards&lt;/keyword&gt;&lt;/keywords&gt;&lt;dates&gt;&lt;year&gt;2011&lt;/year&gt;&lt;pub-dates&gt;&lt;date&gt;Jul&lt;/date&gt;&lt;/pub-dates&gt;&lt;/dates&gt;&lt;isbn&gt;1403-4948&lt;/isbn&gt;&lt;accession-num&gt;21775350&lt;/accession-num&gt;&lt;urls&gt;&lt;/urls&gt;&lt;electronic-resource-num&gt;10.1177/1403494810393562&lt;/electronic-resource-num&gt;&lt;remote-database-provider&gt;NLM&lt;/remote-database-provider&gt;&lt;language&gt;eng&lt;/language&gt;&lt;/record&gt;&lt;/Cite&gt;&lt;/EndNote&gt;</w:instrText>
      </w:r>
      <w:r w:rsidRPr="005A3F6F">
        <w:rPr>
          <w:sz w:val="20"/>
          <w:lang w:val="en-US"/>
        </w:rPr>
        <w:fldChar w:fldCharType="separate"/>
      </w:r>
      <w:r>
        <w:rPr>
          <w:noProof/>
          <w:sz w:val="20"/>
          <w:lang w:val="en-US"/>
        </w:rPr>
        <w:t>[1]</w:t>
      </w:r>
      <w:r w:rsidRPr="005A3F6F">
        <w:rPr>
          <w:sz w:val="20"/>
          <w:lang w:val="en-US"/>
        </w:rPr>
        <w:fldChar w:fldCharType="end"/>
      </w:r>
      <w:r>
        <w:rPr>
          <w:sz w:val="20"/>
          <w:lang w:val="en-US"/>
        </w:rPr>
        <w:t>)</w:t>
      </w:r>
      <w:r w:rsidRPr="000B507C">
        <w:rPr>
          <w:sz w:val="20"/>
          <w:lang w:val="en-US"/>
        </w:rPr>
        <w:t xml:space="preserve">. Ischemic heart disease and cerebrovascular disease cases were identified through the Danish National Patient Registry (DNPR), which </w:t>
      </w:r>
      <w:r>
        <w:rPr>
          <w:sz w:val="20"/>
          <w:lang w:val="en-US"/>
        </w:rPr>
        <w:t>contains</w:t>
      </w:r>
      <w:r w:rsidRPr="000B507C">
        <w:rPr>
          <w:sz w:val="20"/>
          <w:lang w:val="en-US"/>
        </w:rPr>
        <w:t xml:space="preserve"> information </w:t>
      </w:r>
      <w:r>
        <w:rPr>
          <w:sz w:val="20"/>
          <w:lang w:val="en-US"/>
        </w:rPr>
        <w:t>on</w:t>
      </w:r>
      <w:r w:rsidRPr="000B507C">
        <w:rPr>
          <w:sz w:val="20"/>
          <w:lang w:val="en-US"/>
        </w:rPr>
        <w:t xml:space="preserve"> examinations and treatments in </w:t>
      </w:r>
      <w:r w:rsidRPr="000B507C">
        <w:rPr>
          <w:color w:val="000000" w:themeColor="text1"/>
          <w:sz w:val="20"/>
          <w:lang w:val="en-US"/>
        </w:rPr>
        <w:t xml:space="preserve">Danish hospitals </w:t>
      </w:r>
      <w:r>
        <w:rPr>
          <w:color w:val="000000" w:themeColor="text1"/>
          <w:sz w:val="20"/>
          <w:lang w:val="en-US"/>
        </w:rPr>
        <w:t>(</w:t>
      </w:r>
      <w:r w:rsidRPr="005A3F6F">
        <w:rPr>
          <w:color w:val="000000" w:themeColor="text1"/>
          <w:sz w:val="20"/>
          <w:lang w:val="en-US"/>
        </w:rPr>
        <w:fldChar w:fldCharType="begin"/>
      </w:r>
      <w:r>
        <w:rPr>
          <w:color w:val="000000" w:themeColor="text1"/>
          <w:sz w:val="20"/>
          <w:lang w:val="en-US"/>
        </w:rPr>
        <w:instrText xml:space="preserve"> ADDIN EN.CITE &lt;EndNote&gt;&lt;Cite&gt;&lt;Author&gt;Schmidt&lt;/Author&gt;&lt;Year&gt;2015&lt;/Year&gt;&lt;RecNum&gt;758&lt;/RecNum&gt;&lt;DisplayText&gt;[2]&lt;/DisplayText&gt;&lt;record&gt;&lt;rec-number&gt;758&lt;/rec-number&gt;&lt;foreign-keys&gt;&lt;key app="EN" db-id="fsfv0aa2vww0ede5zsdp5dtww9p2dxprwddp" timestamp="1657186066"&gt;758&lt;/key&gt;&lt;/foreign-keys&gt;&lt;ref-type name="Journal Article"&gt;17&lt;/ref-type&gt;&lt;contributors&gt;&lt;authors&gt;&lt;author&gt;Schmidt, Morten&lt;/author&gt;&lt;author&gt;Schmidt, Sigrun Alba Johannesdottir&lt;/author&gt;&lt;author&gt;Sandegaard, Jakob Lynge&lt;/author&gt;&lt;author&gt;Ehrenstein, Vera&lt;/author&gt;&lt;author&gt;Pedersen, Lars&lt;/author&gt;&lt;author&gt;Sørensen, Henrik Toft&lt;/author&gt;&lt;/authors&gt;&lt;/contributors&gt;&lt;titles&gt;&lt;title&gt;The Danish National Patient Registry: a review of content, data quality, and research potential&lt;/title&gt;&lt;secondary-title&gt;Clinical epidemiology&lt;/secondary-title&gt;&lt;alt-title&gt;Clin Epidemiol&lt;/alt-title&gt;&lt;/titles&gt;&lt;periodical&gt;&lt;full-title&gt;Clin Epidemiol&lt;/full-title&gt;&lt;abbr-1&gt;Clinical epidemiology&lt;/abbr-1&gt;&lt;/periodical&gt;&lt;alt-periodical&gt;&lt;full-title&gt;Clin Epidemiol&lt;/full-title&gt;&lt;abbr-1&gt;Clinical epidemiology&lt;/abbr-1&gt;&lt;/alt-periodical&gt;&lt;pages&gt;449-490&lt;/pages&gt;&lt;volume&gt;7&lt;/volume&gt;&lt;keywords&gt;&lt;keyword&gt;epidemiological methods&lt;/keyword&gt;&lt;keyword&gt;medical record linkage&lt;/keyword&gt;&lt;keyword&gt;registries&lt;/keyword&gt;&lt;keyword&gt;research design&lt;/keyword&gt;&lt;keyword&gt;validation studies&lt;/keyword&gt;&lt;/keywords&gt;&lt;dates&gt;&lt;year&gt;2015&lt;/year&gt;&lt;/dates&gt;&lt;publisher&gt;Dove Medical Press&lt;/publisher&gt;&lt;isbn&gt;1179-1349&lt;/isbn&gt;&lt;accession-num&gt;26604824&lt;/accession-num&gt;&lt;urls&gt;&lt;related-urls&gt;&lt;url&gt;https://pubmed.ncbi.nlm.nih.gov/26604824&lt;/url&gt;&lt;url&gt;https://www.ncbi.nlm.nih.gov/pmc/articles/PMC4655913/&lt;/url&gt;&lt;/related-urls&gt;&lt;/urls&gt;&lt;electronic-resource-num&gt;10.2147/CLEP.S91125&lt;/electronic-resource-num&gt;&lt;remote-database-name&gt;PubMed&lt;/remote-database-name&gt;&lt;language&gt;eng&lt;/language&gt;&lt;/record&gt;&lt;/Cite&gt;&lt;/EndNote&gt;</w:instrText>
      </w:r>
      <w:r w:rsidRPr="005A3F6F">
        <w:rPr>
          <w:color w:val="000000" w:themeColor="text1"/>
          <w:sz w:val="20"/>
          <w:lang w:val="en-US"/>
        </w:rPr>
        <w:fldChar w:fldCharType="separate"/>
      </w:r>
      <w:r>
        <w:rPr>
          <w:noProof/>
          <w:color w:val="000000" w:themeColor="text1"/>
          <w:sz w:val="20"/>
          <w:lang w:val="en-US"/>
        </w:rPr>
        <w:t>[2]</w:t>
      </w:r>
      <w:r w:rsidRPr="005A3F6F">
        <w:rPr>
          <w:color w:val="000000" w:themeColor="text1"/>
          <w:sz w:val="20"/>
          <w:lang w:val="en-US"/>
        </w:rPr>
        <w:fldChar w:fldCharType="end"/>
      </w:r>
      <w:r>
        <w:rPr>
          <w:color w:val="000000" w:themeColor="text1"/>
          <w:sz w:val="20"/>
          <w:lang w:val="en-US"/>
        </w:rPr>
        <w:t>)</w:t>
      </w:r>
      <w:r w:rsidRPr="000B507C">
        <w:rPr>
          <w:color w:val="000000" w:themeColor="text1"/>
          <w:sz w:val="20"/>
          <w:lang w:val="en-US"/>
        </w:rPr>
        <w:t xml:space="preserve">. </w:t>
      </w:r>
      <w:r w:rsidRPr="004B4A7F">
        <w:rPr>
          <w:rStyle w:val="Svagfremhvning"/>
          <w:color w:val="000000" w:themeColor="text1"/>
          <w:sz w:val="20"/>
          <w:lang w:val="en-US"/>
        </w:rPr>
        <w:t xml:space="preserve">Date of hospitalization was used as </w:t>
      </w:r>
      <w:r>
        <w:rPr>
          <w:rStyle w:val="Svagfremhvning"/>
          <w:color w:val="000000" w:themeColor="text1"/>
          <w:sz w:val="20"/>
          <w:lang w:val="en-US"/>
        </w:rPr>
        <w:t xml:space="preserve">the </w:t>
      </w:r>
      <w:r w:rsidRPr="004B4A7F">
        <w:rPr>
          <w:rStyle w:val="Svagfremhvning"/>
          <w:color w:val="000000" w:themeColor="text1"/>
          <w:sz w:val="20"/>
          <w:lang w:val="en-US"/>
        </w:rPr>
        <w:t>date of diagnosis.</w:t>
      </w:r>
      <w:r w:rsidRPr="000B507C">
        <w:rPr>
          <w:color w:val="000000" w:themeColor="text1"/>
          <w:sz w:val="20"/>
          <w:lang w:val="en-US"/>
        </w:rPr>
        <w:t xml:space="preserve"> </w:t>
      </w:r>
      <w:r w:rsidRPr="000B507C">
        <w:rPr>
          <w:sz w:val="20"/>
          <w:lang w:val="en-US"/>
        </w:rPr>
        <w:t>We identified cases with type 1 diabetes (at baseline for exclusion and during follow-up for censoring), type 2 diabetes, asthma, COPD</w:t>
      </w:r>
      <w:r>
        <w:rPr>
          <w:sz w:val="20"/>
          <w:lang w:val="en-US"/>
        </w:rPr>
        <w:t>,</w:t>
      </w:r>
      <w:r w:rsidRPr="000B507C">
        <w:rPr>
          <w:sz w:val="20"/>
          <w:lang w:val="en-US"/>
        </w:rPr>
        <w:t xml:space="preserve"> and dementia from the Registry for Selected Chronic Diseases and Severe Mental Disorders (RUKS)</w:t>
      </w:r>
      <w:r>
        <w:rPr>
          <w:sz w:val="20"/>
          <w:lang w:val="en-US"/>
        </w:rPr>
        <w:t>, which contains</w:t>
      </w:r>
      <w:r w:rsidRPr="000B507C">
        <w:rPr>
          <w:sz w:val="20"/>
          <w:lang w:val="en-US"/>
        </w:rPr>
        <w:t xml:space="preserve"> holds information on prevalence and incidence of selected chronic diseases </w:t>
      </w:r>
      <w:r>
        <w:rPr>
          <w:sz w:val="20"/>
          <w:lang w:val="en-US"/>
        </w:rPr>
        <w:t>(</w:t>
      </w:r>
      <w:r w:rsidRPr="005A3F6F">
        <w:rPr>
          <w:sz w:val="20"/>
          <w:lang w:val="en-US"/>
        </w:rPr>
        <w:fldChar w:fldCharType="begin"/>
      </w:r>
      <w:r>
        <w:rPr>
          <w:sz w:val="20"/>
          <w:lang w:val="en-US"/>
        </w:rPr>
        <w:instrText xml:space="preserve"> ADDIN EN.CITE &lt;EndNote&gt;&lt;Cite&gt;&lt;Author&gt;Authority&lt;/Author&gt;&lt;Year&gt;2017&lt;/Year&gt;&lt;RecNum&gt;761&lt;/RecNum&gt;&lt;DisplayText&gt;[3]&lt;/DisplayText&gt;&lt;record&gt;&lt;rec-number&gt;761&lt;/rec-number&gt;&lt;foreign-keys&gt;&lt;key app="EN" db-id="fsfv0aa2vww0ede5zsdp5dtww9p2dxprwddp" timestamp="1660036775"&gt;761&lt;/key&gt;&lt;/foreign-keys&gt;&lt;ref-type name="Web Page"&gt;12&lt;/ref-type&gt;&lt;contributors&gt;&lt;authors&gt;&lt;author&gt;Danish Health Data Authority&lt;/author&gt;&lt;/authors&gt;&lt;/contributors&gt;&lt;titles&gt;&lt;title&gt;Documentation of registries &lt;/title&gt;&lt;secondary-title&gt;Register of Selected Chronic Diseases &lt;/secondary-title&gt;&lt;/titles&gt;&lt;dates&gt;&lt;year&gt;2017&lt;/year&gt;&lt;/dates&gt;&lt;pub-location&gt;https://www.esundhed.dk/Dokumentation/DocumentationExtended?id=29&lt;/pub-location&gt;&lt;urls&gt;&lt;/urls&gt;&lt;/record&gt;&lt;/Cite&gt;&lt;/EndNote&gt;</w:instrText>
      </w:r>
      <w:r w:rsidRPr="005A3F6F">
        <w:rPr>
          <w:sz w:val="20"/>
          <w:lang w:val="en-US"/>
        </w:rPr>
        <w:fldChar w:fldCharType="separate"/>
      </w:r>
      <w:r>
        <w:rPr>
          <w:noProof/>
          <w:sz w:val="20"/>
          <w:lang w:val="en-US"/>
        </w:rPr>
        <w:t>[3]</w:t>
      </w:r>
      <w:r w:rsidRPr="005A3F6F">
        <w:rPr>
          <w:sz w:val="20"/>
          <w:lang w:val="en-US"/>
        </w:rPr>
        <w:fldChar w:fldCharType="end"/>
      </w:r>
      <w:r>
        <w:rPr>
          <w:sz w:val="20"/>
          <w:lang w:val="en-US"/>
        </w:rPr>
        <w:t>)</w:t>
      </w:r>
      <w:r w:rsidRPr="000B507C">
        <w:rPr>
          <w:sz w:val="20"/>
          <w:lang w:val="en-US"/>
        </w:rPr>
        <w:t xml:space="preserve"> based on data from the DNPR </w:t>
      </w:r>
      <w:r>
        <w:rPr>
          <w:sz w:val="20"/>
          <w:lang w:val="en-US"/>
        </w:rPr>
        <w:t>(</w:t>
      </w:r>
      <w:r w:rsidRPr="005A3F6F">
        <w:rPr>
          <w:sz w:val="20"/>
          <w:lang w:val="en-US"/>
        </w:rPr>
        <w:fldChar w:fldCharType="begin"/>
      </w:r>
      <w:r>
        <w:rPr>
          <w:sz w:val="20"/>
          <w:lang w:val="en-US"/>
        </w:rPr>
        <w:instrText xml:space="preserve"> ADDIN EN.CITE &lt;EndNote&gt;&lt;Cite&gt;&lt;Author&gt;Lynge&lt;/Author&gt;&lt;Year&gt;2011&lt;/Year&gt;&lt;RecNum&gt;674&lt;/RecNum&gt;&lt;DisplayText&gt;[4]&lt;/DisplayText&gt;&lt;record&gt;&lt;rec-number&gt;674&lt;/rec-number&gt;&lt;foreign-keys&gt;&lt;key app="EN" db-id="fsfv0aa2vww0ede5zsdp5dtww9p2dxprwddp" timestamp="1579097457"&gt;674&lt;/key&gt;&lt;/foreign-keys&gt;&lt;ref-type name="Journal Article"&gt;17&lt;/ref-type&gt;&lt;contributors&gt;&lt;authors&gt;&lt;author&gt;Lynge, E.&lt;/author&gt;&lt;author&gt;Sandegaard, J. L.&lt;/author&gt;&lt;author&gt;Rebolj, M.&lt;/author&gt;&lt;/authors&gt;&lt;/contributors&gt;&lt;auth-address&gt;Institute of Public Health, University of Copenhagen, Copenhagen, Denmark. elsebeth@pubhealth.ku.dk&lt;/auth-address&gt;&lt;titles&gt;&lt;title&gt;The Danish National Patient Register&lt;/title&gt;&lt;secondary-title&gt;Scand J Public Health&lt;/secondary-title&gt;&lt;alt-title&gt;Scandinavian journal of public health&lt;/alt-title&gt;&lt;/titles&gt;&lt;periodical&gt;&lt;full-title&gt;Scand J Public Health&lt;/full-title&gt;&lt;/periodical&gt;&lt;pages&gt;30-3&lt;/pages&gt;&lt;volume&gt;39&lt;/volume&gt;&lt;number&gt;7 Suppl&lt;/number&gt;&lt;edition&gt;2011/08/04&lt;/edition&gt;&lt;keywords&gt;&lt;keyword&gt;Denmark/epidemiology&lt;/keyword&gt;&lt;keyword&gt;General Practice/organization &amp;amp; administration&lt;/keyword&gt;&lt;keyword&gt;*Health Services Administration&lt;/keyword&gt;&lt;keyword&gt;*Health Services Research&lt;/keyword&gt;&lt;keyword&gt;Humans&lt;/keyword&gt;&lt;keyword&gt;Patient Care Management&lt;/keyword&gt;&lt;keyword&gt;*Patients/classification&lt;/keyword&gt;&lt;keyword&gt;Primary Health Care/organization &amp;amp; administration&lt;/keyword&gt;&lt;keyword&gt;*Registries&lt;/keyword&gt;&lt;/keywords&gt;&lt;dates&gt;&lt;year&gt;2011&lt;/year&gt;&lt;pub-dates&gt;&lt;date&gt;Jul&lt;/date&gt;&lt;/pub-dates&gt;&lt;/dates&gt;&lt;isbn&gt;1403-4948&lt;/isbn&gt;&lt;accession-num&gt;21775347&lt;/accession-num&gt;&lt;urls&gt;&lt;/urls&gt;&lt;electronic-resource-num&gt;10.1177/1403494811401482&lt;/electronic-resource-num&gt;&lt;remote-database-provider&gt;NLM&lt;/remote-database-provider&gt;&lt;language&gt;eng&lt;/language&gt;&lt;/record&gt;&lt;/Cite&gt;&lt;/EndNote&gt;</w:instrText>
      </w:r>
      <w:r w:rsidRPr="005A3F6F">
        <w:rPr>
          <w:sz w:val="20"/>
          <w:lang w:val="en-US"/>
        </w:rPr>
        <w:fldChar w:fldCharType="separate"/>
      </w:r>
      <w:r>
        <w:rPr>
          <w:noProof/>
          <w:sz w:val="20"/>
          <w:lang w:val="en-US"/>
        </w:rPr>
        <w:t>[4]</w:t>
      </w:r>
      <w:r w:rsidRPr="005A3F6F">
        <w:rPr>
          <w:sz w:val="20"/>
          <w:lang w:val="en-US"/>
        </w:rPr>
        <w:fldChar w:fldCharType="end"/>
      </w:r>
      <w:r>
        <w:rPr>
          <w:sz w:val="20"/>
          <w:lang w:val="en-US"/>
        </w:rPr>
        <w:t>)</w:t>
      </w:r>
      <w:r w:rsidRPr="000B507C">
        <w:rPr>
          <w:sz w:val="20"/>
          <w:lang w:val="en-US"/>
        </w:rPr>
        <w:t xml:space="preserve"> and The Danish National Prescription Registry </w:t>
      </w:r>
      <w:r>
        <w:rPr>
          <w:sz w:val="20"/>
          <w:lang w:val="en-US"/>
        </w:rPr>
        <w:t>(</w:t>
      </w:r>
      <w:r w:rsidRPr="005A3F6F">
        <w:rPr>
          <w:sz w:val="20"/>
          <w:lang w:val="en-US"/>
        </w:rPr>
        <w:fldChar w:fldCharType="begin"/>
      </w:r>
      <w:r>
        <w:rPr>
          <w:sz w:val="20"/>
          <w:lang w:val="en-US"/>
        </w:rPr>
        <w:instrText xml:space="preserve"> ADDIN EN.CITE &lt;EndNote&gt;&lt;Cite&gt;&lt;Author&gt;Kildemoes&lt;/Author&gt;&lt;Year&gt;2011&lt;/Year&gt;&lt;RecNum&gt;83&lt;/RecNum&gt;&lt;DisplayText&gt;[5]&lt;/DisplayText&gt;&lt;record&gt;&lt;rec-number&gt;83&lt;/rec-number&gt;&lt;foreign-keys&gt;&lt;key app="EN" db-id="fsfv0aa2vww0ede5zsdp5dtww9p2dxprwddp" timestamp="0"&gt;83&lt;/key&gt;&lt;/foreign-keys&gt;&lt;ref-type name="Journal Article"&gt;17&lt;/ref-type&gt;&lt;contributors&gt;&lt;authors&gt;&lt;author&gt;Kildemoes, H. W.&lt;/author&gt;&lt;author&gt;Sorensen, H. T.&lt;/author&gt;&lt;author&gt;Hallas, J.&lt;/author&gt;&lt;/authors&gt;&lt;/contributors&gt;&lt;auth-address&gt;Center for Healthy Ageing, Department of Public Health, University of Copenhagen, Denmark. hewk@sund.ku.dk&lt;/auth-address&gt;&lt;titles&gt;&lt;title&gt;The Danish National Prescription Registry&lt;/title&gt;&lt;secondary-title&gt;Scand J Public Health&lt;/secondary-title&gt;&lt;/titles&gt;&lt;periodical&gt;&lt;full-title&gt;Scand J Public Health&lt;/full-title&gt;&lt;/periodical&gt;&lt;pages&gt;38-41&lt;/pages&gt;&lt;volume&gt;39&lt;/volume&gt;&lt;number&gt;7 Suppl&lt;/number&gt;&lt;keywords&gt;&lt;keyword&gt;Denmark&lt;/keyword&gt;&lt;keyword&gt;*Drug Prescriptions/standards/statistics &amp;amp; numerical data&lt;/keyword&gt;&lt;keyword&gt;Humans&lt;/keyword&gt;&lt;keyword&gt;*Pharmacoepidemiology&lt;/keyword&gt;&lt;keyword&gt;*Registries/standards/statistics &amp;amp; numerical data&lt;/keyword&gt;&lt;keyword&gt;Research&lt;/keyword&gt;&lt;/keywords&gt;&lt;dates&gt;&lt;year&gt;2011&lt;/year&gt;&lt;pub-dates&gt;&lt;date&gt;Jul&lt;/date&gt;&lt;/pub-dates&gt;&lt;/dates&gt;&lt;isbn&gt;1651-1905 (Electronic)&amp;#xD;1403-4948 (Linking)&lt;/isbn&gt;&lt;accession-num&gt;21775349&lt;/accession-num&gt;&lt;urls&gt;&lt;related-urls&gt;&lt;url&gt;http://www.ncbi.nlm.nih.gov/pubmed/21775349&lt;/url&gt;&lt;/related-urls&gt;&lt;/urls&gt;&lt;electronic-resource-num&gt;10.1177/1403494810394717&lt;/electronic-resource-num&gt;&lt;/record&gt;&lt;/Cite&gt;&lt;/EndNote&gt;</w:instrText>
      </w:r>
      <w:r w:rsidRPr="005A3F6F">
        <w:rPr>
          <w:sz w:val="20"/>
          <w:lang w:val="en-US"/>
        </w:rPr>
        <w:fldChar w:fldCharType="separate"/>
      </w:r>
      <w:r>
        <w:rPr>
          <w:noProof/>
          <w:sz w:val="20"/>
          <w:lang w:val="en-US"/>
        </w:rPr>
        <w:t>[5]</w:t>
      </w:r>
      <w:r w:rsidRPr="005A3F6F">
        <w:rPr>
          <w:sz w:val="20"/>
          <w:lang w:val="en-US"/>
        </w:rPr>
        <w:fldChar w:fldCharType="end"/>
      </w:r>
      <w:r>
        <w:rPr>
          <w:sz w:val="20"/>
          <w:lang w:val="en-US"/>
        </w:rPr>
        <w:t>)</w:t>
      </w:r>
      <w:r w:rsidRPr="000B507C">
        <w:rPr>
          <w:sz w:val="20"/>
          <w:lang w:val="en-US"/>
        </w:rPr>
        <w:t>, which was valid only from 1997</w:t>
      </w:r>
      <w:r>
        <w:rPr>
          <w:sz w:val="20"/>
          <w:lang w:val="en-US"/>
        </w:rPr>
        <w:t xml:space="preserve">. Therefore, </w:t>
      </w:r>
      <w:r w:rsidRPr="000B507C">
        <w:rPr>
          <w:sz w:val="20"/>
          <w:lang w:val="en-US"/>
        </w:rPr>
        <w:t xml:space="preserve">the baseline </w:t>
      </w:r>
      <w:r>
        <w:rPr>
          <w:sz w:val="20"/>
          <w:lang w:val="en-US"/>
        </w:rPr>
        <w:t>was</w:t>
      </w:r>
      <w:r w:rsidRPr="000B507C">
        <w:rPr>
          <w:sz w:val="20"/>
          <w:lang w:val="en-US"/>
        </w:rPr>
        <w:t xml:space="preserve"> 1 July 1997. The Danish Register of Causes of Death </w:t>
      </w:r>
      <w:r>
        <w:rPr>
          <w:sz w:val="20"/>
          <w:lang w:val="en-US"/>
        </w:rPr>
        <w:t>(</w:t>
      </w:r>
      <w:r w:rsidRPr="005A3F6F">
        <w:rPr>
          <w:sz w:val="20"/>
          <w:lang w:val="en-US"/>
        </w:rPr>
        <w:fldChar w:fldCharType="begin"/>
      </w:r>
      <w:r>
        <w:rPr>
          <w:sz w:val="20"/>
          <w:lang w:val="en-US"/>
        </w:rPr>
        <w:instrText xml:space="preserve"> ADDIN EN.CITE &lt;EndNote&gt;&lt;Cite&gt;&lt;Author&gt;Helweg-Larsen&lt;/Author&gt;&lt;Year&gt;2011&lt;/Year&gt;&lt;RecNum&gt;86&lt;/RecNum&gt;&lt;DisplayText&gt;[6]&lt;/DisplayText&gt;&lt;record&gt;&lt;rec-number&gt;86&lt;/rec-number&gt;&lt;foreign-keys&gt;&lt;key app="EN" db-id="fsfv0aa2vww0ede5zsdp5dtww9p2dxprwddp" timestamp="0"&gt;86&lt;/key&gt;&lt;/foreign-keys&gt;&lt;ref-type name="Journal Article"&gt;17&lt;/ref-type&gt;&lt;contributors&gt;&lt;authors&gt;&lt;author&gt;Helweg-Larsen, K.&lt;/author&gt;&lt;/authors&gt;&lt;/contributors&gt;&lt;auth-address&gt;National Institute of Public Health, University of Southern Denmark, Copenhagen, Denmark. khl@niph.dk&lt;/auth-address&gt;&lt;titles&gt;&lt;title&gt;The Danish Register of Causes of Death&lt;/title&gt;&lt;secondary-title&gt;Scand J Public Health&lt;/secondary-title&gt;&lt;alt-title&gt;Scandinavian journal of public health&lt;/alt-title&gt;&lt;/titles&gt;&lt;periodical&gt;&lt;full-title&gt;Scand J Public Health&lt;/full-title&gt;&lt;/periodical&gt;&lt;pages&gt;26-9&lt;/pages&gt;&lt;volume&gt;39&lt;/volume&gt;&lt;number&gt;7 Suppl&lt;/number&gt;&lt;edition&gt;2011/08/04&lt;/edition&gt;&lt;keywords&gt;&lt;keyword&gt;*Cause of Death&lt;/keyword&gt;&lt;keyword&gt;Clinical Coding/standards&lt;/keyword&gt;&lt;keyword&gt;Death Certificates&lt;/keyword&gt;&lt;keyword&gt;Denmark/epidemiology&lt;/keyword&gt;&lt;keyword&gt;Humans&lt;/keyword&gt;&lt;keyword&gt;*Registries/standards&lt;/keyword&gt;&lt;keyword&gt;World Health Organization&lt;/keyword&gt;&lt;/keywords&gt;&lt;dates&gt;&lt;year&gt;2011&lt;/year&gt;&lt;pub-dates&gt;&lt;date&gt;Jul&lt;/date&gt;&lt;/pub-dates&gt;&lt;/dates&gt;&lt;isbn&gt;1403-4948&lt;/isbn&gt;&lt;accession-num&gt;21775346&lt;/accession-num&gt;&lt;urls&gt;&lt;/urls&gt;&lt;electronic-resource-num&gt;10.1177/1403494811399958&lt;/electronic-resource-num&gt;&lt;remote-database-provider&gt;NLM&lt;/remote-database-provider&gt;&lt;language&gt;eng&lt;/language&gt;&lt;/record&gt;&lt;/Cite&gt;&lt;/EndNote&gt;</w:instrText>
      </w:r>
      <w:r w:rsidRPr="005A3F6F">
        <w:rPr>
          <w:sz w:val="20"/>
          <w:lang w:val="en-US"/>
        </w:rPr>
        <w:fldChar w:fldCharType="separate"/>
      </w:r>
      <w:r>
        <w:rPr>
          <w:noProof/>
          <w:sz w:val="20"/>
          <w:lang w:val="en-US"/>
        </w:rPr>
        <w:t>[6]</w:t>
      </w:r>
      <w:r w:rsidRPr="005A3F6F">
        <w:rPr>
          <w:sz w:val="20"/>
          <w:lang w:val="en-US"/>
        </w:rPr>
        <w:fldChar w:fldCharType="end"/>
      </w:r>
      <w:r>
        <w:rPr>
          <w:sz w:val="20"/>
          <w:lang w:val="en-US"/>
        </w:rPr>
        <w:t>)</w:t>
      </w:r>
      <w:r w:rsidRPr="000B507C">
        <w:rPr>
          <w:sz w:val="20"/>
          <w:lang w:val="en-US"/>
        </w:rPr>
        <w:t xml:space="preserve"> was used to identify deaths.   </w:t>
      </w:r>
    </w:p>
    <w:p w14:paraId="7B5EC47D" w14:textId="77777777" w:rsidR="001007B4" w:rsidRPr="000B507C" w:rsidRDefault="001007B4" w:rsidP="001007B4">
      <w:pPr>
        <w:rPr>
          <w:sz w:val="20"/>
          <w:lang w:val="en-US"/>
        </w:rPr>
      </w:pPr>
    </w:p>
    <w:p w14:paraId="7DA4DFE0" w14:textId="77777777" w:rsidR="001007B4" w:rsidRPr="000B507C" w:rsidRDefault="001007B4" w:rsidP="001007B4">
      <w:pPr>
        <w:rPr>
          <w:b/>
          <w:bCs/>
          <w:sz w:val="20"/>
          <w:lang w:val="en-US"/>
        </w:rPr>
      </w:pPr>
      <w:r w:rsidRPr="000B507C">
        <w:rPr>
          <w:b/>
          <w:bCs/>
          <w:sz w:val="20"/>
          <w:lang w:val="en-US"/>
        </w:rPr>
        <w:t xml:space="preserve">Exposure assessment – health behaviors </w:t>
      </w:r>
    </w:p>
    <w:p w14:paraId="392D86F1" w14:textId="77777777" w:rsidR="001007B4" w:rsidRPr="000B507C" w:rsidRDefault="001007B4" w:rsidP="001007B4">
      <w:pPr>
        <w:rPr>
          <w:sz w:val="20"/>
          <w:lang w:val="en-US"/>
        </w:rPr>
      </w:pPr>
      <w:r w:rsidRPr="000B507C">
        <w:rPr>
          <w:sz w:val="20"/>
          <w:lang w:val="en-US"/>
        </w:rPr>
        <w:t>Sport activity was assessed by questions covering average weekly leisure time spent on activities</w:t>
      </w:r>
      <w:r>
        <w:rPr>
          <w:sz w:val="20"/>
          <w:lang w:val="en-US"/>
        </w:rPr>
        <w:t xml:space="preserve"> such</w:t>
      </w:r>
      <w:r w:rsidRPr="000B507C">
        <w:rPr>
          <w:sz w:val="20"/>
          <w:lang w:val="en-US"/>
        </w:rPr>
        <w:t xml:space="preserve"> as jogging, football, </w:t>
      </w:r>
      <w:r>
        <w:rPr>
          <w:sz w:val="20"/>
          <w:lang w:val="en-US"/>
        </w:rPr>
        <w:t xml:space="preserve">and </w:t>
      </w:r>
      <w:r w:rsidRPr="000B507C">
        <w:rPr>
          <w:sz w:val="20"/>
          <w:lang w:val="en-US"/>
        </w:rPr>
        <w:t>swimming during summer and winter. Activities included in this category were presumed to be of moderate to high intensity. Both alcohol intake and dietary habits were derived from a validated food frequency questionnaire</w:t>
      </w:r>
      <w:r>
        <w:rPr>
          <w:sz w:val="20"/>
          <w:lang w:val="en-US"/>
        </w:rPr>
        <w:t xml:space="preserve"> (</w:t>
      </w:r>
      <w:r w:rsidRPr="00E931B4">
        <w:rPr>
          <w:sz w:val="20"/>
          <w:lang w:val="en-US"/>
        </w:rPr>
        <w:fldChar w:fldCharType="begin"/>
      </w:r>
      <w:r>
        <w:rPr>
          <w:sz w:val="20"/>
          <w:lang w:val="en-US"/>
        </w:rPr>
        <w:instrText xml:space="preserve"> ADDIN EN.CITE &lt;EndNote&gt;&lt;Cite&gt;&lt;Author&gt;Tjonneland&lt;/Author&gt;&lt;Year&gt;1991&lt;/Year&gt;&lt;RecNum&gt;106&lt;/RecNum&gt;&lt;DisplayText&gt;[7]&lt;/DisplayText&gt;&lt;record&gt;&lt;rec-number&gt;106&lt;/rec-number&gt;&lt;foreign-keys&gt;&lt;key app="EN" db-id="fsfv0aa2vww0ede5zsdp5dtww9p2dxprwddp" timestamp="1491224114"&gt;106&lt;/key&gt;&lt;/foreign-keys&gt;&lt;ref-type name="Journal Article"&gt;17&lt;/ref-type&gt;&lt;contributors&gt;&lt;authors&gt;&lt;author&gt;Tjonneland, A.&lt;/author&gt;&lt;author&gt;Overvad, K.&lt;/author&gt;&lt;author&gt;Haraldsdottir, J.&lt;/author&gt;&lt;author&gt;Bang, S.&lt;/author&gt;&lt;author&gt;Ewertz, M.&lt;/author&gt;&lt;author&gt;Jensen, O. M.&lt;/author&gt;&lt;/authors&gt;&lt;/contributors&gt;&lt;auth-address&gt;Danish Cancer Registry, Institute of Cancer Epidemiology, Danish Cancer Society, Copenhagen.&lt;/auth-address&gt;&lt;titles&gt;&lt;title&gt;Validation of a semiquantitative food frequency questionnaire developed in Denmark&lt;/title&gt;&lt;secondary-title&gt;Int J Epidemiol&lt;/secondary-title&gt;&lt;/titles&gt;&lt;periodical&gt;&lt;full-title&gt;Int J Epidemiol&lt;/full-title&gt;&lt;/periodical&gt;&lt;pages&gt;906-12&lt;/pages&gt;&lt;volume&gt;20&lt;/volume&gt;&lt;number&gt;4&lt;/number&gt;&lt;keywords&gt;&lt;keyword&gt;Adult&lt;/keyword&gt;&lt;keyword&gt;Denmark&lt;/keyword&gt;&lt;keyword&gt;*Diet Records&lt;/keyword&gt;&lt;keyword&gt;Diet Surveys&lt;/keyword&gt;&lt;keyword&gt;Energy Intake&lt;/keyword&gt;&lt;keyword&gt;Female&lt;/keyword&gt;&lt;keyword&gt;Food/*statistics &amp;amp; numerical data&lt;/keyword&gt;&lt;keyword&gt;Humans&lt;/keyword&gt;&lt;keyword&gt;Male&lt;/keyword&gt;&lt;keyword&gt;Middle Aged&lt;/keyword&gt;&lt;keyword&gt;Pilot Projects&lt;/keyword&gt;&lt;keyword&gt;Surveys and Questionnaires&lt;/keyword&gt;&lt;/keywords&gt;&lt;dates&gt;&lt;year&gt;1991&lt;/year&gt;&lt;pub-dates&gt;&lt;date&gt;Dec&lt;/date&gt;&lt;/pub-dates&gt;&lt;/dates&gt;&lt;isbn&gt;0300-5771 (Print)&amp;#xD;0300-5771 (Linking)&lt;/isbn&gt;&lt;accession-num&gt;1800429&lt;/accession-num&gt;&lt;urls&gt;&lt;related-urls&gt;&lt;url&gt;https://www.ncbi.nlm.nih.gov/pubmed/1800429&lt;/url&gt;&lt;/related-urls&gt;&lt;/urls&gt;&lt;/record&gt;&lt;/Cite&gt;&lt;/EndNote&gt;</w:instrText>
      </w:r>
      <w:r w:rsidRPr="00E931B4">
        <w:rPr>
          <w:sz w:val="20"/>
          <w:lang w:val="en-US"/>
        </w:rPr>
        <w:fldChar w:fldCharType="separate"/>
      </w:r>
      <w:r>
        <w:rPr>
          <w:noProof/>
          <w:sz w:val="20"/>
          <w:lang w:val="en-US"/>
        </w:rPr>
        <w:t>[7]</w:t>
      </w:r>
      <w:r w:rsidRPr="00E931B4">
        <w:rPr>
          <w:sz w:val="20"/>
          <w:lang w:val="en-US"/>
        </w:rPr>
        <w:fldChar w:fldCharType="end"/>
      </w:r>
      <w:r>
        <w:rPr>
          <w:sz w:val="20"/>
          <w:lang w:val="en-US"/>
        </w:rPr>
        <w:t>)</w:t>
      </w:r>
      <w:r w:rsidRPr="000B507C">
        <w:rPr>
          <w:sz w:val="20"/>
          <w:lang w:val="en-US"/>
        </w:rPr>
        <w:t>. Alcohol consumption was estimated from intake of beer, wine</w:t>
      </w:r>
      <w:r>
        <w:rPr>
          <w:sz w:val="20"/>
          <w:lang w:val="en-US"/>
        </w:rPr>
        <w:t>,</w:t>
      </w:r>
      <w:r w:rsidRPr="000B507C">
        <w:rPr>
          <w:sz w:val="20"/>
          <w:lang w:val="en-US"/>
        </w:rPr>
        <w:t xml:space="preserve"> and liquor to calculate </w:t>
      </w:r>
      <w:r>
        <w:rPr>
          <w:sz w:val="20"/>
          <w:lang w:val="en-US"/>
        </w:rPr>
        <w:t xml:space="preserve">the </w:t>
      </w:r>
      <w:r w:rsidRPr="000B507C">
        <w:rPr>
          <w:sz w:val="20"/>
          <w:lang w:val="en-US"/>
        </w:rPr>
        <w:t>total amount of alcohol per day (</w:t>
      </w:r>
      <w:r>
        <w:rPr>
          <w:sz w:val="20"/>
          <w:lang w:val="en-US"/>
        </w:rPr>
        <w:t>1</w:t>
      </w:r>
      <w:r w:rsidRPr="000B507C">
        <w:rPr>
          <w:sz w:val="20"/>
          <w:lang w:val="en-US"/>
        </w:rPr>
        <w:t xml:space="preserve"> unit=12 g) and scored according to former sex-specific Danish recommendations (applicable in 2010 to 2022).</w:t>
      </w:r>
    </w:p>
    <w:p w14:paraId="229E9B0D" w14:textId="77777777" w:rsidR="001007B4" w:rsidRPr="000B507C" w:rsidRDefault="001007B4" w:rsidP="001007B4">
      <w:pPr>
        <w:rPr>
          <w:sz w:val="20"/>
          <w:lang w:val="en-US"/>
        </w:rPr>
      </w:pPr>
      <w:r w:rsidRPr="000B507C">
        <w:rPr>
          <w:sz w:val="20"/>
          <w:lang w:val="en-US"/>
        </w:rPr>
        <w:t xml:space="preserve">Diet was included based on four dietary recommendations with good evidence to support a role in lifestyle-related disease: whole grains, fruit and vegetables </w:t>
      </w:r>
      <w:r>
        <w:rPr>
          <w:sz w:val="20"/>
          <w:lang w:val="en-US"/>
        </w:rPr>
        <w:t>(</w:t>
      </w:r>
      <w:r w:rsidRPr="00E931B4">
        <w:rPr>
          <w:sz w:val="20"/>
          <w:lang w:val="en-US"/>
        </w:rPr>
        <w:fldChar w:fldCharType="begin"/>
      </w:r>
      <w:r>
        <w:rPr>
          <w:sz w:val="20"/>
          <w:lang w:val="en-US"/>
        </w:rPr>
        <w:instrText xml:space="preserve"> ADDIN EN.CITE &lt;EndNote&gt;&lt;Cite ExcludeAuth="1"&gt;&lt;Year&gt;2019&lt;/Year&gt;&lt;RecNum&gt;759&lt;/RecNum&gt;&lt;DisplayText&gt;[8]&lt;/DisplayText&gt;&lt;record&gt;&lt;rec-number&gt;759&lt;/rec-number&gt;&lt;foreign-keys&gt;&lt;key app="EN" db-id="fsfv0aa2vww0ede5zsdp5dtww9p2dxprwddp" timestamp="1659602855"&gt;759&lt;/key&gt;&lt;/foreign-keys&gt;&lt;ref-type name="Journal Article"&gt;17&lt;/ref-type&gt;&lt;contributors&gt;&lt;/contributors&gt;&lt;titles&gt;&lt;title&gt;Health effects of dietary risks in 195 countries, 1990-2017: a systematic analysis for the Global Burden of Disease Study 2017&lt;/title&gt;&lt;secondary-title&gt;Lancet&lt;/secondary-title&gt;&lt;/titles&gt;&lt;periodical&gt;&lt;full-title&gt;Lancet&lt;/full-title&gt;&lt;abbr-1&gt;Lancet (London, England)&lt;/abbr-1&gt;&lt;/periodical&gt;&lt;pages&gt;1958-1972&lt;/pages&gt;&lt;volume&gt;393&lt;/volume&gt;&lt;number&gt;10184&lt;/number&gt;&lt;edition&gt;2019/04/08&lt;/edition&gt;&lt;keywords&gt;&lt;keyword&gt;Adult&lt;/keyword&gt;&lt;keyword&gt;Aged&lt;/keyword&gt;&lt;keyword&gt;Diet/*adverse effects/classification&lt;/keyword&gt;&lt;keyword&gt;Female&lt;/keyword&gt;&lt;keyword&gt;Global Burden of Disease/*methods&lt;/keyword&gt;&lt;keyword&gt;Global Health&lt;/keyword&gt;&lt;keyword&gt;Humans&lt;/keyword&gt;&lt;keyword&gt;Male&lt;/keyword&gt;&lt;keyword&gt;Middle Aged&lt;/keyword&gt;&lt;keyword&gt;*Nutrition Assessment&lt;/keyword&gt;&lt;keyword&gt;Quality-Adjusted Life Years&lt;/keyword&gt;&lt;keyword&gt;Risk Assessment&lt;/keyword&gt;&lt;keyword&gt;Risk Factors&lt;/keyword&gt;&lt;/keywords&gt;&lt;dates&gt;&lt;year&gt;2019&lt;/year&gt;&lt;pub-dates&gt;&lt;date&gt;May 11&lt;/date&gt;&lt;/pub-dates&gt;&lt;/dates&gt;&lt;isbn&gt;0140-6736 (Print)&amp;#xD;0140-6736&lt;/isbn&gt;&lt;accession-num&gt;30954305&lt;/accession-num&gt;&lt;urls&gt;&lt;/urls&gt;&lt;custom2&gt;PMC6899507&lt;/custom2&gt;&lt;electronic-resource-num&gt;10.1016/s0140-6736(19)30041-8&lt;/electronic-resource-num&gt;&lt;remote-database-provider&gt;NLM&lt;/remote-database-provider&gt;&lt;language&gt;eng&lt;/language&gt;&lt;/record&gt;&lt;/Cite&gt;&lt;/EndNote&gt;</w:instrText>
      </w:r>
      <w:r w:rsidRPr="00E931B4">
        <w:rPr>
          <w:sz w:val="20"/>
          <w:lang w:val="en-US"/>
        </w:rPr>
        <w:fldChar w:fldCharType="separate"/>
      </w:r>
      <w:r>
        <w:rPr>
          <w:noProof/>
          <w:sz w:val="20"/>
          <w:lang w:val="en-US"/>
        </w:rPr>
        <w:t>[8]</w:t>
      </w:r>
      <w:r w:rsidRPr="00E931B4">
        <w:rPr>
          <w:sz w:val="20"/>
          <w:lang w:val="en-US"/>
        </w:rPr>
        <w:fldChar w:fldCharType="end"/>
      </w:r>
      <w:r>
        <w:rPr>
          <w:sz w:val="20"/>
          <w:lang w:val="en-US"/>
        </w:rPr>
        <w:t>)</w:t>
      </w:r>
      <w:r w:rsidRPr="000B507C">
        <w:rPr>
          <w:sz w:val="20"/>
          <w:lang w:val="en-US"/>
        </w:rPr>
        <w:t xml:space="preserve">, red meat, and processed meat </w:t>
      </w:r>
      <w:r>
        <w:rPr>
          <w:sz w:val="20"/>
          <w:lang w:val="en-US"/>
        </w:rPr>
        <w:t>(</w:t>
      </w:r>
      <w:r w:rsidRPr="00E931B4">
        <w:rPr>
          <w:sz w:val="20"/>
          <w:lang w:val="en-US"/>
        </w:rPr>
        <w:fldChar w:fldCharType="begin"/>
      </w:r>
      <w:r>
        <w:rPr>
          <w:sz w:val="20"/>
          <w:lang w:val="en-US"/>
        </w:rPr>
        <w:instrText xml:space="preserve"> ADDIN EN.CITE &lt;EndNote&gt;&lt;Cite&gt;&lt;Author&gt;Shi&lt;/Author&gt;&lt;Year&gt;2023&lt;/Year&gt;&lt;RecNum&gt;877&lt;/RecNum&gt;&lt;DisplayText&gt;[9]&lt;/DisplayText&gt;&lt;record&gt;&lt;rec-number&gt;877&lt;/rec-number&gt;&lt;foreign-keys&gt;&lt;key app="EN" db-id="fsfv0aa2vww0ede5zsdp5dtww9p2dxprwddp" timestamp="1702894840"&gt;877&lt;/key&gt;&lt;/foreign-keys&gt;&lt;ref-type name="Journal Article"&gt;17&lt;/ref-type&gt;&lt;contributors&gt;&lt;authors&gt;&lt;author&gt;Shi, Wenming&lt;/author&gt;&lt;author&gt;Huang, Xin&lt;/author&gt;&lt;author&gt;Schooling, C Mary&lt;/author&gt;&lt;author&gt;Zhao, Jie V&lt;/author&gt;&lt;/authors&gt;&lt;/contributors&gt;&lt;titles&gt;&lt;title&gt;Red meat consumption, cardiovascular diseases, and diabetes: a systematic review and meta-analysis&lt;/title&gt;&lt;secondary-title&gt;European Heart Journal&lt;/secondary-title&gt;&lt;/titles&gt;&lt;periodical&gt;&lt;full-title&gt;Eur Heart J&lt;/full-title&gt;&lt;abbr-1&gt;European heart journal&lt;/abbr-1&gt;&lt;/periodical&gt;&lt;pages&gt;2626-2635&lt;/pages&gt;&lt;volume&gt;44&lt;/volume&gt;&lt;number&gt;28&lt;/number&gt;&lt;dates&gt;&lt;year&gt;2023&lt;/year&gt;&lt;/dates&gt;&lt;isbn&gt;0195-668X&lt;/isbn&gt;&lt;urls&gt;&lt;related-urls&gt;&lt;url&gt;https://doi.org/10.1093/eurheartj/ehad336&lt;/url&gt;&lt;/related-urls&gt;&lt;/urls&gt;&lt;electronic-resource-num&gt;10.1093/eurheartj/ehad336&lt;/electronic-resource-num&gt;&lt;access-date&gt;12/18/2023&lt;/access-date&gt;&lt;/record&gt;&lt;/Cite&gt;&lt;/EndNote&gt;</w:instrText>
      </w:r>
      <w:r w:rsidRPr="00E931B4">
        <w:rPr>
          <w:sz w:val="20"/>
          <w:lang w:val="en-US"/>
        </w:rPr>
        <w:fldChar w:fldCharType="separate"/>
      </w:r>
      <w:r>
        <w:rPr>
          <w:noProof/>
          <w:sz w:val="20"/>
          <w:lang w:val="en-US"/>
        </w:rPr>
        <w:t>[9]</w:t>
      </w:r>
      <w:r w:rsidRPr="00E931B4">
        <w:rPr>
          <w:sz w:val="20"/>
          <w:lang w:val="en-US"/>
        </w:rPr>
        <w:fldChar w:fldCharType="end"/>
      </w:r>
      <w:r>
        <w:rPr>
          <w:sz w:val="20"/>
          <w:lang w:val="en-US"/>
        </w:rPr>
        <w:t>)</w:t>
      </w:r>
      <w:r w:rsidRPr="000B507C">
        <w:rPr>
          <w:sz w:val="20"/>
          <w:lang w:val="en-US"/>
        </w:rPr>
        <w:t>. For each item, questions containing relevant foods were summed. Whole-grain foods included oatmeal and muesli, rye bread, and whole-grain bread with the recommendation of 75 g/day (per 10</w:t>
      </w:r>
      <w:r>
        <w:rPr>
          <w:sz w:val="20"/>
          <w:lang w:val="en-US"/>
        </w:rPr>
        <w:t xml:space="preserve"> </w:t>
      </w:r>
      <w:r w:rsidRPr="000B507C">
        <w:rPr>
          <w:sz w:val="20"/>
          <w:lang w:val="en-US"/>
        </w:rPr>
        <w:t>MJ/day). All fruits and vegetables (fresh and frozen), excluding juices, w</w:t>
      </w:r>
      <w:r>
        <w:rPr>
          <w:sz w:val="20"/>
          <w:lang w:val="en-US"/>
        </w:rPr>
        <w:t>ere</w:t>
      </w:r>
      <w:r w:rsidRPr="000B507C">
        <w:rPr>
          <w:sz w:val="20"/>
          <w:lang w:val="en-US"/>
        </w:rPr>
        <w:t xml:space="preserve"> summed for a daily average with the recommendation of</w:t>
      </w:r>
      <w:r>
        <w:rPr>
          <w:sz w:val="20"/>
          <w:lang w:val="en-US"/>
        </w:rPr>
        <w:t xml:space="preserve"> a</w:t>
      </w:r>
      <w:r w:rsidRPr="000B507C">
        <w:rPr>
          <w:sz w:val="20"/>
          <w:lang w:val="en-US"/>
        </w:rPr>
        <w:t xml:space="preserve"> minimum 600 g/day regardless of the proportion between the two. For red meat (beef, pork</w:t>
      </w:r>
      <w:r>
        <w:rPr>
          <w:sz w:val="20"/>
          <w:lang w:val="en-US"/>
        </w:rPr>
        <w:t>,</w:t>
      </w:r>
      <w:r w:rsidRPr="000B507C">
        <w:rPr>
          <w:sz w:val="20"/>
          <w:lang w:val="en-US"/>
        </w:rPr>
        <w:t xml:space="preserve"> and lamb)</w:t>
      </w:r>
      <w:r>
        <w:rPr>
          <w:sz w:val="20"/>
          <w:lang w:val="en-US"/>
        </w:rPr>
        <w:t>,</w:t>
      </w:r>
      <w:r w:rsidRPr="000B507C">
        <w:rPr>
          <w:sz w:val="20"/>
          <w:lang w:val="en-US"/>
        </w:rPr>
        <w:t xml:space="preserve"> the recommendation is to limit intake to </w:t>
      </w:r>
      <w:r>
        <w:rPr>
          <w:sz w:val="20"/>
          <w:lang w:val="en-US"/>
        </w:rPr>
        <w:t xml:space="preserve">a </w:t>
      </w:r>
      <w:r w:rsidRPr="000B507C">
        <w:rPr>
          <w:sz w:val="20"/>
          <w:lang w:val="en-US"/>
        </w:rPr>
        <w:t>maximum 350 g/week. For processed meat</w:t>
      </w:r>
      <w:r>
        <w:rPr>
          <w:sz w:val="20"/>
          <w:lang w:val="en-US"/>
        </w:rPr>
        <w:t>,</w:t>
      </w:r>
      <w:r w:rsidRPr="000B507C">
        <w:rPr>
          <w:sz w:val="20"/>
          <w:lang w:val="en-US"/>
        </w:rPr>
        <w:t xml:space="preserve"> the current recommendation is to avoid or limit intake as much as possible, which we defined to</w:t>
      </w:r>
      <w:r>
        <w:rPr>
          <w:sz w:val="20"/>
          <w:lang w:val="en-US"/>
        </w:rPr>
        <w:t xml:space="preserve"> be a</w:t>
      </w:r>
      <w:r w:rsidRPr="000B507C">
        <w:rPr>
          <w:sz w:val="20"/>
          <w:lang w:val="en-US"/>
        </w:rPr>
        <w:t xml:space="preserve"> maximum 10 g/d. Waist circumference was grouped according to official Europid sex-specific cut-off values </w:t>
      </w:r>
      <w:r>
        <w:rPr>
          <w:sz w:val="20"/>
          <w:lang w:val="en-US"/>
        </w:rPr>
        <w:t>(</w:t>
      </w:r>
      <w:r w:rsidRPr="00E931B4">
        <w:rPr>
          <w:sz w:val="20"/>
          <w:lang w:val="en-US"/>
        </w:rPr>
        <w:fldChar w:fldCharType="begin"/>
      </w:r>
      <w:r>
        <w:rPr>
          <w:sz w:val="20"/>
          <w:lang w:val="en-US"/>
        </w:rPr>
        <w:instrText xml:space="preserve"> ADDIN EN.CITE &lt;EndNote&gt;&lt;Cite&gt;&lt;Author&gt;Organization&lt;/Author&gt;&lt;Year&gt;2011&lt;/Year&gt;&lt;RecNum&gt;861&lt;/RecNum&gt;&lt;DisplayText&gt;[10]&lt;/DisplayText&gt;&lt;record&gt;&lt;rec-number&gt;861&lt;/rec-number&gt;&lt;foreign-keys&gt;&lt;key app="EN" db-id="fsfv0aa2vww0ede5zsdp5dtww9p2dxprwddp" timestamp="1694172252"&gt;861&lt;/key&gt;&lt;/foreign-keys&gt;&lt;ref-type name="Report"&gt;27&lt;/ref-type&gt;&lt;contributors&gt;&lt;authors&gt;&lt;author&gt;World Health Organization&lt;/author&gt;&lt;/authors&gt;&lt;/contributors&gt;&lt;titles&gt;&lt;title&gt;Waist Circumference and Waist-Hip Ratio. Report of a WHO Expert Consultation.&lt;/title&gt;&lt;/titles&gt;&lt;dates&gt;&lt;year&gt;2011&lt;/year&gt;&lt;/dates&gt;&lt;pub-location&gt;Geneva: World Health Organization&lt;/pub-location&gt;&lt;urls&gt;&lt;/urls&gt;&lt;/record&gt;&lt;/Cite&gt;&lt;/EndNote&gt;</w:instrText>
      </w:r>
      <w:r w:rsidRPr="00E931B4">
        <w:rPr>
          <w:sz w:val="20"/>
          <w:lang w:val="en-US"/>
        </w:rPr>
        <w:fldChar w:fldCharType="separate"/>
      </w:r>
      <w:r>
        <w:rPr>
          <w:noProof/>
          <w:sz w:val="20"/>
          <w:lang w:val="en-US"/>
        </w:rPr>
        <w:t>[10]</w:t>
      </w:r>
      <w:r w:rsidRPr="00E931B4">
        <w:rPr>
          <w:sz w:val="20"/>
          <w:lang w:val="en-US"/>
        </w:rPr>
        <w:fldChar w:fldCharType="end"/>
      </w:r>
      <w:r>
        <w:rPr>
          <w:sz w:val="20"/>
          <w:lang w:val="en-US"/>
        </w:rPr>
        <w:t>)</w:t>
      </w:r>
      <w:r w:rsidRPr="000B507C">
        <w:rPr>
          <w:sz w:val="20"/>
          <w:lang w:val="en-US"/>
        </w:rPr>
        <w:t xml:space="preserve"> for low, moderate, and high risk </w:t>
      </w:r>
      <w:r>
        <w:rPr>
          <w:sz w:val="20"/>
          <w:lang w:val="en-US"/>
        </w:rPr>
        <w:t>of</w:t>
      </w:r>
      <w:r w:rsidRPr="000B507C">
        <w:rPr>
          <w:sz w:val="20"/>
          <w:lang w:val="en-US"/>
        </w:rPr>
        <w:t xml:space="preserve"> cardio-metabolic diseases.</w:t>
      </w:r>
    </w:p>
    <w:p w14:paraId="39AF10D9" w14:textId="77777777" w:rsidR="001007B4" w:rsidRPr="000B507C" w:rsidRDefault="001007B4" w:rsidP="001007B4">
      <w:pPr>
        <w:rPr>
          <w:sz w:val="20"/>
          <w:lang w:val="en-US"/>
        </w:rPr>
      </w:pPr>
    </w:p>
    <w:p w14:paraId="0C26277B" w14:textId="77777777" w:rsidR="001007B4" w:rsidRPr="000B507C" w:rsidRDefault="001007B4" w:rsidP="001007B4">
      <w:pPr>
        <w:rPr>
          <w:b/>
          <w:bCs/>
          <w:sz w:val="20"/>
          <w:lang w:val="en-US"/>
        </w:rPr>
      </w:pPr>
      <w:r>
        <w:rPr>
          <w:b/>
          <w:bCs/>
          <w:sz w:val="20"/>
          <w:lang w:val="en-US"/>
        </w:rPr>
        <w:t>D</w:t>
      </w:r>
      <w:r w:rsidRPr="000B507C">
        <w:rPr>
          <w:b/>
          <w:bCs/>
          <w:sz w:val="20"/>
          <w:lang w:val="en-US"/>
        </w:rPr>
        <w:t xml:space="preserve">efinition of </w:t>
      </w:r>
      <w:r>
        <w:rPr>
          <w:b/>
          <w:bCs/>
          <w:sz w:val="20"/>
          <w:lang w:val="en-US"/>
        </w:rPr>
        <w:t xml:space="preserve">hospitalization and </w:t>
      </w:r>
      <w:r w:rsidRPr="000B507C">
        <w:rPr>
          <w:b/>
          <w:bCs/>
          <w:sz w:val="20"/>
          <w:lang w:val="en-US"/>
        </w:rPr>
        <w:t>duration of stay</w:t>
      </w:r>
    </w:p>
    <w:p w14:paraId="2EC55A93" w14:textId="77777777" w:rsidR="001007B4" w:rsidRPr="000B507C" w:rsidRDefault="001007B4" w:rsidP="001007B4">
      <w:pPr>
        <w:rPr>
          <w:sz w:val="20"/>
          <w:lang w:val="en-US"/>
        </w:rPr>
      </w:pPr>
      <w:r w:rsidRPr="000B507C">
        <w:rPr>
          <w:sz w:val="20"/>
          <w:lang w:val="en-US"/>
        </w:rPr>
        <w:t>For each of the patient entries</w:t>
      </w:r>
      <w:r>
        <w:rPr>
          <w:sz w:val="20"/>
          <w:lang w:val="en-US"/>
        </w:rPr>
        <w:t>,</w:t>
      </w:r>
      <w:r w:rsidRPr="000B507C">
        <w:rPr>
          <w:sz w:val="20"/>
          <w:lang w:val="en-US"/>
        </w:rPr>
        <w:t xml:space="preserve"> the difference between in and out time was calculated in hours and number of calendar days, respectively. Missing in or out times were imputed for each entry according to the documentation but slightly revised to avoid negative time. The total patient time spent at the hospital was summed and divided by years of follow-up to </w:t>
      </w:r>
      <w:r>
        <w:rPr>
          <w:sz w:val="20"/>
          <w:lang w:val="en-US"/>
        </w:rPr>
        <w:t xml:space="preserve">obtain </w:t>
      </w:r>
      <w:r w:rsidRPr="000B507C">
        <w:rPr>
          <w:sz w:val="20"/>
          <w:lang w:val="en-US"/>
        </w:rPr>
        <w:t xml:space="preserve">an average number of days per year for each patient. Only participants with at least </w:t>
      </w:r>
      <w:r>
        <w:rPr>
          <w:sz w:val="20"/>
          <w:lang w:val="en-US"/>
        </w:rPr>
        <w:t>1</w:t>
      </w:r>
      <w:r w:rsidRPr="000B507C">
        <w:rPr>
          <w:sz w:val="20"/>
          <w:lang w:val="en-US"/>
        </w:rPr>
        <w:t xml:space="preserve"> year of follow-up were included. As an alternative measure</w:t>
      </w:r>
      <w:r>
        <w:rPr>
          <w:sz w:val="20"/>
          <w:lang w:val="en-US"/>
        </w:rPr>
        <w:t>,</w:t>
      </w:r>
      <w:r w:rsidRPr="000B507C">
        <w:rPr>
          <w:sz w:val="20"/>
          <w:lang w:val="en-US"/>
        </w:rPr>
        <w:t xml:space="preserve"> we calculated the number of bed days, which is a hospitalization load used by the Danish Health Authorities. This calculation was carried out on the same entries as </w:t>
      </w:r>
      <w:r>
        <w:rPr>
          <w:sz w:val="20"/>
          <w:lang w:val="en-US"/>
        </w:rPr>
        <w:t xml:space="preserve">defined </w:t>
      </w:r>
      <w:r w:rsidRPr="000B507C">
        <w:rPr>
          <w:sz w:val="20"/>
          <w:lang w:val="en-US"/>
        </w:rPr>
        <w:t>previously</w:t>
      </w:r>
      <w:r>
        <w:rPr>
          <w:sz w:val="20"/>
          <w:lang w:val="en-US"/>
        </w:rPr>
        <w:t>;</w:t>
      </w:r>
      <w:r w:rsidRPr="000B507C">
        <w:rPr>
          <w:sz w:val="20"/>
          <w:lang w:val="en-US"/>
        </w:rPr>
        <w:t xml:space="preserve"> in accordance with DNPR documentation</w:t>
      </w:r>
      <w:r>
        <w:rPr>
          <w:sz w:val="20"/>
          <w:lang w:val="en-US"/>
        </w:rPr>
        <w:t>, this was</w:t>
      </w:r>
      <w:r w:rsidRPr="000B507C">
        <w:rPr>
          <w:sz w:val="20"/>
          <w:lang w:val="en-US"/>
        </w:rPr>
        <w:t xml:space="preserve"> the difference in calendar days between in and out time of the registry entry, with values of 0 bed days set to 1 bed day </w:t>
      </w:r>
      <w:r>
        <w:rPr>
          <w:sz w:val="20"/>
          <w:lang w:val="en-US"/>
        </w:rPr>
        <w:t>(</w:t>
      </w:r>
      <w:r w:rsidRPr="00E931B4">
        <w:rPr>
          <w:sz w:val="20"/>
          <w:lang w:val="en-US"/>
        </w:rPr>
        <w:fldChar w:fldCharType="begin"/>
      </w:r>
      <w:r>
        <w:rPr>
          <w:sz w:val="20"/>
          <w:lang w:val="en-US"/>
        </w:rPr>
        <w:instrText xml:space="preserve"> ADDIN EN.CITE &lt;EndNote&gt;&lt;Cite&gt;&lt;Author&gt;Authority&lt;/Author&gt;&lt;Year&gt;2016&lt;/Year&gt;&lt;RecNum&gt;876&lt;/RecNum&gt;&lt;DisplayText&gt;[11]&lt;/DisplayText&gt;&lt;record&gt;&lt;rec-number&gt;876&lt;/rec-number&gt;&lt;foreign-keys&gt;&lt;key app="EN" db-id="fsfv0aa2vww0ede5zsdp5dtww9p2dxprwddp" timestamp="1702385541"&gt;876&lt;/key&gt;&lt;/foreign-keys&gt;&lt;ref-type name="Online Database"&gt;45&lt;/ref-type&gt;&lt;contributors&gt;&lt;authors&gt;&lt;author&gt;Danish National Health Data Authority&lt;/author&gt;&lt;/authors&gt;&lt;/contributors&gt;&lt;titles&gt;&lt;title&gt;Documentation of registries&lt;/title&gt;&lt;/titles&gt;&lt;volume&gt;National Patient Register&lt;/volume&gt;&lt;dates&gt;&lt;year&gt;2016&lt;/year&gt;&lt;pub-dates&gt;&lt;date&gt;12-12-2023&lt;/date&gt;&lt;/pub-dates&gt;&lt;/dates&gt;&lt;urls&gt;&lt;related-urls&gt;&lt;url&gt;https://www.esundhed.dk/Dokumentation/DocumentationExtended?id=5#table7variable84&lt;/url&gt;&lt;/related-urls&gt;&lt;/urls&gt;&lt;/record&gt;&lt;/Cite&gt;&lt;/EndNote&gt;</w:instrText>
      </w:r>
      <w:r w:rsidRPr="00E931B4">
        <w:rPr>
          <w:sz w:val="20"/>
          <w:lang w:val="en-US"/>
        </w:rPr>
        <w:fldChar w:fldCharType="separate"/>
      </w:r>
      <w:r>
        <w:rPr>
          <w:noProof/>
          <w:sz w:val="20"/>
          <w:lang w:val="en-US"/>
        </w:rPr>
        <w:t>[11]</w:t>
      </w:r>
      <w:r w:rsidRPr="00E931B4">
        <w:rPr>
          <w:sz w:val="20"/>
          <w:lang w:val="en-US"/>
        </w:rPr>
        <w:fldChar w:fldCharType="end"/>
      </w:r>
      <w:r>
        <w:rPr>
          <w:sz w:val="20"/>
          <w:lang w:val="en-US"/>
        </w:rPr>
        <w:t>)</w:t>
      </w:r>
      <w:r w:rsidRPr="00E931B4">
        <w:rPr>
          <w:sz w:val="20"/>
          <w:lang w:val="en-US"/>
        </w:rPr>
        <w:t>.</w:t>
      </w:r>
    </w:p>
    <w:p w14:paraId="6430786A" w14:textId="77777777" w:rsidR="001007B4" w:rsidRPr="000B507C" w:rsidRDefault="001007B4" w:rsidP="001007B4">
      <w:pPr>
        <w:rPr>
          <w:sz w:val="20"/>
          <w:lang w:val="en-US"/>
        </w:rPr>
      </w:pPr>
      <w:r w:rsidRPr="000B507C">
        <w:rPr>
          <w:sz w:val="20"/>
          <w:lang w:val="en-US"/>
        </w:rPr>
        <w:t xml:space="preserve"> </w:t>
      </w:r>
    </w:p>
    <w:p w14:paraId="3288717F" w14:textId="77777777" w:rsidR="001007B4" w:rsidRPr="000B507C" w:rsidRDefault="001007B4" w:rsidP="001007B4">
      <w:pPr>
        <w:spacing w:line="276" w:lineRule="auto"/>
        <w:rPr>
          <w:b/>
          <w:bCs/>
          <w:iCs/>
          <w:sz w:val="20"/>
          <w:lang w:val="en-US"/>
        </w:rPr>
      </w:pPr>
      <w:r w:rsidRPr="000B507C">
        <w:rPr>
          <w:b/>
          <w:bCs/>
          <w:iCs/>
          <w:sz w:val="20"/>
          <w:lang w:val="en-US"/>
        </w:rPr>
        <w:t>Patient and public involvement</w:t>
      </w:r>
    </w:p>
    <w:p w14:paraId="3776D9B2" w14:textId="77777777" w:rsidR="001007B4" w:rsidRPr="00D30417" w:rsidRDefault="001007B4" w:rsidP="001007B4">
      <w:pPr>
        <w:spacing w:line="276" w:lineRule="auto"/>
        <w:rPr>
          <w:szCs w:val="24"/>
          <w:lang w:val="en-US"/>
        </w:rPr>
      </w:pPr>
      <w:r w:rsidRPr="000B507C">
        <w:rPr>
          <w:sz w:val="20"/>
          <w:lang w:val="en-US"/>
        </w:rPr>
        <w:t xml:space="preserve">The idea for the current study was presented </w:t>
      </w:r>
      <w:r>
        <w:rPr>
          <w:sz w:val="20"/>
          <w:lang w:val="en-US"/>
        </w:rPr>
        <w:t>to</w:t>
      </w:r>
      <w:r w:rsidRPr="000B507C">
        <w:rPr>
          <w:sz w:val="20"/>
          <w:lang w:val="en-US"/>
        </w:rPr>
        <w:t xml:space="preserve"> the Danish Cancer Institute’s Patient and Public Panel through a focus group session in the initial project phase. We received constructive feedback</w:t>
      </w:r>
      <w:r>
        <w:rPr>
          <w:sz w:val="20"/>
          <w:lang w:val="en-US"/>
        </w:rPr>
        <w:t xml:space="preserve"> and</w:t>
      </w:r>
      <w:r w:rsidRPr="000B507C">
        <w:rPr>
          <w:sz w:val="20"/>
          <w:lang w:val="en-US"/>
        </w:rPr>
        <w:t xml:space="preserve"> focused on the importance of a broad reach </w:t>
      </w:r>
      <w:r>
        <w:rPr>
          <w:sz w:val="20"/>
          <w:lang w:val="en-US"/>
        </w:rPr>
        <w:t>for</w:t>
      </w:r>
      <w:r w:rsidRPr="000B507C">
        <w:rPr>
          <w:sz w:val="20"/>
          <w:lang w:val="en-US"/>
        </w:rPr>
        <w:t xml:space="preserve"> dissemination, with </w:t>
      </w:r>
      <w:r>
        <w:rPr>
          <w:sz w:val="20"/>
          <w:lang w:val="en-US"/>
        </w:rPr>
        <w:t xml:space="preserve">a </w:t>
      </w:r>
      <w:r w:rsidRPr="000B507C">
        <w:rPr>
          <w:sz w:val="20"/>
          <w:lang w:val="en-US"/>
        </w:rPr>
        <w:t>balance between targeting the individual, public health, and health economy. Upon publication, the Panel will be informed of the results and different media platforms used to inform the broader public.</w:t>
      </w:r>
      <w:r>
        <w:rPr>
          <w:szCs w:val="24"/>
          <w:lang w:val="en-US"/>
        </w:rPr>
        <w:t xml:space="preserve">  </w:t>
      </w:r>
      <w:r w:rsidRPr="00D30417">
        <w:rPr>
          <w:szCs w:val="24"/>
          <w:lang w:val="en-US"/>
        </w:rPr>
        <w:t xml:space="preserve">  </w:t>
      </w:r>
    </w:p>
    <w:p w14:paraId="658A6338" w14:textId="77777777" w:rsidR="001007B4" w:rsidRPr="00062AE6" w:rsidRDefault="001007B4" w:rsidP="001007B4">
      <w:pPr>
        <w:pStyle w:val="Listeafsnit"/>
        <w:ind w:left="0"/>
        <w:rPr>
          <w:b/>
          <w:bCs/>
          <w:lang w:val="en-US"/>
        </w:rPr>
      </w:pPr>
    </w:p>
    <w:p w14:paraId="090D4838" w14:textId="77777777" w:rsidR="001007B4" w:rsidRDefault="001007B4" w:rsidP="001007B4">
      <w:pPr>
        <w:pStyle w:val="Listeafsnit"/>
        <w:ind w:left="0"/>
        <w:rPr>
          <w:sz w:val="20"/>
          <w:lang w:val="en-US"/>
        </w:rPr>
      </w:pPr>
      <w:r w:rsidRPr="00062AE6">
        <w:rPr>
          <w:b/>
          <w:bCs/>
          <w:sz w:val="20"/>
          <w:lang w:val="en-US"/>
        </w:rPr>
        <w:t>Statistical analysis</w:t>
      </w:r>
      <w:r>
        <w:rPr>
          <w:b/>
          <w:bCs/>
          <w:sz w:val="20"/>
          <w:lang w:val="en-US"/>
        </w:rPr>
        <w:t xml:space="preserve"> e</w:t>
      </w:r>
      <w:r w:rsidRPr="00062AE6">
        <w:rPr>
          <w:b/>
          <w:bCs/>
          <w:sz w:val="20"/>
          <w:lang w:val="en-US"/>
        </w:rPr>
        <w:t xml:space="preserve">valuating linearity </w:t>
      </w:r>
    </w:p>
    <w:p w14:paraId="5D983CE5" w14:textId="77777777" w:rsidR="001007B4" w:rsidRPr="00642FF3" w:rsidRDefault="001007B4" w:rsidP="001007B4">
      <w:pPr>
        <w:pStyle w:val="Listeafsnit"/>
        <w:ind w:left="0"/>
        <w:rPr>
          <w:b/>
          <w:bCs/>
          <w:sz w:val="20"/>
          <w:lang w:val="en-US"/>
        </w:rPr>
      </w:pPr>
      <w:r w:rsidRPr="00642FF3">
        <w:rPr>
          <w:sz w:val="20"/>
          <w:lang w:val="en-US"/>
        </w:rPr>
        <w:t xml:space="preserve">To formally assess the linearity assumptions regarding the effect of health score and age, we visually inspected the Pearson residuals and evaluated the significance of both log and second- and third-order terms </w:t>
      </w:r>
      <w:r>
        <w:rPr>
          <w:sz w:val="20"/>
          <w:lang w:val="en-US"/>
        </w:rPr>
        <w:t>using</w:t>
      </w:r>
      <w:r w:rsidRPr="00642FF3">
        <w:rPr>
          <w:sz w:val="20"/>
          <w:lang w:val="en-US"/>
        </w:rPr>
        <w:t xml:space="preserve"> likelihood ratio tests.</w:t>
      </w:r>
    </w:p>
    <w:p w14:paraId="34651201" w14:textId="77777777" w:rsidR="001007B4" w:rsidRDefault="001007B4" w:rsidP="001007B4">
      <w:pPr>
        <w:pStyle w:val="Listeafsnit"/>
        <w:ind w:left="0"/>
        <w:rPr>
          <w:b/>
          <w:bCs/>
          <w:sz w:val="20"/>
          <w:lang w:val="en-US"/>
        </w:rPr>
      </w:pPr>
    </w:p>
    <w:p w14:paraId="24709106" w14:textId="77777777" w:rsidR="001007B4" w:rsidRDefault="001007B4" w:rsidP="001007B4">
      <w:pPr>
        <w:pStyle w:val="Listeafsnit"/>
        <w:ind w:left="0"/>
        <w:rPr>
          <w:b/>
          <w:bCs/>
          <w:sz w:val="20"/>
          <w:lang w:val="en-US"/>
        </w:rPr>
      </w:pPr>
    </w:p>
    <w:p w14:paraId="0D7852CC" w14:textId="77777777" w:rsidR="001007B4" w:rsidRDefault="001007B4" w:rsidP="001007B4">
      <w:pPr>
        <w:rPr>
          <w:b/>
          <w:bCs/>
          <w:sz w:val="20"/>
          <w:lang w:val="en-US"/>
        </w:rPr>
      </w:pPr>
      <w:r>
        <w:rPr>
          <w:b/>
          <w:bCs/>
          <w:sz w:val="20"/>
          <w:lang w:val="en-US"/>
        </w:rPr>
        <w:br w:type="page"/>
      </w:r>
    </w:p>
    <w:p w14:paraId="5C0D17C0" w14:textId="77777777" w:rsidR="001007B4" w:rsidRPr="00CD263E" w:rsidRDefault="001007B4" w:rsidP="001007B4">
      <w:pPr>
        <w:pStyle w:val="Listeafsnit"/>
        <w:ind w:left="0"/>
        <w:rPr>
          <w:b/>
          <w:bCs/>
          <w:sz w:val="20"/>
          <w:lang w:val="en-US"/>
        </w:rPr>
      </w:pPr>
      <w:r w:rsidRPr="00CD263E">
        <w:rPr>
          <w:b/>
          <w:bCs/>
          <w:sz w:val="20"/>
          <w:lang w:val="en-US"/>
        </w:rPr>
        <w:lastRenderedPageBreak/>
        <w:t xml:space="preserve">Supplement Table 1. Difference in life expectancy with and without disease </w:t>
      </w:r>
      <w:r>
        <w:rPr>
          <w:b/>
          <w:bCs/>
          <w:sz w:val="20"/>
          <w:lang w:val="en-US"/>
        </w:rPr>
        <w:t>in</w:t>
      </w:r>
      <w:r w:rsidRPr="00CD263E">
        <w:rPr>
          <w:b/>
          <w:bCs/>
          <w:sz w:val="20"/>
          <w:lang w:val="en-US"/>
        </w:rPr>
        <w:t xml:space="preserve"> multiple models including interaction between health score and age, cohabitation status, and education level. </w:t>
      </w:r>
    </w:p>
    <w:tbl>
      <w:tblPr>
        <w:tblStyle w:val="Tabel-Git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1868"/>
        <w:gridCol w:w="1842"/>
        <w:gridCol w:w="1985"/>
        <w:gridCol w:w="1984"/>
      </w:tblGrid>
      <w:tr w:rsidR="001007B4" w:rsidRPr="001007B4" w14:paraId="0AF0DB75" w14:textId="77777777" w:rsidTr="00316D42">
        <w:trPr>
          <w:trHeight w:val="648"/>
        </w:trPr>
        <w:tc>
          <w:tcPr>
            <w:tcW w:w="1393" w:type="dxa"/>
          </w:tcPr>
          <w:p w14:paraId="7D551110" w14:textId="77777777" w:rsidR="001007B4" w:rsidRPr="00CD263E" w:rsidRDefault="001007B4" w:rsidP="00316D42">
            <w:pPr>
              <w:pStyle w:val="Listeafsnit"/>
              <w:ind w:left="0"/>
              <w:rPr>
                <w:b/>
                <w:bCs/>
                <w:sz w:val="16"/>
                <w:szCs w:val="16"/>
                <w:lang w:val="en-US"/>
              </w:rPr>
            </w:pPr>
          </w:p>
          <w:p w14:paraId="437C9DBB" w14:textId="77777777" w:rsidR="001007B4" w:rsidRPr="00CD263E" w:rsidRDefault="001007B4" w:rsidP="00316D42">
            <w:pPr>
              <w:pStyle w:val="Listeafsnit"/>
              <w:ind w:left="0"/>
              <w:rPr>
                <w:b/>
                <w:bCs/>
                <w:sz w:val="16"/>
                <w:szCs w:val="16"/>
                <w:lang w:val="en-US"/>
              </w:rPr>
            </w:pPr>
          </w:p>
        </w:tc>
        <w:tc>
          <w:tcPr>
            <w:tcW w:w="7679" w:type="dxa"/>
            <w:gridSpan w:val="4"/>
          </w:tcPr>
          <w:p w14:paraId="1EBBDFC9" w14:textId="77777777" w:rsidR="001007B4" w:rsidRPr="00CD263E" w:rsidRDefault="001007B4" w:rsidP="00316D42">
            <w:pPr>
              <w:pStyle w:val="Listeafsnit"/>
              <w:ind w:left="0"/>
              <w:jc w:val="center"/>
              <w:rPr>
                <w:sz w:val="16"/>
                <w:szCs w:val="16"/>
                <w:lang w:val="en-US"/>
              </w:rPr>
            </w:pPr>
          </w:p>
          <w:p w14:paraId="2884D51F" w14:textId="77777777" w:rsidR="001007B4" w:rsidRPr="00CD263E" w:rsidRDefault="001007B4" w:rsidP="00316D42">
            <w:pPr>
              <w:pStyle w:val="Listeafsnit"/>
              <w:ind w:left="0"/>
              <w:jc w:val="center"/>
              <w:rPr>
                <w:sz w:val="16"/>
                <w:szCs w:val="16"/>
                <w:lang w:val="en-US"/>
              </w:rPr>
            </w:pPr>
            <w:r w:rsidRPr="00CD263E">
              <w:rPr>
                <w:sz w:val="16"/>
                <w:szCs w:val="16"/>
                <w:lang w:val="en-US"/>
              </w:rPr>
              <w:t>Difference in years (95% confidence interval)</w:t>
            </w:r>
          </w:p>
        </w:tc>
      </w:tr>
      <w:tr w:rsidR="001007B4" w:rsidRPr="001007B4" w14:paraId="49E98135" w14:textId="77777777" w:rsidTr="00316D42">
        <w:trPr>
          <w:trHeight w:val="343"/>
        </w:trPr>
        <w:tc>
          <w:tcPr>
            <w:tcW w:w="1393" w:type="dxa"/>
            <w:tcBorders>
              <w:bottom w:val="single" w:sz="4" w:space="0" w:color="auto"/>
            </w:tcBorders>
          </w:tcPr>
          <w:p w14:paraId="551FDF22" w14:textId="77777777" w:rsidR="001007B4" w:rsidRPr="00CD263E" w:rsidRDefault="001007B4" w:rsidP="00316D42">
            <w:pPr>
              <w:pStyle w:val="Listeafsnit"/>
              <w:ind w:left="0"/>
              <w:rPr>
                <w:b/>
                <w:bCs/>
                <w:sz w:val="16"/>
                <w:szCs w:val="16"/>
                <w:lang w:val="en-US"/>
              </w:rPr>
            </w:pPr>
            <w:r w:rsidRPr="00CD263E">
              <w:rPr>
                <w:b/>
                <w:bCs/>
                <w:sz w:val="16"/>
                <w:szCs w:val="16"/>
                <w:lang w:val="en-US"/>
              </w:rPr>
              <w:t>Men</w:t>
            </w:r>
          </w:p>
        </w:tc>
        <w:tc>
          <w:tcPr>
            <w:tcW w:w="1868" w:type="dxa"/>
            <w:tcBorders>
              <w:bottom w:val="single" w:sz="4" w:space="0" w:color="auto"/>
            </w:tcBorders>
          </w:tcPr>
          <w:p w14:paraId="42C00E11" w14:textId="77777777" w:rsidR="001007B4" w:rsidRPr="00CD263E" w:rsidRDefault="001007B4" w:rsidP="00316D42">
            <w:pPr>
              <w:pStyle w:val="Listeafsnit"/>
              <w:ind w:left="0"/>
              <w:jc w:val="center"/>
              <w:rPr>
                <w:b/>
                <w:bCs/>
                <w:sz w:val="16"/>
                <w:szCs w:val="16"/>
                <w:lang w:val="en-US"/>
              </w:rPr>
            </w:pPr>
            <w:r w:rsidRPr="00CD263E">
              <w:rPr>
                <w:b/>
                <w:bCs/>
                <w:sz w:val="16"/>
                <w:szCs w:val="16"/>
                <w:lang w:val="en-US"/>
              </w:rPr>
              <w:t>Life expectancy without disease</w:t>
            </w:r>
          </w:p>
        </w:tc>
        <w:tc>
          <w:tcPr>
            <w:tcW w:w="1842" w:type="dxa"/>
            <w:tcBorders>
              <w:bottom w:val="single" w:sz="4" w:space="0" w:color="auto"/>
            </w:tcBorders>
          </w:tcPr>
          <w:p w14:paraId="5CE87F89" w14:textId="77777777" w:rsidR="001007B4" w:rsidRPr="00CD263E" w:rsidRDefault="001007B4" w:rsidP="00316D42">
            <w:pPr>
              <w:rPr>
                <w:sz w:val="16"/>
                <w:szCs w:val="16"/>
                <w:lang w:val="en-US"/>
              </w:rPr>
            </w:pPr>
            <w:r w:rsidRPr="00CD263E">
              <w:rPr>
                <w:b/>
                <w:bCs/>
                <w:sz w:val="16"/>
                <w:szCs w:val="16"/>
                <w:lang w:val="en-US"/>
              </w:rPr>
              <w:t>Life expectancy with disease</w:t>
            </w:r>
          </w:p>
        </w:tc>
        <w:tc>
          <w:tcPr>
            <w:tcW w:w="1985" w:type="dxa"/>
            <w:tcBorders>
              <w:bottom w:val="single" w:sz="4" w:space="0" w:color="auto"/>
            </w:tcBorders>
          </w:tcPr>
          <w:p w14:paraId="5E71910C" w14:textId="77777777" w:rsidR="001007B4" w:rsidRPr="00CD263E" w:rsidRDefault="001007B4" w:rsidP="00316D42">
            <w:pPr>
              <w:rPr>
                <w:b/>
                <w:bCs/>
                <w:sz w:val="16"/>
                <w:szCs w:val="16"/>
                <w:lang w:val="en-US"/>
              </w:rPr>
            </w:pPr>
            <w:r w:rsidRPr="00CD263E">
              <w:rPr>
                <w:b/>
                <w:bCs/>
                <w:sz w:val="16"/>
                <w:szCs w:val="16"/>
                <w:lang w:val="en-US"/>
              </w:rPr>
              <w:t>Life expectancy with one disease</w:t>
            </w:r>
          </w:p>
        </w:tc>
        <w:tc>
          <w:tcPr>
            <w:tcW w:w="1984" w:type="dxa"/>
            <w:tcBorders>
              <w:bottom w:val="single" w:sz="4" w:space="0" w:color="auto"/>
            </w:tcBorders>
          </w:tcPr>
          <w:p w14:paraId="45D650E0" w14:textId="77777777" w:rsidR="001007B4" w:rsidRPr="00CD263E" w:rsidRDefault="001007B4" w:rsidP="00316D42">
            <w:pPr>
              <w:rPr>
                <w:b/>
                <w:bCs/>
                <w:sz w:val="16"/>
                <w:szCs w:val="16"/>
                <w:lang w:val="en-US"/>
              </w:rPr>
            </w:pPr>
            <w:r w:rsidRPr="00CD263E">
              <w:rPr>
                <w:b/>
                <w:bCs/>
                <w:sz w:val="16"/>
                <w:szCs w:val="16"/>
                <w:lang w:val="en-US"/>
              </w:rPr>
              <w:t>Life expectancy with two or more diseases</w:t>
            </w:r>
          </w:p>
        </w:tc>
      </w:tr>
      <w:tr w:rsidR="001007B4" w:rsidRPr="000012B8" w14:paraId="65CBCCF9" w14:textId="77777777" w:rsidTr="00316D42">
        <w:tc>
          <w:tcPr>
            <w:tcW w:w="1393" w:type="dxa"/>
            <w:tcBorders>
              <w:top w:val="single" w:sz="4" w:space="0" w:color="auto"/>
            </w:tcBorders>
          </w:tcPr>
          <w:p w14:paraId="1E0EB44F" w14:textId="77777777" w:rsidR="001007B4" w:rsidRPr="00CD263E" w:rsidRDefault="001007B4" w:rsidP="00316D42">
            <w:pPr>
              <w:pStyle w:val="Listeafsnit"/>
              <w:ind w:left="0"/>
              <w:rPr>
                <w:b/>
                <w:bCs/>
                <w:sz w:val="16"/>
                <w:szCs w:val="16"/>
                <w:lang w:val="en-US"/>
              </w:rPr>
            </w:pPr>
            <w:r w:rsidRPr="00CD263E">
              <w:rPr>
                <w:b/>
                <w:bCs/>
                <w:sz w:val="16"/>
                <w:szCs w:val="16"/>
                <w:lang w:val="en-US"/>
              </w:rPr>
              <w:t>Cohabitation</w:t>
            </w:r>
            <w:r>
              <w:rPr>
                <w:b/>
                <w:bCs/>
                <w:sz w:val="16"/>
                <w:szCs w:val="16"/>
                <w:lang w:val="en-US"/>
              </w:rPr>
              <w:t>*</w:t>
            </w:r>
          </w:p>
        </w:tc>
        <w:tc>
          <w:tcPr>
            <w:tcW w:w="1868" w:type="dxa"/>
            <w:tcBorders>
              <w:top w:val="single" w:sz="4" w:space="0" w:color="auto"/>
            </w:tcBorders>
          </w:tcPr>
          <w:p w14:paraId="3527FD50" w14:textId="77777777" w:rsidR="001007B4" w:rsidRPr="00CD263E" w:rsidRDefault="001007B4" w:rsidP="00316D42">
            <w:pPr>
              <w:pStyle w:val="Listeafsnit"/>
              <w:ind w:left="0"/>
              <w:jc w:val="center"/>
              <w:rPr>
                <w:b/>
                <w:bCs/>
                <w:sz w:val="16"/>
                <w:szCs w:val="16"/>
                <w:lang w:val="en-US"/>
              </w:rPr>
            </w:pPr>
          </w:p>
        </w:tc>
        <w:tc>
          <w:tcPr>
            <w:tcW w:w="1842" w:type="dxa"/>
            <w:tcBorders>
              <w:top w:val="single" w:sz="4" w:space="0" w:color="auto"/>
            </w:tcBorders>
          </w:tcPr>
          <w:p w14:paraId="5A2DABE5" w14:textId="77777777" w:rsidR="001007B4" w:rsidRPr="00CD263E" w:rsidRDefault="001007B4" w:rsidP="00316D42">
            <w:pPr>
              <w:pStyle w:val="Listeafsnit"/>
              <w:ind w:left="0"/>
              <w:jc w:val="center"/>
              <w:rPr>
                <w:b/>
                <w:bCs/>
                <w:sz w:val="16"/>
                <w:szCs w:val="16"/>
                <w:lang w:val="en-US"/>
              </w:rPr>
            </w:pPr>
          </w:p>
        </w:tc>
        <w:tc>
          <w:tcPr>
            <w:tcW w:w="1985" w:type="dxa"/>
            <w:tcBorders>
              <w:top w:val="single" w:sz="4" w:space="0" w:color="auto"/>
            </w:tcBorders>
          </w:tcPr>
          <w:p w14:paraId="2528551F" w14:textId="77777777" w:rsidR="001007B4" w:rsidRPr="00CD263E" w:rsidRDefault="001007B4" w:rsidP="00316D42">
            <w:pPr>
              <w:pStyle w:val="Listeafsnit"/>
              <w:ind w:left="0"/>
              <w:jc w:val="center"/>
              <w:rPr>
                <w:b/>
                <w:bCs/>
                <w:sz w:val="16"/>
                <w:szCs w:val="16"/>
                <w:lang w:val="en-US"/>
              </w:rPr>
            </w:pPr>
          </w:p>
        </w:tc>
        <w:tc>
          <w:tcPr>
            <w:tcW w:w="1984" w:type="dxa"/>
            <w:tcBorders>
              <w:top w:val="single" w:sz="4" w:space="0" w:color="auto"/>
            </w:tcBorders>
          </w:tcPr>
          <w:p w14:paraId="17565371" w14:textId="77777777" w:rsidR="001007B4" w:rsidRPr="00CD263E" w:rsidRDefault="001007B4" w:rsidP="00316D42">
            <w:pPr>
              <w:pStyle w:val="Listeafsnit"/>
              <w:ind w:left="0"/>
              <w:jc w:val="center"/>
              <w:rPr>
                <w:b/>
                <w:bCs/>
                <w:sz w:val="16"/>
                <w:szCs w:val="16"/>
                <w:lang w:val="en-US"/>
              </w:rPr>
            </w:pPr>
          </w:p>
        </w:tc>
      </w:tr>
      <w:tr w:rsidR="001007B4" w:rsidRPr="000012B8" w14:paraId="1554ED8A" w14:textId="77777777" w:rsidTr="00316D42">
        <w:tc>
          <w:tcPr>
            <w:tcW w:w="1393" w:type="dxa"/>
          </w:tcPr>
          <w:p w14:paraId="56834BC4" w14:textId="77777777" w:rsidR="001007B4" w:rsidRPr="00CD263E" w:rsidRDefault="001007B4" w:rsidP="00316D42">
            <w:pPr>
              <w:pStyle w:val="Listeafsnit"/>
              <w:ind w:left="0"/>
              <w:rPr>
                <w:sz w:val="16"/>
                <w:szCs w:val="16"/>
                <w:lang w:val="en-US"/>
              </w:rPr>
            </w:pPr>
            <w:r w:rsidRPr="00CD263E">
              <w:rPr>
                <w:sz w:val="16"/>
                <w:szCs w:val="16"/>
                <w:lang w:val="en-US"/>
              </w:rPr>
              <w:t xml:space="preserve"> Together</w:t>
            </w:r>
          </w:p>
        </w:tc>
        <w:tc>
          <w:tcPr>
            <w:tcW w:w="1868" w:type="dxa"/>
          </w:tcPr>
          <w:p w14:paraId="05FE79D8"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842" w:type="dxa"/>
          </w:tcPr>
          <w:p w14:paraId="0E950C91"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5" w:type="dxa"/>
          </w:tcPr>
          <w:p w14:paraId="070FD9E4"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4" w:type="dxa"/>
          </w:tcPr>
          <w:p w14:paraId="0626B0AF"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r>
      <w:tr w:rsidR="001007B4" w:rsidRPr="000012B8" w14:paraId="3199A0B3" w14:textId="77777777" w:rsidTr="00316D42">
        <w:tc>
          <w:tcPr>
            <w:tcW w:w="1393" w:type="dxa"/>
          </w:tcPr>
          <w:p w14:paraId="762970F1" w14:textId="77777777" w:rsidR="001007B4" w:rsidRPr="00CD263E" w:rsidRDefault="001007B4" w:rsidP="00316D42">
            <w:pPr>
              <w:pStyle w:val="Listeafsnit"/>
              <w:ind w:left="0"/>
              <w:rPr>
                <w:sz w:val="16"/>
                <w:szCs w:val="16"/>
                <w:lang w:val="en-US"/>
              </w:rPr>
            </w:pPr>
            <w:r w:rsidRPr="00CD263E">
              <w:rPr>
                <w:sz w:val="16"/>
                <w:szCs w:val="16"/>
                <w:lang w:val="en-US"/>
              </w:rPr>
              <w:t xml:space="preserve"> Alone </w:t>
            </w:r>
          </w:p>
        </w:tc>
        <w:tc>
          <w:tcPr>
            <w:tcW w:w="1868" w:type="dxa"/>
          </w:tcPr>
          <w:p w14:paraId="2EDEB507" w14:textId="77777777" w:rsidR="001007B4" w:rsidRPr="00CD263E" w:rsidRDefault="001007B4" w:rsidP="00316D42">
            <w:pPr>
              <w:pStyle w:val="Listeafsnit"/>
              <w:ind w:left="0"/>
              <w:jc w:val="center"/>
              <w:rPr>
                <w:sz w:val="16"/>
                <w:szCs w:val="16"/>
                <w:lang w:val="en-US"/>
              </w:rPr>
            </w:pPr>
            <w:r w:rsidRPr="00CD263E">
              <w:rPr>
                <w:sz w:val="16"/>
                <w:szCs w:val="16"/>
                <w:lang w:val="en-US"/>
              </w:rPr>
              <w:t>-0.99 (-1.21 to -0.77)</w:t>
            </w:r>
          </w:p>
        </w:tc>
        <w:tc>
          <w:tcPr>
            <w:tcW w:w="1842" w:type="dxa"/>
          </w:tcPr>
          <w:p w14:paraId="30D3A18A" w14:textId="77777777" w:rsidR="001007B4" w:rsidRPr="00CD263E" w:rsidRDefault="001007B4" w:rsidP="00316D42">
            <w:pPr>
              <w:pStyle w:val="Listeafsnit"/>
              <w:ind w:left="0"/>
              <w:jc w:val="center"/>
              <w:rPr>
                <w:b/>
                <w:bCs/>
                <w:sz w:val="16"/>
                <w:szCs w:val="16"/>
                <w:lang w:val="en-US"/>
              </w:rPr>
            </w:pPr>
            <w:r w:rsidRPr="00CD263E">
              <w:rPr>
                <w:sz w:val="16"/>
                <w:szCs w:val="16"/>
                <w:lang w:val="en-US"/>
              </w:rPr>
              <w:t>-0.12 (-0.32 to 0.08)</w:t>
            </w:r>
          </w:p>
        </w:tc>
        <w:tc>
          <w:tcPr>
            <w:tcW w:w="1985" w:type="dxa"/>
          </w:tcPr>
          <w:p w14:paraId="41E8F65C" w14:textId="77777777" w:rsidR="001007B4" w:rsidRPr="00CD263E" w:rsidRDefault="001007B4" w:rsidP="00316D42">
            <w:pPr>
              <w:pStyle w:val="Listeafsnit"/>
              <w:ind w:left="0"/>
              <w:jc w:val="center"/>
              <w:rPr>
                <w:sz w:val="16"/>
                <w:szCs w:val="16"/>
                <w:lang w:val="en-US"/>
              </w:rPr>
            </w:pPr>
            <w:r w:rsidRPr="00CD263E">
              <w:rPr>
                <w:sz w:val="16"/>
                <w:szCs w:val="16"/>
                <w:lang w:val="en-US"/>
              </w:rPr>
              <w:t>-0.21 (-0.38 to -0.04)</w:t>
            </w:r>
          </w:p>
        </w:tc>
        <w:tc>
          <w:tcPr>
            <w:tcW w:w="1984" w:type="dxa"/>
          </w:tcPr>
          <w:p w14:paraId="21400F5A" w14:textId="77777777" w:rsidR="001007B4" w:rsidRPr="00CD263E" w:rsidRDefault="001007B4" w:rsidP="00316D42">
            <w:pPr>
              <w:pStyle w:val="Listeafsnit"/>
              <w:ind w:left="0"/>
              <w:jc w:val="center"/>
              <w:rPr>
                <w:sz w:val="16"/>
                <w:szCs w:val="16"/>
                <w:lang w:val="en-US"/>
              </w:rPr>
            </w:pPr>
            <w:r w:rsidRPr="00CD263E">
              <w:rPr>
                <w:sz w:val="16"/>
                <w:szCs w:val="16"/>
                <w:lang w:val="en-US"/>
              </w:rPr>
              <w:t>0.08 (-0.02 to 0.18)</w:t>
            </w:r>
          </w:p>
        </w:tc>
      </w:tr>
      <w:tr w:rsidR="001007B4" w:rsidRPr="000012B8" w14:paraId="509CB230" w14:textId="77777777" w:rsidTr="00316D42">
        <w:tc>
          <w:tcPr>
            <w:tcW w:w="1393" w:type="dxa"/>
          </w:tcPr>
          <w:p w14:paraId="6DB6C4EC" w14:textId="77777777" w:rsidR="001007B4" w:rsidRPr="00CD263E" w:rsidRDefault="001007B4" w:rsidP="00316D42">
            <w:pPr>
              <w:pStyle w:val="Listeafsnit"/>
              <w:ind w:left="0"/>
              <w:rPr>
                <w:b/>
                <w:bCs/>
                <w:sz w:val="16"/>
                <w:szCs w:val="16"/>
                <w:lang w:val="en-US"/>
              </w:rPr>
            </w:pPr>
            <w:r w:rsidRPr="00CD263E">
              <w:rPr>
                <w:b/>
                <w:bCs/>
                <w:sz w:val="16"/>
                <w:szCs w:val="16"/>
                <w:lang w:val="en-US"/>
              </w:rPr>
              <w:t>Education level</w:t>
            </w:r>
            <w:r>
              <w:rPr>
                <w:b/>
                <w:bCs/>
                <w:sz w:val="16"/>
                <w:szCs w:val="16"/>
                <w:vertAlign w:val="superscript"/>
                <w:lang w:val="en-US"/>
              </w:rPr>
              <w:t>†</w:t>
            </w:r>
          </w:p>
        </w:tc>
        <w:tc>
          <w:tcPr>
            <w:tcW w:w="1868" w:type="dxa"/>
          </w:tcPr>
          <w:p w14:paraId="17AD8008" w14:textId="77777777" w:rsidR="001007B4" w:rsidRPr="00CD263E" w:rsidRDefault="001007B4" w:rsidP="00316D42">
            <w:pPr>
              <w:pStyle w:val="Listeafsnit"/>
              <w:ind w:left="0"/>
              <w:jc w:val="center"/>
              <w:rPr>
                <w:sz w:val="16"/>
                <w:szCs w:val="16"/>
                <w:lang w:val="en-US"/>
              </w:rPr>
            </w:pPr>
          </w:p>
        </w:tc>
        <w:tc>
          <w:tcPr>
            <w:tcW w:w="1842" w:type="dxa"/>
          </w:tcPr>
          <w:p w14:paraId="761574C4" w14:textId="77777777" w:rsidR="001007B4" w:rsidRPr="00CD263E" w:rsidRDefault="001007B4" w:rsidP="00316D42">
            <w:pPr>
              <w:pStyle w:val="Listeafsnit"/>
              <w:ind w:left="0"/>
              <w:jc w:val="center"/>
              <w:rPr>
                <w:b/>
                <w:bCs/>
                <w:sz w:val="16"/>
                <w:szCs w:val="16"/>
                <w:lang w:val="en-US"/>
              </w:rPr>
            </w:pPr>
          </w:p>
        </w:tc>
        <w:tc>
          <w:tcPr>
            <w:tcW w:w="1985" w:type="dxa"/>
          </w:tcPr>
          <w:p w14:paraId="302D7672" w14:textId="77777777" w:rsidR="001007B4" w:rsidRPr="00CD263E" w:rsidRDefault="001007B4" w:rsidP="00316D42">
            <w:pPr>
              <w:pStyle w:val="Listeafsnit"/>
              <w:ind w:left="0"/>
              <w:jc w:val="center"/>
              <w:rPr>
                <w:b/>
                <w:bCs/>
                <w:sz w:val="16"/>
                <w:szCs w:val="16"/>
                <w:lang w:val="en-US"/>
              </w:rPr>
            </w:pPr>
          </w:p>
        </w:tc>
        <w:tc>
          <w:tcPr>
            <w:tcW w:w="1984" w:type="dxa"/>
          </w:tcPr>
          <w:p w14:paraId="5B25B4FA" w14:textId="77777777" w:rsidR="001007B4" w:rsidRPr="00CD263E" w:rsidRDefault="001007B4" w:rsidP="00316D42">
            <w:pPr>
              <w:pStyle w:val="Listeafsnit"/>
              <w:ind w:left="0"/>
              <w:jc w:val="center"/>
              <w:rPr>
                <w:b/>
                <w:bCs/>
                <w:sz w:val="16"/>
                <w:szCs w:val="16"/>
                <w:lang w:val="en-US"/>
              </w:rPr>
            </w:pPr>
          </w:p>
        </w:tc>
      </w:tr>
      <w:tr w:rsidR="001007B4" w:rsidRPr="000012B8" w14:paraId="080A37A8" w14:textId="77777777" w:rsidTr="00316D42">
        <w:tc>
          <w:tcPr>
            <w:tcW w:w="1393" w:type="dxa"/>
          </w:tcPr>
          <w:p w14:paraId="266CAD56" w14:textId="77777777" w:rsidR="001007B4" w:rsidRPr="00CD263E" w:rsidRDefault="001007B4" w:rsidP="00316D42">
            <w:pPr>
              <w:pStyle w:val="Listeafsnit"/>
              <w:ind w:left="0"/>
              <w:rPr>
                <w:sz w:val="16"/>
                <w:szCs w:val="16"/>
                <w:lang w:val="en-US"/>
              </w:rPr>
            </w:pPr>
            <w:r w:rsidRPr="00CD263E">
              <w:rPr>
                <w:sz w:val="16"/>
                <w:szCs w:val="16"/>
                <w:lang w:val="en-US"/>
              </w:rPr>
              <w:t xml:space="preserve"> Short </w:t>
            </w:r>
          </w:p>
        </w:tc>
        <w:tc>
          <w:tcPr>
            <w:tcW w:w="1868" w:type="dxa"/>
          </w:tcPr>
          <w:p w14:paraId="3242842D" w14:textId="77777777" w:rsidR="001007B4" w:rsidRPr="00CD263E" w:rsidRDefault="001007B4" w:rsidP="00316D42">
            <w:pPr>
              <w:pStyle w:val="Listeafsnit"/>
              <w:ind w:left="0"/>
              <w:jc w:val="center"/>
              <w:rPr>
                <w:sz w:val="16"/>
                <w:szCs w:val="16"/>
                <w:lang w:val="en-US"/>
              </w:rPr>
            </w:pPr>
            <w:r w:rsidRPr="00CD263E">
              <w:rPr>
                <w:sz w:val="16"/>
                <w:szCs w:val="16"/>
                <w:lang w:val="en-US"/>
              </w:rPr>
              <w:t>-0.68 (-0.93 to -0.42)</w:t>
            </w:r>
          </w:p>
        </w:tc>
        <w:tc>
          <w:tcPr>
            <w:tcW w:w="1842" w:type="dxa"/>
          </w:tcPr>
          <w:p w14:paraId="3CD57436" w14:textId="77777777" w:rsidR="001007B4" w:rsidRPr="00CD263E" w:rsidRDefault="001007B4" w:rsidP="00316D42">
            <w:pPr>
              <w:pStyle w:val="Listeafsnit"/>
              <w:ind w:left="0"/>
              <w:jc w:val="center"/>
              <w:rPr>
                <w:b/>
                <w:bCs/>
                <w:sz w:val="16"/>
                <w:szCs w:val="16"/>
                <w:lang w:val="en-US"/>
              </w:rPr>
            </w:pPr>
            <w:r w:rsidRPr="00CD263E">
              <w:rPr>
                <w:sz w:val="16"/>
                <w:szCs w:val="16"/>
                <w:lang w:val="en-US"/>
              </w:rPr>
              <w:t>0.29 (0.06 to 0.53)</w:t>
            </w:r>
          </w:p>
        </w:tc>
        <w:tc>
          <w:tcPr>
            <w:tcW w:w="1985" w:type="dxa"/>
          </w:tcPr>
          <w:p w14:paraId="63D8087E" w14:textId="77777777" w:rsidR="001007B4" w:rsidRPr="00CD263E" w:rsidRDefault="001007B4" w:rsidP="00316D42">
            <w:pPr>
              <w:pStyle w:val="Listeafsnit"/>
              <w:ind w:left="0"/>
              <w:jc w:val="center"/>
              <w:rPr>
                <w:sz w:val="16"/>
                <w:szCs w:val="16"/>
                <w:lang w:val="en-US"/>
              </w:rPr>
            </w:pPr>
            <w:r w:rsidRPr="00CD263E">
              <w:rPr>
                <w:sz w:val="16"/>
                <w:szCs w:val="16"/>
                <w:lang w:val="en-US"/>
              </w:rPr>
              <w:t>0.14 (-0.06 to 0.33)</w:t>
            </w:r>
          </w:p>
        </w:tc>
        <w:tc>
          <w:tcPr>
            <w:tcW w:w="1984" w:type="dxa"/>
          </w:tcPr>
          <w:p w14:paraId="71CAB18C" w14:textId="77777777" w:rsidR="001007B4" w:rsidRPr="00CD263E" w:rsidRDefault="001007B4" w:rsidP="00316D42">
            <w:pPr>
              <w:pStyle w:val="Listeafsnit"/>
              <w:ind w:left="0"/>
              <w:jc w:val="center"/>
              <w:rPr>
                <w:sz w:val="16"/>
                <w:szCs w:val="16"/>
                <w:lang w:val="en-US"/>
              </w:rPr>
            </w:pPr>
            <w:r w:rsidRPr="00CD263E">
              <w:rPr>
                <w:sz w:val="16"/>
                <w:szCs w:val="16"/>
                <w:lang w:val="en-US"/>
              </w:rPr>
              <w:t>0.15 (0.03 to 0.28)</w:t>
            </w:r>
          </w:p>
        </w:tc>
      </w:tr>
      <w:tr w:rsidR="001007B4" w:rsidRPr="000012B8" w14:paraId="233719E0" w14:textId="77777777" w:rsidTr="00316D42">
        <w:tc>
          <w:tcPr>
            <w:tcW w:w="1393" w:type="dxa"/>
          </w:tcPr>
          <w:p w14:paraId="0B05DBCF" w14:textId="77777777" w:rsidR="001007B4" w:rsidRPr="00CD263E" w:rsidRDefault="001007B4" w:rsidP="00316D42">
            <w:pPr>
              <w:pStyle w:val="Listeafsnit"/>
              <w:ind w:left="0"/>
              <w:rPr>
                <w:sz w:val="16"/>
                <w:szCs w:val="16"/>
                <w:lang w:val="en-US"/>
              </w:rPr>
            </w:pPr>
            <w:r w:rsidRPr="00CD263E">
              <w:rPr>
                <w:sz w:val="16"/>
                <w:szCs w:val="16"/>
                <w:lang w:val="en-US"/>
              </w:rPr>
              <w:t xml:space="preserve"> Medium</w:t>
            </w:r>
          </w:p>
        </w:tc>
        <w:tc>
          <w:tcPr>
            <w:tcW w:w="1868" w:type="dxa"/>
          </w:tcPr>
          <w:p w14:paraId="7ACE5B61"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842" w:type="dxa"/>
          </w:tcPr>
          <w:p w14:paraId="59948781"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5" w:type="dxa"/>
          </w:tcPr>
          <w:p w14:paraId="321F5607"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4" w:type="dxa"/>
          </w:tcPr>
          <w:p w14:paraId="77340F2D"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r>
      <w:tr w:rsidR="001007B4" w:rsidRPr="000012B8" w14:paraId="6983811C" w14:textId="77777777" w:rsidTr="00316D42">
        <w:tc>
          <w:tcPr>
            <w:tcW w:w="1393" w:type="dxa"/>
          </w:tcPr>
          <w:p w14:paraId="13E868D7" w14:textId="77777777" w:rsidR="001007B4" w:rsidRPr="00CD263E" w:rsidRDefault="001007B4" w:rsidP="00316D42">
            <w:pPr>
              <w:pStyle w:val="Listeafsnit"/>
              <w:ind w:left="0"/>
              <w:rPr>
                <w:sz w:val="16"/>
                <w:szCs w:val="16"/>
                <w:lang w:val="en-US"/>
              </w:rPr>
            </w:pPr>
            <w:r w:rsidRPr="00CD263E">
              <w:rPr>
                <w:sz w:val="16"/>
                <w:szCs w:val="16"/>
                <w:lang w:val="en-US"/>
              </w:rPr>
              <w:t xml:space="preserve"> Long</w:t>
            </w:r>
          </w:p>
        </w:tc>
        <w:tc>
          <w:tcPr>
            <w:tcW w:w="1868" w:type="dxa"/>
          </w:tcPr>
          <w:p w14:paraId="560AB800" w14:textId="77777777" w:rsidR="001007B4" w:rsidRPr="00CD263E" w:rsidRDefault="001007B4" w:rsidP="00316D42">
            <w:pPr>
              <w:pStyle w:val="Listeafsnit"/>
              <w:ind w:left="0"/>
              <w:jc w:val="center"/>
              <w:rPr>
                <w:sz w:val="16"/>
                <w:szCs w:val="16"/>
                <w:lang w:val="en-US"/>
              </w:rPr>
            </w:pPr>
            <w:r w:rsidRPr="00CD263E">
              <w:rPr>
                <w:sz w:val="16"/>
                <w:szCs w:val="16"/>
                <w:lang w:val="en-US"/>
              </w:rPr>
              <w:t>0.67 (0.49 to 0.86)</w:t>
            </w:r>
          </w:p>
        </w:tc>
        <w:tc>
          <w:tcPr>
            <w:tcW w:w="1842" w:type="dxa"/>
          </w:tcPr>
          <w:p w14:paraId="7441C52B" w14:textId="77777777" w:rsidR="001007B4" w:rsidRPr="00CD263E" w:rsidRDefault="001007B4" w:rsidP="00316D42">
            <w:pPr>
              <w:pStyle w:val="Listeafsnit"/>
              <w:ind w:left="0"/>
              <w:jc w:val="center"/>
              <w:rPr>
                <w:b/>
                <w:bCs/>
                <w:sz w:val="16"/>
                <w:szCs w:val="16"/>
                <w:lang w:val="en-US"/>
              </w:rPr>
            </w:pPr>
            <w:r w:rsidRPr="00CD263E">
              <w:rPr>
                <w:sz w:val="16"/>
                <w:szCs w:val="16"/>
                <w:lang w:val="en-US"/>
              </w:rPr>
              <w:t>-0.32 (-0.49 to -0.14)</w:t>
            </w:r>
          </w:p>
        </w:tc>
        <w:tc>
          <w:tcPr>
            <w:tcW w:w="1985" w:type="dxa"/>
          </w:tcPr>
          <w:p w14:paraId="1A35F56A" w14:textId="77777777" w:rsidR="001007B4" w:rsidRPr="00CD263E" w:rsidRDefault="001007B4" w:rsidP="00316D42">
            <w:pPr>
              <w:pStyle w:val="Listeafsnit"/>
              <w:ind w:left="0"/>
              <w:jc w:val="center"/>
              <w:rPr>
                <w:sz w:val="16"/>
                <w:szCs w:val="16"/>
                <w:lang w:val="en-US"/>
              </w:rPr>
            </w:pPr>
            <w:r w:rsidRPr="00CD263E">
              <w:rPr>
                <w:sz w:val="16"/>
                <w:szCs w:val="16"/>
                <w:lang w:val="en-US"/>
              </w:rPr>
              <w:t>-0.06 (-0.21 to 0.09)</w:t>
            </w:r>
          </w:p>
        </w:tc>
        <w:tc>
          <w:tcPr>
            <w:tcW w:w="1984" w:type="dxa"/>
          </w:tcPr>
          <w:p w14:paraId="2314A17A" w14:textId="77777777" w:rsidR="001007B4" w:rsidRPr="00CD263E" w:rsidRDefault="001007B4" w:rsidP="00316D42">
            <w:pPr>
              <w:pStyle w:val="Listeafsnit"/>
              <w:ind w:left="0"/>
              <w:jc w:val="center"/>
              <w:rPr>
                <w:sz w:val="16"/>
                <w:szCs w:val="16"/>
                <w:lang w:val="en-US"/>
              </w:rPr>
            </w:pPr>
            <w:r w:rsidRPr="00CD263E">
              <w:rPr>
                <w:sz w:val="16"/>
                <w:szCs w:val="16"/>
                <w:lang w:val="en-US"/>
              </w:rPr>
              <w:t>-0.25 (-0.33 to -0.17)</w:t>
            </w:r>
          </w:p>
        </w:tc>
      </w:tr>
      <w:tr w:rsidR="001007B4" w:rsidRPr="000012B8" w14:paraId="63C79C7A" w14:textId="77777777" w:rsidTr="00316D42">
        <w:trPr>
          <w:trHeight w:val="635"/>
        </w:trPr>
        <w:tc>
          <w:tcPr>
            <w:tcW w:w="1393" w:type="dxa"/>
            <w:tcBorders>
              <w:bottom w:val="single" w:sz="4" w:space="0" w:color="auto"/>
            </w:tcBorders>
          </w:tcPr>
          <w:p w14:paraId="74FD0D6C" w14:textId="77777777" w:rsidR="001007B4" w:rsidRPr="00CD263E" w:rsidRDefault="001007B4" w:rsidP="00316D42">
            <w:pPr>
              <w:pStyle w:val="Listeafsnit"/>
              <w:ind w:left="0"/>
              <w:rPr>
                <w:b/>
                <w:bCs/>
                <w:sz w:val="16"/>
                <w:szCs w:val="16"/>
                <w:lang w:val="en-US"/>
              </w:rPr>
            </w:pPr>
          </w:p>
          <w:p w14:paraId="2AF8EAE9" w14:textId="77777777" w:rsidR="001007B4" w:rsidRPr="00CD263E" w:rsidRDefault="001007B4" w:rsidP="00316D42">
            <w:pPr>
              <w:pStyle w:val="Listeafsnit"/>
              <w:ind w:left="0"/>
              <w:rPr>
                <w:b/>
                <w:bCs/>
                <w:sz w:val="16"/>
                <w:szCs w:val="16"/>
                <w:lang w:val="en-US"/>
              </w:rPr>
            </w:pPr>
            <w:r w:rsidRPr="00CD263E">
              <w:rPr>
                <w:b/>
                <w:bCs/>
                <w:sz w:val="16"/>
                <w:szCs w:val="16"/>
                <w:lang w:val="en-US"/>
              </w:rPr>
              <w:t>Women</w:t>
            </w:r>
          </w:p>
        </w:tc>
        <w:tc>
          <w:tcPr>
            <w:tcW w:w="7679" w:type="dxa"/>
            <w:gridSpan w:val="4"/>
            <w:tcBorders>
              <w:bottom w:val="single" w:sz="4" w:space="0" w:color="auto"/>
            </w:tcBorders>
          </w:tcPr>
          <w:p w14:paraId="2A58BE18" w14:textId="77777777" w:rsidR="001007B4" w:rsidRPr="00CD263E" w:rsidRDefault="001007B4" w:rsidP="00316D42">
            <w:pPr>
              <w:pStyle w:val="Listeafsnit"/>
              <w:ind w:left="0"/>
              <w:jc w:val="center"/>
              <w:rPr>
                <w:sz w:val="16"/>
                <w:szCs w:val="16"/>
                <w:lang w:val="en-US"/>
              </w:rPr>
            </w:pPr>
          </w:p>
          <w:p w14:paraId="29816334" w14:textId="77777777" w:rsidR="001007B4" w:rsidRPr="00CD263E" w:rsidRDefault="001007B4" w:rsidP="00316D42">
            <w:pPr>
              <w:pStyle w:val="Listeafsnit"/>
              <w:ind w:left="0"/>
              <w:jc w:val="center"/>
              <w:rPr>
                <w:sz w:val="16"/>
                <w:szCs w:val="16"/>
                <w:lang w:val="en-US"/>
              </w:rPr>
            </w:pPr>
          </w:p>
        </w:tc>
      </w:tr>
      <w:tr w:rsidR="001007B4" w:rsidRPr="000012B8" w14:paraId="5721BEFF" w14:textId="77777777" w:rsidTr="00316D42">
        <w:tc>
          <w:tcPr>
            <w:tcW w:w="1393" w:type="dxa"/>
            <w:tcBorders>
              <w:top w:val="single" w:sz="4" w:space="0" w:color="auto"/>
            </w:tcBorders>
          </w:tcPr>
          <w:p w14:paraId="7BCAE54F" w14:textId="77777777" w:rsidR="001007B4" w:rsidRPr="00CD263E" w:rsidRDefault="001007B4" w:rsidP="00316D42">
            <w:pPr>
              <w:pStyle w:val="Listeafsnit"/>
              <w:ind w:left="0"/>
              <w:rPr>
                <w:b/>
                <w:bCs/>
                <w:sz w:val="16"/>
                <w:szCs w:val="16"/>
                <w:lang w:val="en-US"/>
              </w:rPr>
            </w:pPr>
            <w:r w:rsidRPr="00CD263E">
              <w:rPr>
                <w:b/>
                <w:bCs/>
                <w:sz w:val="16"/>
                <w:szCs w:val="16"/>
                <w:lang w:val="en-US"/>
              </w:rPr>
              <w:t>Cohabitation</w:t>
            </w:r>
          </w:p>
        </w:tc>
        <w:tc>
          <w:tcPr>
            <w:tcW w:w="1868" w:type="dxa"/>
            <w:tcBorders>
              <w:top w:val="single" w:sz="4" w:space="0" w:color="auto"/>
            </w:tcBorders>
          </w:tcPr>
          <w:p w14:paraId="31CC049B" w14:textId="77777777" w:rsidR="001007B4" w:rsidRPr="00CD263E" w:rsidRDefault="001007B4" w:rsidP="00316D42">
            <w:pPr>
              <w:pStyle w:val="Listeafsnit"/>
              <w:ind w:left="0"/>
              <w:jc w:val="center"/>
              <w:rPr>
                <w:sz w:val="16"/>
                <w:szCs w:val="16"/>
                <w:lang w:val="en-US"/>
              </w:rPr>
            </w:pPr>
          </w:p>
        </w:tc>
        <w:tc>
          <w:tcPr>
            <w:tcW w:w="1842" w:type="dxa"/>
            <w:tcBorders>
              <w:top w:val="single" w:sz="4" w:space="0" w:color="auto"/>
            </w:tcBorders>
          </w:tcPr>
          <w:p w14:paraId="7AD9805A" w14:textId="77777777" w:rsidR="001007B4" w:rsidRPr="00CD263E" w:rsidRDefault="001007B4" w:rsidP="00316D42">
            <w:pPr>
              <w:pStyle w:val="Listeafsnit"/>
              <w:ind w:left="0"/>
              <w:jc w:val="center"/>
              <w:rPr>
                <w:sz w:val="16"/>
                <w:szCs w:val="16"/>
                <w:lang w:val="en-US"/>
              </w:rPr>
            </w:pPr>
          </w:p>
        </w:tc>
        <w:tc>
          <w:tcPr>
            <w:tcW w:w="1985" w:type="dxa"/>
            <w:tcBorders>
              <w:top w:val="single" w:sz="4" w:space="0" w:color="auto"/>
            </w:tcBorders>
          </w:tcPr>
          <w:p w14:paraId="051DF8EE" w14:textId="77777777" w:rsidR="001007B4" w:rsidRPr="00CD263E" w:rsidRDefault="001007B4" w:rsidP="00316D42">
            <w:pPr>
              <w:pStyle w:val="Listeafsnit"/>
              <w:ind w:left="0"/>
              <w:jc w:val="center"/>
              <w:rPr>
                <w:sz w:val="16"/>
                <w:szCs w:val="16"/>
                <w:lang w:val="en-US"/>
              </w:rPr>
            </w:pPr>
          </w:p>
        </w:tc>
        <w:tc>
          <w:tcPr>
            <w:tcW w:w="1984" w:type="dxa"/>
            <w:tcBorders>
              <w:top w:val="single" w:sz="4" w:space="0" w:color="auto"/>
            </w:tcBorders>
          </w:tcPr>
          <w:p w14:paraId="69E37C3A" w14:textId="77777777" w:rsidR="001007B4" w:rsidRPr="00CD263E" w:rsidRDefault="001007B4" w:rsidP="00316D42">
            <w:pPr>
              <w:pStyle w:val="Listeafsnit"/>
              <w:ind w:left="0"/>
              <w:jc w:val="center"/>
              <w:rPr>
                <w:sz w:val="16"/>
                <w:szCs w:val="16"/>
                <w:lang w:val="en-US"/>
              </w:rPr>
            </w:pPr>
          </w:p>
        </w:tc>
      </w:tr>
      <w:tr w:rsidR="001007B4" w:rsidRPr="000012B8" w14:paraId="44286760" w14:textId="77777777" w:rsidTr="00316D42">
        <w:tc>
          <w:tcPr>
            <w:tcW w:w="1393" w:type="dxa"/>
          </w:tcPr>
          <w:p w14:paraId="44A91521" w14:textId="77777777" w:rsidR="001007B4" w:rsidRPr="00CD263E" w:rsidRDefault="001007B4" w:rsidP="00316D42">
            <w:pPr>
              <w:pStyle w:val="Listeafsnit"/>
              <w:ind w:left="0"/>
              <w:rPr>
                <w:sz w:val="16"/>
                <w:szCs w:val="16"/>
                <w:lang w:val="en-US"/>
              </w:rPr>
            </w:pPr>
            <w:r w:rsidRPr="00CD263E">
              <w:rPr>
                <w:sz w:val="16"/>
                <w:szCs w:val="16"/>
                <w:lang w:val="en-US"/>
              </w:rPr>
              <w:t>Together</w:t>
            </w:r>
          </w:p>
        </w:tc>
        <w:tc>
          <w:tcPr>
            <w:tcW w:w="1868" w:type="dxa"/>
          </w:tcPr>
          <w:p w14:paraId="259C5A52"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842" w:type="dxa"/>
          </w:tcPr>
          <w:p w14:paraId="7A41D2A1"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5" w:type="dxa"/>
          </w:tcPr>
          <w:p w14:paraId="4A3A5855"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4" w:type="dxa"/>
          </w:tcPr>
          <w:p w14:paraId="3B5B99CF"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r>
      <w:tr w:rsidR="001007B4" w:rsidRPr="000012B8" w14:paraId="328DA31F" w14:textId="77777777" w:rsidTr="00316D42">
        <w:tc>
          <w:tcPr>
            <w:tcW w:w="1393" w:type="dxa"/>
          </w:tcPr>
          <w:p w14:paraId="5D12AB29" w14:textId="77777777" w:rsidR="001007B4" w:rsidRPr="00CD263E" w:rsidRDefault="001007B4" w:rsidP="00316D42">
            <w:pPr>
              <w:pStyle w:val="Listeafsnit"/>
              <w:ind w:left="0"/>
              <w:rPr>
                <w:sz w:val="16"/>
                <w:szCs w:val="16"/>
                <w:lang w:val="en-US"/>
              </w:rPr>
            </w:pPr>
            <w:r w:rsidRPr="00CD263E">
              <w:rPr>
                <w:sz w:val="16"/>
                <w:szCs w:val="16"/>
                <w:lang w:val="en-US"/>
              </w:rPr>
              <w:t xml:space="preserve">Alone </w:t>
            </w:r>
          </w:p>
        </w:tc>
        <w:tc>
          <w:tcPr>
            <w:tcW w:w="1868" w:type="dxa"/>
          </w:tcPr>
          <w:p w14:paraId="303D2334" w14:textId="77777777" w:rsidR="001007B4" w:rsidRPr="00CD263E" w:rsidRDefault="001007B4" w:rsidP="00316D42">
            <w:pPr>
              <w:pStyle w:val="Listeafsnit"/>
              <w:ind w:left="0"/>
              <w:jc w:val="center"/>
              <w:rPr>
                <w:sz w:val="16"/>
                <w:szCs w:val="16"/>
                <w:lang w:val="en-US"/>
              </w:rPr>
            </w:pPr>
            <w:r w:rsidRPr="00CD263E">
              <w:rPr>
                <w:sz w:val="16"/>
                <w:szCs w:val="16"/>
                <w:lang w:val="en-US"/>
              </w:rPr>
              <w:t>-0.93 (-1.10 to -0.76)</w:t>
            </w:r>
          </w:p>
        </w:tc>
        <w:tc>
          <w:tcPr>
            <w:tcW w:w="1842" w:type="dxa"/>
          </w:tcPr>
          <w:p w14:paraId="347C5D87" w14:textId="77777777" w:rsidR="001007B4" w:rsidRPr="00CD263E" w:rsidRDefault="001007B4" w:rsidP="00316D42">
            <w:pPr>
              <w:pStyle w:val="Listeafsnit"/>
              <w:ind w:left="0"/>
              <w:jc w:val="center"/>
              <w:rPr>
                <w:sz w:val="16"/>
                <w:szCs w:val="16"/>
                <w:lang w:val="en-US"/>
              </w:rPr>
            </w:pPr>
            <w:r w:rsidRPr="00CD263E">
              <w:rPr>
                <w:sz w:val="16"/>
                <w:szCs w:val="16"/>
                <w:lang w:val="en-US"/>
              </w:rPr>
              <w:t>0.47 (0.32 to 0.63)</w:t>
            </w:r>
          </w:p>
        </w:tc>
        <w:tc>
          <w:tcPr>
            <w:tcW w:w="1985" w:type="dxa"/>
          </w:tcPr>
          <w:p w14:paraId="221CE381" w14:textId="77777777" w:rsidR="001007B4" w:rsidRPr="00CD263E" w:rsidRDefault="001007B4" w:rsidP="00316D42">
            <w:pPr>
              <w:pStyle w:val="Listeafsnit"/>
              <w:ind w:left="0"/>
              <w:jc w:val="center"/>
              <w:rPr>
                <w:sz w:val="16"/>
                <w:szCs w:val="16"/>
                <w:lang w:val="en-US"/>
              </w:rPr>
            </w:pPr>
            <w:r w:rsidRPr="00CD263E">
              <w:rPr>
                <w:sz w:val="16"/>
                <w:szCs w:val="16"/>
                <w:lang w:val="en-US"/>
              </w:rPr>
              <w:t>0.24 (0.10 to 0.38)</w:t>
            </w:r>
          </w:p>
        </w:tc>
        <w:tc>
          <w:tcPr>
            <w:tcW w:w="1984" w:type="dxa"/>
          </w:tcPr>
          <w:p w14:paraId="49508F13" w14:textId="77777777" w:rsidR="001007B4" w:rsidRPr="00CD263E" w:rsidRDefault="001007B4" w:rsidP="00316D42">
            <w:pPr>
              <w:pStyle w:val="Listeafsnit"/>
              <w:ind w:left="0"/>
              <w:jc w:val="center"/>
              <w:rPr>
                <w:sz w:val="16"/>
                <w:szCs w:val="16"/>
                <w:lang w:val="en-US"/>
              </w:rPr>
            </w:pPr>
            <w:r w:rsidRPr="00CD263E">
              <w:rPr>
                <w:sz w:val="16"/>
                <w:szCs w:val="16"/>
                <w:lang w:val="en-US"/>
              </w:rPr>
              <w:t>0.22 (0.15 to 0.29)</w:t>
            </w:r>
          </w:p>
        </w:tc>
      </w:tr>
      <w:tr w:rsidR="001007B4" w:rsidRPr="000012B8" w14:paraId="68CAF2CC" w14:textId="77777777" w:rsidTr="00316D42">
        <w:tc>
          <w:tcPr>
            <w:tcW w:w="1393" w:type="dxa"/>
          </w:tcPr>
          <w:p w14:paraId="7EB7A038" w14:textId="77777777" w:rsidR="001007B4" w:rsidRPr="00CD263E" w:rsidRDefault="001007B4" w:rsidP="00316D42">
            <w:pPr>
              <w:pStyle w:val="Listeafsnit"/>
              <w:ind w:left="0"/>
              <w:rPr>
                <w:b/>
                <w:bCs/>
                <w:sz w:val="16"/>
                <w:szCs w:val="16"/>
                <w:lang w:val="en-US"/>
              </w:rPr>
            </w:pPr>
            <w:r w:rsidRPr="00CD263E">
              <w:rPr>
                <w:b/>
                <w:bCs/>
                <w:sz w:val="16"/>
                <w:szCs w:val="16"/>
                <w:lang w:val="en-US"/>
              </w:rPr>
              <w:t>Education level</w:t>
            </w:r>
          </w:p>
        </w:tc>
        <w:tc>
          <w:tcPr>
            <w:tcW w:w="1868" w:type="dxa"/>
          </w:tcPr>
          <w:p w14:paraId="658A7AE1" w14:textId="77777777" w:rsidR="001007B4" w:rsidRPr="00CD263E" w:rsidRDefault="001007B4" w:rsidP="00316D42">
            <w:pPr>
              <w:pStyle w:val="Listeafsnit"/>
              <w:ind w:left="0"/>
              <w:jc w:val="center"/>
              <w:rPr>
                <w:sz w:val="16"/>
                <w:szCs w:val="16"/>
                <w:lang w:val="en-US"/>
              </w:rPr>
            </w:pPr>
          </w:p>
        </w:tc>
        <w:tc>
          <w:tcPr>
            <w:tcW w:w="1842" w:type="dxa"/>
          </w:tcPr>
          <w:p w14:paraId="0C98F15E" w14:textId="77777777" w:rsidR="001007B4" w:rsidRPr="00CD263E" w:rsidRDefault="001007B4" w:rsidP="00316D42">
            <w:pPr>
              <w:pStyle w:val="Listeafsnit"/>
              <w:ind w:left="0"/>
              <w:jc w:val="center"/>
              <w:rPr>
                <w:sz w:val="16"/>
                <w:szCs w:val="16"/>
                <w:lang w:val="en-US"/>
              </w:rPr>
            </w:pPr>
          </w:p>
        </w:tc>
        <w:tc>
          <w:tcPr>
            <w:tcW w:w="1985" w:type="dxa"/>
          </w:tcPr>
          <w:p w14:paraId="62705EA4" w14:textId="77777777" w:rsidR="001007B4" w:rsidRPr="00CD263E" w:rsidRDefault="001007B4" w:rsidP="00316D42">
            <w:pPr>
              <w:pStyle w:val="Listeafsnit"/>
              <w:ind w:left="0"/>
              <w:jc w:val="center"/>
              <w:rPr>
                <w:sz w:val="16"/>
                <w:szCs w:val="16"/>
                <w:lang w:val="en-US"/>
              </w:rPr>
            </w:pPr>
          </w:p>
        </w:tc>
        <w:tc>
          <w:tcPr>
            <w:tcW w:w="1984" w:type="dxa"/>
          </w:tcPr>
          <w:p w14:paraId="0BEB9BF6" w14:textId="77777777" w:rsidR="001007B4" w:rsidRPr="00CD263E" w:rsidRDefault="001007B4" w:rsidP="00316D42">
            <w:pPr>
              <w:pStyle w:val="Listeafsnit"/>
              <w:ind w:left="0"/>
              <w:jc w:val="center"/>
              <w:rPr>
                <w:sz w:val="16"/>
                <w:szCs w:val="16"/>
                <w:lang w:val="en-US"/>
              </w:rPr>
            </w:pPr>
          </w:p>
        </w:tc>
      </w:tr>
      <w:tr w:rsidR="001007B4" w:rsidRPr="000012B8" w14:paraId="4C3C4B6B" w14:textId="77777777" w:rsidTr="00316D42">
        <w:tc>
          <w:tcPr>
            <w:tcW w:w="1393" w:type="dxa"/>
          </w:tcPr>
          <w:p w14:paraId="4CD1726C" w14:textId="77777777" w:rsidR="001007B4" w:rsidRPr="00CD263E" w:rsidRDefault="001007B4" w:rsidP="00316D42">
            <w:pPr>
              <w:pStyle w:val="Listeafsnit"/>
              <w:ind w:left="0"/>
              <w:rPr>
                <w:b/>
                <w:bCs/>
                <w:sz w:val="16"/>
                <w:szCs w:val="16"/>
                <w:lang w:val="en-US"/>
              </w:rPr>
            </w:pPr>
            <w:r w:rsidRPr="00CD263E">
              <w:rPr>
                <w:sz w:val="16"/>
                <w:szCs w:val="16"/>
                <w:lang w:val="en-US"/>
              </w:rPr>
              <w:t xml:space="preserve"> Short </w:t>
            </w:r>
          </w:p>
        </w:tc>
        <w:tc>
          <w:tcPr>
            <w:tcW w:w="1868" w:type="dxa"/>
          </w:tcPr>
          <w:p w14:paraId="1A1F6BCF" w14:textId="77777777" w:rsidR="001007B4" w:rsidRPr="00CD263E" w:rsidRDefault="001007B4" w:rsidP="00316D42">
            <w:pPr>
              <w:pStyle w:val="Listeafsnit"/>
              <w:ind w:left="0"/>
              <w:jc w:val="center"/>
              <w:rPr>
                <w:sz w:val="16"/>
                <w:szCs w:val="16"/>
                <w:lang w:val="en-US"/>
              </w:rPr>
            </w:pPr>
            <w:r w:rsidRPr="00CD263E">
              <w:rPr>
                <w:sz w:val="16"/>
                <w:szCs w:val="16"/>
                <w:lang w:val="en-US"/>
              </w:rPr>
              <w:t>-0.61 (-0.82 to -0.40)</w:t>
            </w:r>
          </w:p>
        </w:tc>
        <w:tc>
          <w:tcPr>
            <w:tcW w:w="1842" w:type="dxa"/>
          </w:tcPr>
          <w:p w14:paraId="42779E1E" w14:textId="77777777" w:rsidR="001007B4" w:rsidRPr="00CD263E" w:rsidRDefault="001007B4" w:rsidP="00316D42">
            <w:pPr>
              <w:pStyle w:val="Listeafsnit"/>
              <w:ind w:left="0"/>
              <w:jc w:val="center"/>
              <w:rPr>
                <w:sz w:val="16"/>
                <w:szCs w:val="16"/>
                <w:lang w:val="en-US"/>
              </w:rPr>
            </w:pPr>
            <w:r w:rsidRPr="00CD263E">
              <w:rPr>
                <w:sz w:val="16"/>
                <w:szCs w:val="16"/>
                <w:lang w:val="en-US"/>
              </w:rPr>
              <w:t>0.38 (0.18 to 0.57)</w:t>
            </w:r>
          </w:p>
        </w:tc>
        <w:tc>
          <w:tcPr>
            <w:tcW w:w="1985" w:type="dxa"/>
          </w:tcPr>
          <w:p w14:paraId="01F9CE67" w14:textId="77777777" w:rsidR="001007B4" w:rsidRPr="00CD263E" w:rsidRDefault="001007B4" w:rsidP="00316D42">
            <w:pPr>
              <w:pStyle w:val="Listeafsnit"/>
              <w:ind w:left="0"/>
              <w:jc w:val="center"/>
              <w:rPr>
                <w:sz w:val="16"/>
                <w:szCs w:val="16"/>
                <w:lang w:val="en-US"/>
              </w:rPr>
            </w:pPr>
            <w:r w:rsidRPr="00CD263E">
              <w:rPr>
                <w:sz w:val="16"/>
                <w:szCs w:val="16"/>
                <w:lang w:val="en-US"/>
              </w:rPr>
              <w:t>0.18 (0.01 to 0.35)</w:t>
            </w:r>
          </w:p>
        </w:tc>
        <w:tc>
          <w:tcPr>
            <w:tcW w:w="1984" w:type="dxa"/>
          </w:tcPr>
          <w:p w14:paraId="676FEF4D" w14:textId="77777777" w:rsidR="001007B4" w:rsidRPr="00CD263E" w:rsidRDefault="001007B4" w:rsidP="00316D42">
            <w:pPr>
              <w:pStyle w:val="Listeafsnit"/>
              <w:ind w:left="0"/>
              <w:jc w:val="center"/>
              <w:rPr>
                <w:sz w:val="16"/>
                <w:szCs w:val="16"/>
                <w:lang w:val="en-US"/>
              </w:rPr>
            </w:pPr>
            <w:r w:rsidRPr="00CD263E">
              <w:rPr>
                <w:sz w:val="16"/>
                <w:szCs w:val="16"/>
                <w:lang w:val="en-US"/>
              </w:rPr>
              <w:t>0.19 (0.10 to 0.28)</w:t>
            </w:r>
          </w:p>
        </w:tc>
      </w:tr>
      <w:tr w:rsidR="001007B4" w:rsidRPr="000012B8" w14:paraId="4E3A094F" w14:textId="77777777" w:rsidTr="00316D42">
        <w:tc>
          <w:tcPr>
            <w:tcW w:w="1393" w:type="dxa"/>
          </w:tcPr>
          <w:p w14:paraId="40262EAC" w14:textId="77777777" w:rsidR="001007B4" w:rsidRPr="00CD263E" w:rsidRDefault="001007B4" w:rsidP="00316D42">
            <w:pPr>
              <w:pStyle w:val="Listeafsnit"/>
              <w:ind w:left="0"/>
              <w:rPr>
                <w:sz w:val="16"/>
                <w:szCs w:val="16"/>
                <w:lang w:val="en-US"/>
              </w:rPr>
            </w:pPr>
            <w:r w:rsidRPr="00CD263E">
              <w:rPr>
                <w:sz w:val="16"/>
                <w:szCs w:val="16"/>
                <w:lang w:val="en-US"/>
              </w:rPr>
              <w:t xml:space="preserve"> Medium</w:t>
            </w:r>
          </w:p>
        </w:tc>
        <w:tc>
          <w:tcPr>
            <w:tcW w:w="1868" w:type="dxa"/>
          </w:tcPr>
          <w:p w14:paraId="13D95E6B"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842" w:type="dxa"/>
          </w:tcPr>
          <w:p w14:paraId="1507F1DC"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5" w:type="dxa"/>
          </w:tcPr>
          <w:p w14:paraId="6CD6473B"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c>
          <w:tcPr>
            <w:tcW w:w="1984" w:type="dxa"/>
          </w:tcPr>
          <w:p w14:paraId="7377991E" w14:textId="77777777" w:rsidR="001007B4" w:rsidRPr="00CD263E" w:rsidRDefault="001007B4" w:rsidP="00316D42">
            <w:pPr>
              <w:pStyle w:val="Listeafsnit"/>
              <w:ind w:left="0"/>
              <w:jc w:val="center"/>
              <w:rPr>
                <w:sz w:val="16"/>
                <w:szCs w:val="16"/>
                <w:lang w:val="en-US"/>
              </w:rPr>
            </w:pPr>
            <w:r w:rsidRPr="00CD263E">
              <w:rPr>
                <w:sz w:val="16"/>
                <w:szCs w:val="16"/>
                <w:lang w:val="en-US"/>
              </w:rPr>
              <w:t>Reference</w:t>
            </w:r>
          </w:p>
        </w:tc>
      </w:tr>
      <w:tr w:rsidR="001007B4" w:rsidRPr="000012B8" w14:paraId="36104B73" w14:textId="77777777" w:rsidTr="00316D42">
        <w:trPr>
          <w:trHeight w:val="70"/>
        </w:trPr>
        <w:tc>
          <w:tcPr>
            <w:tcW w:w="1393" w:type="dxa"/>
            <w:tcBorders>
              <w:bottom w:val="single" w:sz="4" w:space="0" w:color="auto"/>
            </w:tcBorders>
          </w:tcPr>
          <w:p w14:paraId="23840DD1" w14:textId="77777777" w:rsidR="001007B4" w:rsidRPr="00CD263E" w:rsidRDefault="001007B4" w:rsidP="00316D42">
            <w:pPr>
              <w:pStyle w:val="Listeafsnit"/>
              <w:ind w:left="0"/>
              <w:rPr>
                <w:b/>
                <w:bCs/>
                <w:sz w:val="16"/>
                <w:szCs w:val="16"/>
                <w:lang w:val="en-US"/>
              </w:rPr>
            </w:pPr>
            <w:r w:rsidRPr="00CD263E">
              <w:rPr>
                <w:sz w:val="16"/>
                <w:szCs w:val="16"/>
                <w:lang w:val="en-US"/>
              </w:rPr>
              <w:t xml:space="preserve"> Long</w:t>
            </w:r>
          </w:p>
        </w:tc>
        <w:tc>
          <w:tcPr>
            <w:tcW w:w="1868" w:type="dxa"/>
            <w:tcBorders>
              <w:bottom w:val="single" w:sz="4" w:space="0" w:color="auto"/>
            </w:tcBorders>
          </w:tcPr>
          <w:p w14:paraId="1C12D6E8" w14:textId="77777777" w:rsidR="001007B4" w:rsidRPr="00CD263E" w:rsidRDefault="001007B4" w:rsidP="00316D42">
            <w:pPr>
              <w:pStyle w:val="Listeafsnit"/>
              <w:ind w:left="0"/>
              <w:jc w:val="center"/>
              <w:rPr>
                <w:sz w:val="16"/>
                <w:szCs w:val="16"/>
                <w:lang w:val="en-US"/>
              </w:rPr>
            </w:pPr>
            <w:r w:rsidRPr="00CD263E">
              <w:rPr>
                <w:sz w:val="16"/>
                <w:szCs w:val="16"/>
                <w:lang w:val="en-US"/>
              </w:rPr>
              <w:t>0.66 (0.47 to 0.84)</w:t>
            </w:r>
          </w:p>
        </w:tc>
        <w:tc>
          <w:tcPr>
            <w:tcW w:w="1842" w:type="dxa"/>
            <w:tcBorders>
              <w:bottom w:val="single" w:sz="4" w:space="0" w:color="auto"/>
            </w:tcBorders>
          </w:tcPr>
          <w:p w14:paraId="19CB3CCE" w14:textId="77777777" w:rsidR="001007B4" w:rsidRPr="00CD263E" w:rsidRDefault="001007B4" w:rsidP="00316D42">
            <w:pPr>
              <w:pStyle w:val="Listeafsnit"/>
              <w:ind w:left="0"/>
              <w:jc w:val="center"/>
              <w:rPr>
                <w:sz w:val="16"/>
                <w:szCs w:val="16"/>
                <w:lang w:val="en-US"/>
              </w:rPr>
            </w:pPr>
            <w:r w:rsidRPr="00CD263E">
              <w:rPr>
                <w:sz w:val="16"/>
                <w:szCs w:val="16"/>
                <w:lang w:val="en-US"/>
              </w:rPr>
              <w:t>-0.47 (-0.64 to -0.30)</w:t>
            </w:r>
          </w:p>
        </w:tc>
        <w:tc>
          <w:tcPr>
            <w:tcW w:w="1985" w:type="dxa"/>
            <w:tcBorders>
              <w:bottom w:val="single" w:sz="4" w:space="0" w:color="auto"/>
            </w:tcBorders>
          </w:tcPr>
          <w:p w14:paraId="24E858FE" w14:textId="77777777" w:rsidR="001007B4" w:rsidRPr="00CD263E" w:rsidRDefault="001007B4" w:rsidP="00316D42">
            <w:pPr>
              <w:pStyle w:val="Listeafsnit"/>
              <w:ind w:left="0"/>
              <w:jc w:val="center"/>
              <w:rPr>
                <w:sz w:val="16"/>
                <w:szCs w:val="16"/>
                <w:lang w:val="en-US"/>
              </w:rPr>
            </w:pPr>
            <w:r w:rsidRPr="00CD263E">
              <w:rPr>
                <w:sz w:val="16"/>
                <w:szCs w:val="16"/>
                <w:lang w:val="en-US"/>
              </w:rPr>
              <w:t>-0.22 (-0.38 to -0.07)</w:t>
            </w:r>
          </w:p>
        </w:tc>
        <w:tc>
          <w:tcPr>
            <w:tcW w:w="1984" w:type="dxa"/>
            <w:tcBorders>
              <w:bottom w:val="single" w:sz="4" w:space="0" w:color="auto"/>
            </w:tcBorders>
          </w:tcPr>
          <w:p w14:paraId="00AADDEC" w14:textId="77777777" w:rsidR="001007B4" w:rsidRPr="00CD263E" w:rsidRDefault="001007B4" w:rsidP="00316D42">
            <w:pPr>
              <w:pStyle w:val="Listeafsnit"/>
              <w:ind w:left="0"/>
              <w:jc w:val="center"/>
              <w:rPr>
                <w:sz w:val="16"/>
                <w:szCs w:val="16"/>
                <w:lang w:val="en-US"/>
              </w:rPr>
            </w:pPr>
            <w:r w:rsidRPr="00CD263E">
              <w:rPr>
                <w:sz w:val="16"/>
                <w:szCs w:val="16"/>
                <w:lang w:val="en-US"/>
              </w:rPr>
              <w:t>-0.24 (-0.31 to -0.17)</w:t>
            </w:r>
          </w:p>
        </w:tc>
      </w:tr>
    </w:tbl>
    <w:p w14:paraId="2A2B54C5" w14:textId="77777777" w:rsidR="001007B4" w:rsidRPr="00C81B29" w:rsidRDefault="001007B4" w:rsidP="001007B4">
      <w:pPr>
        <w:rPr>
          <w:b/>
          <w:bCs/>
          <w:sz w:val="16"/>
          <w:szCs w:val="16"/>
          <w:lang w:val="en-US"/>
        </w:rPr>
      </w:pPr>
      <w:r w:rsidRPr="00C81B29">
        <w:rPr>
          <w:b/>
          <w:bCs/>
          <w:sz w:val="16"/>
          <w:szCs w:val="16"/>
          <w:lang w:val="en-US"/>
        </w:rPr>
        <w:t>*</w:t>
      </w:r>
      <w:r w:rsidRPr="00C81B29">
        <w:rPr>
          <w:sz w:val="16"/>
          <w:szCs w:val="16"/>
          <w:lang w:val="en-US"/>
        </w:rPr>
        <w:t xml:space="preserve">Cohabitation status was based on information from household registries and defined as living with a partner or not. </w:t>
      </w:r>
      <w:r w:rsidRPr="00C81B29">
        <w:rPr>
          <w:b/>
          <w:bCs/>
          <w:sz w:val="16"/>
          <w:szCs w:val="16"/>
          <w:vertAlign w:val="superscript"/>
          <w:lang w:val="en-US"/>
        </w:rPr>
        <w:t>†</w:t>
      </w:r>
      <w:r w:rsidRPr="00C81B29">
        <w:rPr>
          <w:sz w:val="16"/>
          <w:szCs w:val="16"/>
          <w:lang w:val="en-US"/>
        </w:rPr>
        <w:t>Education level was grouped into short (i.e., primary school), middle (i.e., high school, primary school longer than the 7 years mandatory for Danish citizens born before 1958, vocational education, supplementary education), and long (i.e., higher education).</w:t>
      </w:r>
    </w:p>
    <w:p w14:paraId="5B5FCE46" w14:textId="77777777" w:rsidR="001007B4" w:rsidRPr="00CD263E" w:rsidRDefault="001007B4" w:rsidP="001007B4">
      <w:pPr>
        <w:rPr>
          <w:b/>
          <w:bCs/>
          <w:sz w:val="20"/>
          <w:lang w:val="en-US"/>
        </w:rPr>
      </w:pPr>
    </w:p>
    <w:p w14:paraId="057942ED" w14:textId="77777777" w:rsidR="001007B4" w:rsidRDefault="001007B4" w:rsidP="001007B4">
      <w:pPr>
        <w:rPr>
          <w:b/>
          <w:bCs/>
          <w:sz w:val="20"/>
          <w:lang w:val="en-US"/>
        </w:rPr>
      </w:pPr>
    </w:p>
    <w:p w14:paraId="18093C5E" w14:textId="77777777" w:rsidR="001007B4" w:rsidRPr="000B507C" w:rsidRDefault="001007B4" w:rsidP="001007B4">
      <w:pPr>
        <w:rPr>
          <w:b/>
          <w:bCs/>
          <w:sz w:val="20"/>
          <w:lang w:val="en-US"/>
        </w:rPr>
      </w:pPr>
      <w:r w:rsidRPr="00CD263E">
        <w:rPr>
          <w:b/>
          <w:bCs/>
          <w:sz w:val="20"/>
          <w:lang w:val="en-US"/>
        </w:rPr>
        <w:t xml:space="preserve">Supplement Table 2. Smoking status and life expectancy </w:t>
      </w:r>
      <w:r w:rsidRPr="00CD263E">
        <w:rPr>
          <w:b/>
          <w:bCs/>
          <w:i/>
          <w:iCs/>
          <w:sz w:val="20"/>
          <w:lang w:val="en-US"/>
        </w:rPr>
        <w:t>without</w:t>
      </w:r>
      <w:r w:rsidRPr="00CD263E">
        <w:rPr>
          <w:b/>
          <w:bCs/>
          <w:sz w:val="20"/>
          <w:lang w:val="en-US"/>
        </w:rPr>
        <w:t xml:space="preserve"> disease</w:t>
      </w:r>
    </w:p>
    <w:p w14:paraId="355D9374" w14:textId="77777777" w:rsidR="001007B4" w:rsidRPr="00CD263E" w:rsidRDefault="001007B4" w:rsidP="001007B4">
      <w:pPr>
        <w:pStyle w:val="Listeafsnit"/>
        <w:ind w:left="0"/>
        <w:rPr>
          <w:b/>
          <w:bCs/>
          <w:sz w:val="16"/>
          <w:szCs w:val="16"/>
          <w:lang w:val="en-US"/>
        </w:rPr>
      </w:pPr>
    </w:p>
    <w:tbl>
      <w:tblPr>
        <w:tblStyle w:val="Table"/>
        <w:tblW w:w="4395" w:type="dxa"/>
        <w:tblInd w:w="0" w:type="dxa"/>
        <w:tblLayout w:type="fixed"/>
        <w:tblLook w:val="0020" w:firstRow="1" w:lastRow="0" w:firstColumn="0" w:lastColumn="0" w:noHBand="0" w:noVBand="0"/>
      </w:tblPr>
      <w:tblGrid>
        <w:gridCol w:w="2127"/>
        <w:gridCol w:w="2268"/>
      </w:tblGrid>
      <w:tr w:rsidR="001007B4" w:rsidRPr="00CD263E" w14:paraId="712111D8" w14:textId="77777777" w:rsidTr="00316D42">
        <w:trPr>
          <w:cnfStyle w:val="100000000000" w:firstRow="1" w:lastRow="0" w:firstColumn="0" w:lastColumn="0" w:oddVBand="0" w:evenVBand="0" w:oddHBand="0" w:evenHBand="0" w:firstRowFirstColumn="0" w:firstRowLastColumn="0" w:lastRowFirstColumn="0" w:lastRowLastColumn="0"/>
          <w:tblHeader/>
        </w:trPr>
        <w:tc>
          <w:tcPr>
            <w:tcW w:w="2127" w:type="dxa"/>
            <w:tcBorders>
              <w:top w:val="nil"/>
              <w:left w:val="nil"/>
              <w:bottom w:val="single" w:sz="6" w:space="0" w:color="000000"/>
              <w:right w:val="nil"/>
            </w:tcBorders>
          </w:tcPr>
          <w:p w14:paraId="61EE908C"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60 years</w:t>
            </w:r>
          </w:p>
        </w:tc>
        <w:tc>
          <w:tcPr>
            <w:tcW w:w="2268" w:type="dxa"/>
            <w:tcBorders>
              <w:top w:val="nil"/>
              <w:left w:val="nil"/>
              <w:bottom w:val="single" w:sz="6" w:space="0" w:color="000000"/>
              <w:right w:val="nil"/>
            </w:tcBorders>
            <w:hideMark/>
          </w:tcPr>
          <w:p w14:paraId="182C28AC" w14:textId="77777777" w:rsidR="001007B4" w:rsidRPr="00CD263E" w:rsidRDefault="001007B4" w:rsidP="00316D42">
            <w:pPr>
              <w:pStyle w:val="Compact"/>
              <w:jc w:val="righ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Years (95% CI)</w:t>
            </w:r>
          </w:p>
        </w:tc>
      </w:tr>
      <w:tr w:rsidR="001007B4" w:rsidRPr="00CD263E" w14:paraId="3654A022" w14:textId="77777777" w:rsidTr="00316D42">
        <w:tc>
          <w:tcPr>
            <w:tcW w:w="2127" w:type="dxa"/>
            <w:hideMark/>
          </w:tcPr>
          <w:p w14:paraId="1CB670A0"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2268" w:type="dxa"/>
            <w:hideMark/>
          </w:tcPr>
          <w:p w14:paraId="1E0B65FF"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-1.96 (-2.19 to -1.74)</w:t>
            </w:r>
          </w:p>
        </w:tc>
      </w:tr>
      <w:tr w:rsidR="001007B4" w:rsidRPr="00CD263E" w14:paraId="10E2E8C1" w14:textId="77777777" w:rsidTr="00316D42">
        <w:tc>
          <w:tcPr>
            <w:tcW w:w="2127" w:type="dxa"/>
          </w:tcPr>
          <w:p w14:paraId="6790108A"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2268" w:type="dxa"/>
          </w:tcPr>
          <w:p w14:paraId="1CD77652"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209D0881" w14:textId="77777777" w:rsidTr="00316D42">
        <w:tc>
          <w:tcPr>
            <w:tcW w:w="2127" w:type="dxa"/>
            <w:hideMark/>
          </w:tcPr>
          <w:p w14:paraId="6C07FA18"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2268" w:type="dxa"/>
            <w:hideMark/>
          </w:tcPr>
          <w:p w14:paraId="09125D96"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0.80 (0.55 to 1.05)</w:t>
            </w:r>
          </w:p>
        </w:tc>
      </w:tr>
      <w:tr w:rsidR="001007B4" w:rsidRPr="00CD263E" w14:paraId="4C591DE4" w14:textId="77777777" w:rsidTr="00316D42">
        <w:tc>
          <w:tcPr>
            <w:tcW w:w="2127" w:type="dxa"/>
            <w:tcBorders>
              <w:bottom w:val="single" w:sz="4" w:space="0" w:color="auto"/>
            </w:tcBorders>
          </w:tcPr>
          <w:p w14:paraId="435BFB81"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Women – 60 years</w:t>
            </w:r>
          </w:p>
        </w:tc>
        <w:tc>
          <w:tcPr>
            <w:tcW w:w="2268" w:type="dxa"/>
            <w:tcBorders>
              <w:bottom w:val="single" w:sz="4" w:space="0" w:color="auto"/>
            </w:tcBorders>
          </w:tcPr>
          <w:p w14:paraId="3ACC5802"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53A04A9B" w14:textId="77777777" w:rsidTr="00316D42">
        <w:tc>
          <w:tcPr>
            <w:tcW w:w="2127" w:type="dxa"/>
            <w:tcBorders>
              <w:top w:val="single" w:sz="4" w:space="0" w:color="auto"/>
            </w:tcBorders>
          </w:tcPr>
          <w:p w14:paraId="11DC9384"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2268" w:type="dxa"/>
            <w:tcBorders>
              <w:top w:val="single" w:sz="4" w:space="0" w:color="auto"/>
            </w:tcBorders>
          </w:tcPr>
          <w:p w14:paraId="5613E0B4"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-2.30 (-2.54 to -2.06)</w:t>
            </w:r>
          </w:p>
        </w:tc>
      </w:tr>
      <w:tr w:rsidR="001007B4" w:rsidRPr="00CD263E" w14:paraId="22F71305" w14:textId="77777777" w:rsidTr="00316D42">
        <w:tc>
          <w:tcPr>
            <w:tcW w:w="2127" w:type="dxa"/>
          </w:tcPr>
          <w:p w14:paraId="475B07C1"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2268" w:type="dxa"/>
          </w:tcPr>
          <w:p w14:paraId="0A456317"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2309295A" w14:textId="77777777" w:rsidTr="00316D42">
        <w:tc>
          <w:tcPr>
            <w:tcW w:w="2127" w:type="dxa"/>
          </w:tcPr>
          <w:p w14:paraId="7BA159FD"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2268" w:type="dxa"/>
          </w:tcPr>
          <w:p w14:paraId="7806416F"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0.73 (0.51 to 0.95)</w:t>
            </w:r>
          </w:p>
        </w:tc>
      </w:tr>
      <w:tr w:rsidR="001007B4" w:rsidRPr="00CD263E" w14:paraId="0D4B9F1D" w14:textId="77777777" w:rsidTr="00316D42">
        <w:trPr>
          <w:tblHeader/>
        </w:trPr>
        <w:tc>
          <w:tcPr>
            <w:tcW w:w="2127" w:type="dxa"/>
            <w:tcBorders>
              <w:top w:val="nil"/>
              <w:left w:val="nil"/>
              <w:bottom w:val="single" w:sz="6" w:space="0" w:color="000000"/>
              <w:right w:val="nil"/>
            </w:tcBorders>
          </w:tcPr>
          <w:p w14:paraId="31841612"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55 years</w:t>
            </w:r>
          </w:p>
        </w:tc>
        <w:tc>
          <w:tcPr>
            <w:tcW w:w="2268" w:type="dxa"/>
            <w:tcBorders>
              <w:top w:val="nil"/>
              <w:left w:val="nil"/>
              <w:bottom w:val="single" w:sz="6" w:space="0" w:color="000000"/>
              <w:right w:val="nil"/>
            </w:tcBorders>
            <w:hideMark/>
          </w:tcPr>
          <w:p w14:paraId="334F891B"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28E3019E" w14:textId="77777777" w:rsidTr="00316D42">
        <w:tc>
          <w:tcPr>
            <w:tcW w:w="2127" w:type="dxa"/>
            <w:hideMark/>
          </w:tcPr>
          <w:p w14:paraId="2923C7E5"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2268" w:type="dxa"/>
            <w:hideMark/>
          </w:tcPr>
          <w:p w14:paraId="5CB8640C"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-1.82 (-2.05 to -1.58)</w:t>
            </w:r>
          </w:p>
        </w:tc>
      </w:tr>
      <w:tr w:rsidR="001007B4" w:rsidRPr="00CD263E" w14:paraId="589FFAAB" w14:textId="77777777" w:rsidTr="00316D42">
        <w:tc>
          <w:tcPr>
            <w:tcW w:w="2127" w:type="dxa"/>
          </w:tcPr>
          <w:p w14:paraId="27C1DB66"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2268" w:type="dxa"/>
          </w:tcPr>
          <w:p w14:paraId="530A9917"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4ECC3684" w14:textId="77777777" w:rsidTr="00316D42">
        <w:tc>
          <w:tcPr>
            <w:tcW w:w="2127" w:type="dxa"/>
            <w:hideMark/>
          </w:tcPr>
          <w:p w14:paraId="0C6060DE"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2268" w:type="dxa"/>
            <w:hideMark/>
          </w:tcPr>
          <w:p w14:paraId="6870E9F4"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0.52 (0.28 to 0.75)</w:t>
            </w:r>
          </w:p>
        </w:tc>
      </w:tr>
      <w:tr w:rsidR="001007B4" w:rsidRPr="00CD263E" w14:paraId="08F1DAA6" w14:textId="77777777" w:rsidTr="00316D42">
        <w:tc>
          <w:tcPr>
            <w:tcW w:w="2127" w:type="dxa"/>
            <w:tcBorders>
              <w:bottom w:val="single" w:sz="4" w:space="0" w:color="auto"/>
            </w:tcBorders>
          </w:tcPr>
          <w:p w14:paraId="0B544FFB"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Women – 55 years</w:t>
            </w:r>
          </w:p>
        </w:tc>
        <w:tc>
          <w:tcPr>
            <w:tcW w:w="2268" w:type="dxa"/>
            <w:tcBorders>
              <w:bottom w:val="single" w:sz="4" w:space="0" w:color="auto"/>
            </w:tcBorders>
          </w:tcPr>
          <w:p w14:paraId="3C8D047C"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36768BBB" w14:textId="77777777" w:rsidTr="00316D42">
        <w:tc>
          <w:tcPr>
            <w:tcW w:w="2127" w:type="dxa"/>
            <w:tcBorders>
              <w:top w:val="single" w:sz="4" w:space="0" w:color="auto"/>
            </w:tcBorders>
          </w:tcPr>
          <w:p w14:paraId="415DBE5D"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2268" w:type="dxa"/>
            <w:tcBorders>
              <w:top w:val="single" w:sz="4" w:space="0" w:color="auto"/>
            </w:tcBorders>
          </w:tcPr>
          <w:p w14:paraId="445CC822"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-1.78 (-2.05 to -1.52)</w:t>
            </w:r>
          </w:p>
        </w:tc>
      </w:tr>
      <w:tr w:rsidR="001007B4" w:rsidRPr="00CD263E" w14:paraId="74CF0F6C" w14:textId="77777777" w:rsidTr="00316D42">
        <w:tc>
          <w:tcPr>
            <w:tcW w:w="2127" w:type="dxa"/>
          </w:tcPr>
          <w:p w14:paraId="7CDB546E"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2268" w:type="dxa"/>
          </w:tcPr>
          <w:p w14:paraId="0542F574"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3785C8F6" w14:textId="77777777" w:rsidTr="00316D42">
        <w:tc>
          <w:tcPr>
            <w:tcW w:w="2127" w:type="dxa"/>
            <w:tcBorders>
              <w:bottom w:val="single" w:sz="4" w:space="0" w:color="auto"/>
            </w:tcBorders>
          </w:tcPr>
          <w:p w14:paraId="468F897C"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2268" w:type="dxa"/>
            <w:tcBorders>
              <w:bottom w:val="single" w:sz="4" w:space="0" w:color="auto"/>
            </w:tcBorders>
          </w:tcPr>
          <w:p w14:paraId="0B9A3F94"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0.53 (0.29 to 0.76)</w:t>
            </w:r>
          </w:p>
        </w:tc>
      </w:tr>
    </w:tbl>
    <w:p w14:paraId="227B680D" w14:textId="77777777" w:rsidR="001007B4" w:rsidRDefault="001007B4" w:rsidP="001007B4">
      <w:pPr>
        <w:pStyle w:val="Listeafsnit"/>
        <w:ind w:left="0"/>
        <w:rPr>
          <w:b/>
          <w:bCs/>
          <w:sz w:val="20"/>
          <w:lang w:val="en-US"/>
        </w:rPr>
      </w:pPr>
    </w:p>
    <w:p w14:paraId="735376AA" w14:textId="77777777" w:rsidR="001007B4" w:rsidRDefault="001007B4" w:rsidP="001007B4">
      <w:pPr>
        <w:pStyle w:val="Listeafsnit"/>
        <w:ind w:left="0"/>
        <w:rPr>
          <w:b/>
          <w:bCs/>
          <w:sz w:val="20"/>
          <w:lang w:val="en-US"/>
        </w:rPr>
      </w:pPr>
    </w:p>
    <w:p w14:paraId="63FC3D95" w14:textId="77777777" w:rsidR="001007B4" w:rsidRPr="00CD263E" w:rsidRDefault="001007B4" w:rsidP="001007B4">
      <w:pPr>
        <w:pStyle w:val="Listeafsnit"/>
        <w:ind w:left="0"/>
        <w:rPr>
          <w:b/>
          <w:bCs/>
          <w:sz w:val="20"/>
          <w:lang w:val="en-US"/>
        </w:rPr>
      </w:pPr>
      <w:r w:rsidRPr="00CD263E">
        <w:rPr>
          <w:b/>
          <w:bCs/>
          <w:sz w:val="20"/>
          <w:lang w:val="en-US"/>
        </w:rPr>
        <w:t xml:space="preserve">Supplement Table 3. Smoking status and life expectancy </w:t>
      </w:r>
      <w:r w:rsidRPr="00CD263E">
        <w:rPr>
          <w:b/>
          <w:bCs/>
          <w:i/>
          <w:iCs/>
          <w:sz w:val="20"/>
          <w:lang w:val="en-US"/>
        </w:rPr>
        <w:t>with</w:t>
      </w:r>
      <w:r w:rsidRPr="00CD263E">
        <w:rPr>
          <w:b/>
          <w:bCs/>
          <w:sz w:val="20"/>
          <w:lang w:val="en-US"/>
        </w:rPr>
        <w:t xml:space="preserve"> disease</w:t>
      </w:r>
    </w:p>
    <w:p w14:paraId="5ED377A3" w14:textId="77777777" w:rsidR="001007B4" w:rsidRPr="00CD263E" w:rsidRDefault="001007B4" w:rsidP="001007B4">
      <w:pPr>
        <w:pStyle w:val="Listeafsnit"/>
        <w:ind w:left="0"/>
        <w:rPr>
          <w:b/>
          <w:bCs/>
          <w:sz w:val="16"/>
          <w:szCs w:val="16"/>
          <w:lang w:val="en-US"/>
        </w:rPr>
      </w:pPr>
    </w:p>
    <w:tbl>
      <w:tblPr>
        <w:tblStyle w:val="Table"/>
        <w:tblW w:w="4111" w:type="dxa"/>
        <w:tblInd w:w="0" w:type="dxa"/>
        <w:tblLayout w:type="fixed"/>
        <w:tblLook w:val="0020" w:firstRow="1" w:lastRow="0" w:firstColumn="0" w:lastColumn="0" w:noHBand="0" w:noVBand="0"/>
      </w:tblPr>
      <w:tblGrid>
        <w:gridCol w:w="2127"/>
        <w:gridCol w:w="1984"/>
      </w:tblGrid>
      <w:tr w:rsidR="001007B4" w:rsidRPr="00CD263E" w14:paraId="38A046ED" w14:textId="77777777" w:rsidTr="00316D42">
        <w:trPr>
          <w:cnfStyle w:val="100000000000" w:firstRow="1" w:lastRow="0" w:firstColumn="0" w:lastColumn="0" w:oddVBand="0" w:evenVBand="0" w:oddHBand="0" w:evenHBand="0" w:firstRowFirstColumn="0" w:firstRowLastColumn="0" w:lastRowFirstColumn="0" w:lastRowLastColumn="0"/>
          <w:tblHeader/>
        </w:trPr>
        <w:tc>
          <w:tcPr>
            <w:tcW w:w="2127" w:type="dxa"/>
            <w:tcBorders>
              <w:top w:val="nil"/>
              <w:left w:val="nil"/>
              <w:bottom w:val="single" w:sz="6" w:space="0" w:color="000000"/>
              <w:right w:val="nil"/>
            </w:tcBorders>
          </w:tcPr>
          <w:p w14:paraId="71A18160"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60 years</w:t>
            </w:r>
          </w:p>
        </w:tc>
        <w:tc>
          <w:tcPr>
            <w:tcW w:w="1984" w:type="dxa"/>
            <w:tcBorders>
              <w:top w:val="nil"/>
              <w:left w:val="nil"/>
              <w:bottom w:val="single" w:sz="6" w:space="0" w:color="000000"/>
              <w:right w:val="nil"/>
            </w:tcBorders>
            <w:hideMark/>
          </w:tcPr>
          <w:p w14:paraId="5BED45EC" w14:textId="77777777" w:rsidR="001007B4" w:rsidRPr="00CD263E" w:rsidRDefault="001007B4" w:rsidP="00316D42">
            <w:pPr>
              <w:pStyle w:val="Compact"/>
              <w:jc w:val="righ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Years (95% CI)</w:t>
            </w:r>
          </w:p>
        </w:tc>
      </w:tr>
      <w:tr w:rsidR="001007B4" w:rsidRPr="00CD263E" w14:paraId="169B9A17" w14:textId="77777777" w:rsidTr="00316D42">
        <w:tc>
          <w:tcPr>
            <w:tcW w:w="2127" w:type="dxa"/>
            <w:hideMark/>
          </w:tcPr>
          <w:p w14:paraId="77CDC3EB"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1984" w:type="dxa"/>
            <w:hideMark/>
          </w:tcPr>
          <w:p w14:paraId="2BE1F5B3"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0.33 (0.12 to 0.54) </w:t>
            </w:r>
          </w:p>
        </w:tc>
      </w:tr>
      <w:tr w:rsidR="001007B4" w:rsidRPr="00CD263E" w14:paraId="36545B68" w14:textId="77777777" w:rsidTr="00316D42">
        <w:tc>
          <w:tcPr>
            <w:tcW w:w="2127" w:type="dxa"/>
          </w:tcPr>
          <w:p w14:paraId="6A731176"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1984" w:type="dxa"/>
          </w:tcPr>
          <w:p w14:paraId="5B71C30B"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2D3B3A26" w14:textId="77777777" w:rsidTr="00316D42">
        <w:tc>
          <w:tcPr>
            <w:tcW w:w="2127" w:type="dxa"/>
            <w:hideMark/>
          </w:tcPr>
          <w:p w14:paraId="5D437986"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1984" w:type="dxa"/>
            <w:hideMark/>
          </w:tcPr>
          <w:p w14:paraId="0099F43B"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-0.52 (-0.75 to -0.29)</w:t>
            </w:r>
          </w:p>
        </w:tc>
      </w:tr>
      <w:tr w:rsidR="001007B4" w:rsidRPr="00CD263E" w14:paraId="7B7668C0" w14:textId="77777777" w:rsidTr="00316D42">
        <w:tc>
          <w:tcPr>
            <w:tcW w:w="2127" w:type="dxa"/>
            <w:tcBorders>
              <w:bottom w:val="single" w:sz="4" w:space="0" w:color="auto"/>
            </w:tcBorders>
          </w:tcPr>
          <w:p w14:paraId="54329EEB"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55 years</w:t>
            </w:r>
          </w:p>
        </w:tc>
        <w:tc>
          <w:tcPr>
            <w:tcW w:w="1984" w:type="dxa"/>
            <w:tcBorders>
              <w:bottom w:val="single" w:sz="4" w:space="0" w:color="auto"/>
            </w:tcBorders>
          </w:tcPr>
          <w:p w14:paraId="35077DEB"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1107AF49" w14:textId="77777777" w:rsidTr="00316D42">
        <w:tc>
          <w:tcPr>
            <w:tcW w:w="2127" w:type="dxa"/>
            <w:tcBorders>
              <w:top w:val="single" w:sz="4" w:space="0" w:color="auto"/>
            </w:tcBorders>
          </w:tcPr>
          <w:p w14:paraId="089D796D"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Current </w:t>
            </w:r>
          </w:p>
        </w:tc>
        <w:tc>
          <w:tcPr>
            <w:tcW w:w="1984" w:type="dxa"/>
            <w:tcBorders>
              <w:top w:val="single" w:sz="4" w:space="0" w:color="auto"/>
            </w:tcBorders>
          </w:tcPr>
          <w:p w14:paraId="1C47FED3"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0.85 (0.64 to 1.07)</w:t>
            </w:r>
          </w:p>
        </w:tc>
      </w:tr>
      <w:tr w:rsidR="001007B4" w:rsidRPr="00CD263E" w14:paraId="047CCB0E" w14:textId="77777777" w:rsidTr="00316D42">
        <w:tc>
          <w:tcPr>
            <w:tcW w:w="2127" w:type="dxa"/>
          </w:tcPr>
          <w:p w14:paraId="6EDC33B2"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Former</w:t>
            </w:r>
          </w:p>
        </w:tc>
        <w:tc>
          <w:tcPr>
            <w:tcW w:w="1984" w:type="dxa"/>
          </w:tcPr>
          <w:p w14:paraId="10B82C01"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6CF54399" w14:textId="77777777" w:rsidTr="00316D42">
        <w:tc>
          <w:tcPr>
            <w:tcW w:w="2127" w:type="dxa"/>
          </w:tcPr>
          <w:p w14:paraId="42867D67"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Never</w:t>
            </w:r>
          </w:p>
        </w:tc>
        <w:tc>
          <w:tcPr>
            <w:tcW w:w="1984" w:type="dxa"/>
          </w:tcPr>
          <w:p w14:paraId="3C859D6D"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-0.33 (-0.55 to -0.11)</w:t>
            </w:r>
          </w:p>
        </w:tc>
      </w:tr>
    </w:tbl>
    <w:p w14:paraId="182F3F18" w14:textId="77777777" w:rsidR="001007B4" w:rsidRPr="000012B8" w:rsidRDefault="001007B4" w:rsidP="001007B4">
      <w:pPr>
        <w:pStyle w:val="Listeafsnit"/>
        <w:ind w:left="0"/>
        <w:rPr>
          <w:b/>
          <w:bCs/>
          <w:lang w:val="en-US"/>
        </w:rPr>
      </w:pPr>
    </w:p>
    <w:p w14:paraId="67942E98" w14:textId="77777777" w:rsidR="001007B4" w:rsidRPr="000012B8" w:rsidRDefault="001007B4" w:rsidP="001007B4">
      <w:pPr>
        <w:pStyle w:val="Listeafsnit"/>
        <w:ind w:left="0"/>
        <w:rPr>
          <w:b/>
          <w:bCs/>
          <w:sz w:val="22"/>
          <w:szCs w:val="22"/>
          <w:lang w:val="en-US"/>
        </w:rPr>
      </w:pPr>
    </w:p>
    <w:p w14:paraId="3ACC63DF" w14:textId="77777777" w:rsidR="001007B4" w:rsidRPr="00CD263E" w:rsidRDefault="001007B4" w:rsidP="001007B4">
      <w:pPr>
        <w:pStyle w:val="Listeafsnit"/>
        <w:ind w:left="0"/>
        <w:rPr>
          <w:b/>
          <w:bCs/>
          <w:sz w:val="16"/>
          <w:szCs w:val="16"/>
          <w:lang w:val="en-US"/>
        </w:rPr>
      </w:pPr>
      <w:r w:rsidRPr="00CD263E">
        <w:rPr>
          <w:b/>
          <w:bCs/>
          <w:sz w:val="20"/>
          <w:lang w:val="en-US"/>
        </w:rPr>
        <w:lastRenderedPageBreak/>
        <w:t>Supplement Table 4.</w:t>
      </w:r>
      <w:r>
        <w:rPr>
          <w:b/>
          <w:bCs/>
          <w:sz w:val="20"/>
          <w:lang w:val="en-US"/>
        </w:rPr>
        <w:t xml:space="preserve"> </w:t>
      </w:r>
      <w:r w:rsidRPr="00CD263E">
        <w:rPr>
          <w:b/>
          <w:bCs/>
          <w:sz w:val="20"/>
          <w:lang w:val="en-US"/>
        </w:rPr>
        <w:t xml:space="preserve">Waist circumference and life expectancy </w:t>
      </w:r>
      <w:r w:rsidRPr="00CD263E">
        <w:rPr>
          <w:b/>
          <w:bCs/>
          <w:i/>
          <w:iCs/>
          <w:sz w:val="20"/>
          <w:lang w:val="en-US"/>
        </w:rPr>
        <w:t>with</w:t>
      </w:r>
      <w:r w:rsidRPr="00CD263E">
        <w:rPr>
          <w:b/>
          <w:bCs/>
          <w:sz w:val="20"/>
          <w:lang w:val="en-US"/>
        </w:rPr>
        <w:t xml:space="preserve"> disease</w:t>
      </w:r>
    </w:p>
    <w:p w14:paraId="4E203601" w14:textId="77777777" w:rsidR="001007B4" w:rsidRPr="00CD263E" w:rsidRDefault="001007B4" w:rsidP="001007B4">
      <w:pPr>
        <w:pStyle w:val="Listeafsnit"/>
        <w:ind w:left="0"/>
        <w:rPr>
          <w:b/>
          <w:bCs/>
          <w:sz w:val="16"/>
          <w:szCs w:val="16"/>
          <w:lang w:val="en-US"/>
        </w:rPr>
      </w:pPr>
    </w:p>
    <w:tbl>
      <w:tblPr>
        <w:tblStyle w:val="Table"/>
        <w:tblW w:w="4258" w:type="dxa"/>
        <w:tblInd w:w="0" w:type="dxa"/>
        <w:tblLayout w:type="fixed"/>
        <w:tblLook w:val="0020" w:firstRow="1" w:lastRow="0" w:firstColumn="0" w:lastColumn="0" w:noHBand="0" w:noVBand="0"/>
      </w:tblPr>
      <w:tblGrid>
        <w:gridCol w:w="2203"/>
        <w:gridCol w:w="2055"/>
      </w:tblGrid>
      <w:tr w:rsidR="001007B4" w:rsidRPr="00CD263E" w14:paraId="16FE470C" w14:textId="77777777" w:rsidTr="00316D42">
        <w:trPr>
          <w:cnfStyle w:val="100000000000" w:firstRow="1" w:lastRow="0" w:firstColumn="0" w:lastColumn="0" w:oddVBand="0" w:evenVBand="0" w:oddHBand="0" w:evenHBand="0" w:firstRowFirstColumn="0" w:firstRowLastColumn="0" w:lastRowFirstColumn="0" w:lastRowLastColumn="0"/>
          <w:trHeight w:val="309"/>
          <w:tblHeader/>
        </w:trPr>
        <w:tc>
          <w:tcPr>
            <w:tcW w:w="2203" w:type="dxa"/>
            <w:tcBorders>
              <w:top w:val="nil"/>
              <w:left w:val="nil"/>
              <w:bottom w:val="single" w:sz="6" w:space="0" w:color="000000"/>
              <w:right w:val="nil"/>
            </w:tcBorders>
          </w:tcPr>
          <w:p w14:paraId="44C4B5F4"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60 years</w:t>
            </w:r>
          </w:p>
        </w:tc>
        <w:tc>
          <w:tcPr>
            <w:tcW w:w="2055" w:type="dxa"/>
            <w:tcBorders>
              <w:top w:val="nil"/>
              <w:left w:val="nil"/>
              <w:bottom w:val="single" w:sz="6" w:space="0" w:color="000000"/>
              <w:right w:val="nil"/>
            </w:tcBorders>
            <w:hideMark/>
          </w:tcPr>
          <w:p w14:paraId="49853991"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b/>
                <w:bCs/>
                <w:sz w:val="16"/>
                <w:szCs w:val="16"/>
              </w:rPr>
              <w:t>Years (95% CI)</w:t>
            </w:r>
          </w:p>
        </w:tc>
      </w:tr>
      <w:tr w:rsidR="001007B4" w:rsidRPr="00CD263E" w14:paraId="4D89747D" w14:textId="77777777" w:rsidTr="00316D42">
        <w:trPr>
          <w:trHeight w:val="309"/>
        </w:trPr>
        <w:tc>
          <w:tcPr>
            <w:tcW w:w="2203" w:type="dxa"/>
            <w:hideMark/>
          </w:tcPr>
          <w:p w14:paraId="33F842E5"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High  </w:t>
            </w:r>
          </w:p>
        </w:tc>
        <w:tc>
          <w:tcPr>
            <w:tcW w:w="2055" w:type="dxa"/>
            <w:hideMark/>
          </w:tcPr>
          <w:p w14:paraId="562B131F"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0.77 (0.52 to 1.02)</w:t>
            </w:r>
          </w:p>
        </w:tc>
      </w:tr>
      <w:tr w:rsidR="001007B4" w:rsidRPr="00CD263E" w14:paraId="0A4AB10B" w14:textId="77777777" w:rsidTr="00316D42">
        <w:trPr>
          <w:trHeight w:val="293"/>
        </w:trPr>
        <w:tc>
          <w:tcPr>
            <w:tcW w:w="2203" w:type="dxa"/>
          </w:tcPr>
          <w:p w14:paraId="2D46AC4A"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Middle</w:t>
            </w:r>
          </w:p>
        </w:tc>
        <w:tc>
          <w:tcPr>
            <w:tcW w:w="2055" w:type="dxa"/>
          </w:tcPr>
          <w:p w14:paraId="0B4C544C"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74453E96" w14:textId="77777777" w:rsidTr="00316D42">
        <w:trPr>
          <w:trHeight w:val="309"/>
        </w:trPr>
        <w:tc>
          <w:tcPr>
            <w:tcW w:w="2203" w:type="dxa"/>
            <w:hideMark/>
          </w:tcPr>
          <w:p w14:paraId="6E76A6C5"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Low</w:t>
            </w:r>
          </w:p>
        </w:tc>
        <w:tc>
          <w:tcPr>
            <w:tcW w:w="2055" w:type="dxa"/>
            <w:hideMark/>
          </w:tcPr>
          <w:p w14:paraId="58E8C11C"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-0.72 (-0.92 to -0.51)</w:t>
            </w:r>
          </w:p>
        </w:tc>
      </w:tr>
      <w:tr w:rsidR="001007B4" w:rsidRPr="00CD263E" w14:paraId="4AEA5ACC" w14:textId="77777777" w:rsidTr="00316D42">
        <w:trPr>
          <w:trHeight w:val="309"/>
        </w:trPr>
        <w:tc>
          <w:tcPr>
            <w:tcW w:w="2203" w:type="dxa"/>
            <w:tcBorders>
              <w:bottom w:val="single" w:sz="4" w:space="0" w:color="auto"/>
            </w:tcBorders>
          </w:tcPr>
          <w:p w14:paraId="1F7F0485"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Men – 55 years</w:t>
            </w:r>
          </w:p>
        </w:tc>
        <w:tc>
          <w:tcPr>
            <w:tcW w:w="2055" w:type="dxa"/>
            <w:tcBorders>
              <w:bottom w:val="single" w:sz="4" w:space="0" w:color="auto"/>
            </w:tcBorders>
          </w:tcPr>
          <w:p w14:paraId="66DD17E3"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6F0F54C2" w14:textId="77777777" w:rsidTr="00316D42">
        <w:trPr>
          <w:trHeight w:val="293"/>
        </w:trPr>
        <w:tc>
          <w:tcPr>
            <w:tcW w:w="2203" w:type="dxa"/>
            <w:tcBorders>
              <w:top w:val="single" w:sz="4" w:space="0" w:color="auto"/>
            </w:tcBorders>
          </w:tcPr>
          <w:p w14:paraId="1BAA1D34"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High  </w:t>
            </w:r>
          </w:p>
        </w:tc>
        <w:tc>
          <w:tcPr>
            <w:tcW w:w="2055" w:type="dxa"/>
            <w:tcBorders>
              <w:top w:val="single" w:sz="4" w:space="0" w:color="auto"/>
            </w:tcBorders>
          </w:tcPr>
          <w:p w14:paraId="682F063E"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1.30 (1.02 to 1.57)</w:t>
            </w:r>
          </w:p>
        </w:tc>
      </w:tr>
      <w:tr w:rsidR="001007B4" w:rsidRPr="00CD263E" w14:paraId="220945A6" w14:textId="77777777" w:rsidTr="00316D42">
        <w:trPr>
          <w:trHeight w:val="309"/>
        </w:trPr>
        <w:tc>
          <w:tcPr>
            <w:tcW w:w="2203" w:type="dxa"/>
          </w:tcPr>
          <w:p w14:paraId="3A338752"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Middle</w:t>
            </w:r>
          </w:p>
        </w:tc>
        <w:tc>
          <w:tcPr>
            <w:tcW w:w="2055" w:type="dxa"/>
          </w:tcPr>
          <w:p w14:paraId="65DB1D8B"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4D685702" w14:textId="77777777" w:rsidTr="00316D42">
        <w:trPr>
          <w:trHeight w:val="309"/>
        </w:trPr>
        <w:tc>
          <w:tcPr>
            <w:tcW w:w="2203" w:type="dxa"/>
          </w:tcPr>
          <w:p w14:paraId="58C1B736"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Low</w:t>
            </w:r>
          </w:p>
        </w:tc>
        <w:tc>
          <w:tcPr>
            <w:tcW w:w="2055" w:type="dxa"/>
          </w:tcPr>
          <w:p w14:paraId="1A9E7E84"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-0.83 (-1.03 to -0.63)</w:t>
            </w:r>
          </w:p>
        </w:tc>
      </w:tr>
      <w:tr w:rsidR="001007B4" w:rsidRPr="00CD263E" w14:paraId="17D8AD26" w14:textId="77777777" w:rsidTr="00316D42">
        <w:trPr>
          <w:trHeight w:val="309"/>
          <w:tblHeader/>
        </w:trPr>
        <w:tc>
          <w:tcPr>
            <w:tcW w:w="2203" w:type="dxa"/>
            <w:tcBorders>
              <w:top w:val="nil"/>
              <w:left w:val="nil"/>
              <w:bottom w:val="single" w:sz="6" w:space="0" w:color="000000"/>
              <w:right w:val="nil"/>
            </w:tcBorders>
          </w:tcPr>
          <w:p w14:paraId="36DEC563"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Women – 60 years</w:t>
            </w:r>
          </w:p>
        </w:tc>
        <w:tc>
          <w:tcPr>
            <w:tcW w:w="2055" w:type="dxa"/>
            <w:tcBorders>
              <w:top w:val="nil"/>
              <w:left w:val="nil"/>
              <w:bottom w:val="single" w:sz="6" w:space="0" w:color="000000"/>
              <w:right w:val="nil"/>
            </w:tcBorders>
            <w:hideMark/>
          </w:tcPr>
          <w:p w14:paraId="1B4742C1"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0DA8F8A0" w14:textId="77777777" w:rsidTr="00316D42">
        <w:trPr>
          <w:trHeight w:val="309"/>
        </w:trPr>
        <w:tc>
          <w:tcPr>
            <w:tcW w:w="2203" w:type="dxa"/>
            <w:hideMark/>
          </w:tcPr>
          <w:p w14:paraId="6E7745C5"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High  </w:t>
            </w:r>
          </w:p>
        </w:tc>
        <w:tc>
          <w:tcPr>
            <w:tcW w:w="2055" w:type="dxa"/>
          </w:tcPr>
          <w:p w14:paraId="70BC94E5"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1.06 (0.83 to 1.30)</w:t>
            </w:r>
          </w:p>
        </w:tc>
      </w:tr>
      <w:tr w:rsidR="001007B4" w:rsidRPr="00CD263E" w14:paraId="0D3EAA9B" w14:textId="77777777" w:rsidTr="00316D42">
        <w:trPr>
          <w:trHeight w:val="293"/>
        </w:trPr>
        <w:tc>
          <w:tcPr>
            <w:tcW w:w="2203" w:type="dxa"/>
          </w:tcPr>
          <w:p w14:paraId="2656C71A"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Middle</w:t>
            </w:r>
          </w:p>
        </w:tc>
        <w:tc>
          <w:tcPr>
            <w:tcW w:w="2055" w:type="dxa"/>
          </w:tcPr>
          <w:p w14:paraId="6A20F407"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257736B5" w14:textId="77777777" w:rsidTr="00316D42">
        <w:trPr>
          <w:trHeight w:val="309"/>
        </w:trPr>
        <w:tc>
          <w:tcPr>
            <w:tcW w:w="2203" w:type="dxa"/>
            <w:hideMark/>
          </w:tcPr>
          <w:p w14:paraId="3823ABAA"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Low</w:t>
            </w:r>
          </w:p>
        </w:tc>
        <w:tc>
          <w:tcPr>
            <w:tcW w:w="2055" w:type="dxa"/>
          </w:tcPr>
          <w:p w14:paraId="4B7D6ACE"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-0.39 (-0.59 to -0.20)</w:t>
            </w:r>
          </w:p>
        </w:tc>
      </w:tr>
      <w:tr w:rsidR="001007B4" w:rsidRPr="00CD263E" w14:paraId="0122EE3D" w14:textId="77777777" w:rsidTr="00316D42">
        <w:trPr>
          <w:trHeight w:val="309"/>
        </w:trPr>
        <w:tc>
          <w:tcPr>
            <w:tcW w:w="2203" w:type="dxa"/>
            <w:tcBorders>
              <w:bottom w:val="single" w:sz="4" w:space="0" w:color="auto"/>
            </w:tcBorders>
          </w:tcPr>
          <w:p w14:paraId="697A775F" w14:textId="77777777" w:rsidR="001007B4" w:rsidRPr="00CD263E" w:rsidRDefault="001007B4" w:rsidP="00316D42">
            <w:pPr>
              <w:pStyle w:val="Compact"/>
              <w:rPr>
                <w:rFonts w:ascii="Times New Roman" w:eastAsia="Cambria" w:hAnsi="Times New Roman" w:cs="Times New Roman"/>
                <w:b/>
                <w:bCs/>
                <w:sz w:val="16"/>
                <w:szCs w:val="16"/>
              </w:rPr>
            </w:pPr>
            <w:r w:rsidRPr="00CD263E">
              <w:rPr>
                <w:rFonts w:ascii="Times New Roman" w:eastAsia="Cambria" w:hAnsi="Times New Roman" w:cs="Times New Roman"/>
                <w:b/>
                <w:bCs/>
                <w:sz w:val="16"/>
                <w:szCs w:val="16"/>
              </w:rPr>
              <w:t>Women – 55 years</w:t>
            </w:r>
          </w:p>
        </w:tc>
        <w:tc>
          <w:tcPr>
            <w:tcW w:w="2055" w:type="dxa"/>
            <w:tcBorders>
              <w:bottom w:val="single" w:sz="4" w:space="0" w:color="auto"/>
            </w:tcBorders>
          </w:tcPr>
          <w:p w14:paraId="1A426B81" w14:textId="77777777" w:rsidR="001007B4" w:rsidRPr="00CD263E" w:rsidRDefault="001007B4" w:rsidP="00316D42">
            <w:pPr>
              <w:pStyle w:val="Compact"/>
              <w:jc w:val="right"/>
              <w:rPr>
                <w:rFonts w:ascii="Times New Roman" w:eastAsia="Cambria" w:hAnsi="Times New Roman" w:cs="Times New Roman"/>
                <w:sz w:val="16"/>
                <w:szCs w:val="16"/>
              </w:rPr>
            </w:pPr>
          </w:p>
        </w:tc>
      </w:tr>
      <w:tr w:rsidR="001007B4" w:rsidRPr="00CD263E" w14:paraId="10B99675" w14:textId="77777777" w:rsidTr="00316D42">
        <w:trPr>
          <w:trHeight w:val="309"/>
        </w:trPr>
        <w:tc>
          <w:tcPr>
            <w:tcW w:w="2203" w:type="dxa"/>
            <w:tcBorders>
              <w:top w:val="single" w:sz="4" w:space="0" w:color="auto"/>
            </w:tcBorders>
          </w:tcPr>
          <w:p w14:paraId="341A3A61"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 xml:space="preserve">High  </w:t>
            </w:r>
          </w:p>
        </w:tc>
        <w:tc>
          <w:tcPr>
            <w:tcW w:w="2055" w:type="dxa"/>
            <w:tcBorders>
              <w:top w:val="single" w:sz="4" w:space="0" w:color="auto"/>
            </w:tcBorders>
          </w:tcPr>
          <w:p w14:paraId="6D3E791F"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1.36 (1.09 to 1.62)</w:t>
            </w:r>
          </w:p>
        </w:tc>
      </w:tr>
      <w:tr w:rsidR="001007B4" w:rsidRPr="00CD263E" w14:paraId="553FAA05" w14:textId="77777777" w:rsidTr="00316D42">
        <w:trPr>
          <w:trHeight w:val="293"/>
        </w:trPr>
        <w:tc>
          <w:tcPr>
            <w:tcW w:w="2203" w:type="dxa"/>
          </w:tcPr>
          <w:p w14:paraId="3ACDCFDC"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Middle</w:t>
            </w:r>
          </w:p>
        </w:tc>
        <w:tc>
          <w:tcPr>
            <w:tcW w:w="2055" w:type="dxa"/>
          </w:tcPr>
          <w:p w14:paraId="04ABFE19"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Reference</w:t>
            </w:r>
          </w:p>
        </w:tc>
      </w:tr>
      <w:tr w:rsidR="001007B4" w:rsidRPr="00CD263E" w14:paraId="1AA3C70F" w14:textId="77777777" w:rsidTr="00316D42">
        <w:trPr>
          <w:trHeight w:val="309"/>
        </w:trPr>
        <w:tc>
          <w:tcPr>
            <w:tcW w:w="2203" w:type="dxa"/>
          </w:tcPr>
          <w:p w14:paraId="066A70B7" w14:textId="77777777" w:rsidR="001007B4" w:rsidRPr="00CD263E" w:rsidRDefault="001007B4" w:rsidP="00316D42">
            <w:pPr>
              <w:pStyle w:val="Compact"/>
              <w:rPr>
                <w:rFonts w:ascii="Times New Roman" w:eastAsia="Cambria" w:hAnsi="Times New Roman" w:cs="Times New Roman"/>
                <w:sz w:val="16"/>
                <w:szCs w:val="16"/>
              </w:rPr>
            </w:pPr>
            <w:r w:rsidRPr="00CD263E">
              <w:rPr>
                <w:rFonts w:ascii="Times New Roman" w:eastAsia="Cambria" w:hAnsi="Times New Roman" w:cs="Times New Roman"/>
                <w:sz w:val="16"/>
                <w:szCs w:val="16"/>
              </w:rPr>
              <w:t>Low</w:t>
            </w:r>
          </w:p>
        </w:tc>
        <w:tc>
          <w:tcPr>
            <w:tcW w:w="2055" w:type="dxa"/>
          </w:tcPr>
          <w:p w14:paraId="3C72C95D" w14:textId="77777777" w:rsidR="001007B4" w:rsidRPr="00CD263E" w:rsidRDefault="001007B4" w:rsidP="00316D42">
            <w:pPr>
              <w:pStyle w:val="Compact"/>
              <w:jc w:val="right"/>
              <w:rPr>
                <w:rFonts w:ascii="Times New Roman" w:eastAsia="Cambria" w:hAnsi="Times New Roman" w:cs="Times New Roman"/>
                <w:sz w:val="16"/>
                <w:szCs w:val="16"/>
              </w:rPr>
            </w:pPr>
            <w:r w:rsidRPr="00CD263E">
              <w:rPr>
                <w:rFonts w:ascii="Times New Roman" w:eastAsia="Cambria" w:hAnsi="Times New Roman" w:cs="Times New Roman"/>
                <w:sz w:val="16"/>
                <w:szCs w:val="16"/>
              </w:rPr>
              <w:t>-0.38 (-0.58 to -0.17)</w:t>
            </w:r>
          </w:p>
        </w:tc>
      </w:tr>
    </w:tbl>
    <w:p w14:paraId="18184EDD" w14:textId="77777777" w:rsidR="001007B4" w:rsidRPr="000012B8" w:rsidRDefault="001007B4" w:rsidP="001007B4">
      <w:pPr>
        <w:pStyle w:val="Listeafsnit"/>
        <w:ind w:left="0"/>
        <w:rPr>
          <w:b/>
          <w:bCs/>
          <w:lang w:val="en-US"/>
        </w:rPr>
      </w:pPr>
    </w:p>
    <w:p w14:paraId="7796218A" w14:textId="77777777" w:rsidR="001007B4" w:rsidRDefault="001007B4" w:rsidP="001007B4">
      <w:pPr>
        <w:rPr>
          <w:b/>
          <w:bCs/>
          <w:sz w:val="20"/>
          <w:lang w:val="en-US"/>
        </w:rPr>
      </w:pPr>
    </w:p>
    <w:p w14:paraId="5591A03F" w14:textId="77777777" w:rsidR="001007B4" w:rsidRPr="000B507C" w:rsidRDefault="001007B4" w:rsidP="001007B4">
      <w:pPr>
        <w:pStyle w:val="Listeafsnit"/>
        <w:ind w:left="0"/>
        <w:rPr>
          <w:b/>
          <w:bCs/>
          <w:sz w:val="20"/>
          <w:lang w:val="en-US"/>
        </w:rPr>
      </w:pPr>
      <w:r w:rsidRPr="000B507C">
        <w:rPr>
          <w:b/>
          <w:bCs/>
          <w:sz w:val="20"/>
          <w:lang w:val="en-US"/>
        </w:rPr>
        <w:t xml:space="preserve">Supplement Table </w:t>
      </w:r>
      <w:r>
        <w:rPr>
          <w:b/>
          <w:bCs/>
          <w:sz w:val="20"/>
          <w:lang w:val="en-US"/>
        </w:rPr>
        <w:t>5</w:t>
      </w:r>
      <w:r w:rsidRPr="000B507C">
        <w:rPr>
          <w:b/>
          <w:bCs/>
          <w:sz w:val="20"/>
          <w:lang w:val="en-US"/>
        </w:rPr>
        <w:t xml:space="preserve">. Sensitivity analysis with non-strict diet for life expectancy </w:t>
      </w:r>
      <w:r w:rsidRPr="000B507C">
        <w:rPr>
          <w:b/>
          <w:bCs/>
          <w:i/>
          <w:iCs/>
          <w:sz w:val="20"/>
          <w:lang w:val="en-US"/>
        </w:rPr>
        <w:t xml:space="preserve">without </w:t>
      </w:r>
      <w:r w:rsidRPr="000B507C">
        <w:rPr>
          <w:b/>
          <w:bCs/>
          <w:sz w:val="20"/>
          <w:lang w:val="en-US"/>
        </w:rPr>
        <w:t>disease (no interaction with age)</w:t>
      </w:r>
    </w:p>
    <w:tbl>
      <w:tblPr>
        <w:tblStyle w:val="Table"/>
        <w:tblW w:w="4822" w:type="dxa"/>
        <w:tblInd w:w="0" w:type="dxa"/>
        <w:tblLayout w:type="fixed"/>
        <w:tblLook w:val="0020" w:firstRow="1" w:lastRow="0" w:firstColumn="0" w:lastColumn="0" w:noHBand="0" w:noVBand="0"/>
      </w:tblPr>
      <w:tblGrid>
        <w:gridCol w:w="2789"/>
        <w:gridCol w:w="2033"/>
      </w:tblGrid>
      <w:tr w:rsidR="001007B4" w:rsidRPr="000012B8" w14:paraId="15EAD02A" w14:textId="77777777" w:rsidTr="00316D42">
        <w:trPr>
          <w:cnfStyle w:val="100000000000" w:firstRow="1" w:lastRow="0" w:firstColumn="0" w:lastColumn="0" w:oddVBand="0" w:evenVBand="0" w:oddHBand="0" w:evenHBand="0" w:firstRowFirstColumn="0" w:firstRowLastColumn="0" w:lastRowFirstColumn="0" w:lastRowLastColumn="0"/>
          <w:trHeight w:val="554"/>
          <w:tblHeader/>
        </w:trPr>
        <w:tc>
          <w:tcPr>
            <w:tcW w:w="2789" w:type="dxa"/>
            <w:tcBorders>
              <w:top w:val="nil"/>
              <w:left w:val="nil"/>
              <w:bottom w:val="single" w:sz="6" w:space="0" w:color="000000"/>
              <w:right w:val="nil"/>
            </w:tcBorders>
          </w:tcPr>
          <w:p w14:paraId="4EBD6721"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Men</w:t>
            </w:r>
          </w:p>
        </w:tc>
        <w:tc>
          <w:tcPr>
            <w:tcW w:w="2033" w:type="dxa"/>
            <w:tcBorders>
              <w:top w:val="nil"/>
              <w:left w:val="nil"/>
              <w:bottom w:val="single" w:sz="6" w:space="0" w:color="000000"/>
              <w:right w:val="nil"/>
            </w:tcBorders>
            <w:hideMark/>
          </w:tcPr>
          <w:p w14:paraId="532A3973"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b/>
                <w:bCs/>
                <w:sz w:val="16"/>
                <w:szCs w:val="16"/>
              </w:rPr>
              <w:t>Years (95% CI)</w:t>
            </w:r>
          </w:p>
        </w:tc>
      </w:tr>
      <w:tr w:rsidR="001007B4" w:rsidRPr="000012B8" w14:paraId="0E57CFC5" w14:textId="77777777" w:rsidTr="00316D42">
        <w:trPr>
          <w:trHeight w:val="330"/>
        </w:trPr>
        <w:tc>
          <w:tcPr>
            <w:tcW w:w="2789" w:type="dxa"/>
            <w:hideMark/>
          </w:tcPr>
          <w:p w14:paraId="6C40977F"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(0 points)</w:t>
            </w:r>
          </w:p>
        </w:tc>
        <w:tc>
          <w:tcPr>
            <w:tcW w:w="2033" w:type="dxa"/>
            <w:hideMark/>
          </w:tcPr>
          <w:p w14:paraId="0500E4D7"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-0.06 (-0.29 to 0.16)</w:t>
            </w:r>
          </w:p>
        </w:tc>
      </w:tr>
      <w:tr w:rsidR="001007B4" w:rsidRPr="000012B8" w14:paraId="57C30D4F" w14:textId="77777777" w:rsidTr="00316D42">
        <w:trPr>
          <w:trHeight w:val="300"/>
        </w:trPr>
        <w:tc>
          <w:tcPr>
            <w:tcW w:w="2789" w:type="dxa"/>
          </w:tcPr>
          <w:p w14:paraId="59CA6CDD"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(1 point)</w:t>
            </w:r>
          </w:p>
        </w:tc>
        <w:tc>
          <w:tcPr>
            <w:tcW w:w="2033" w:type="dxa"/>
          </w:tcPr>
          <w:p w14:paraId="45BF523F"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r>
      <w:tr w:rsidR="001007B4" w:rsidRPr="000012B8" w14:paraId="7BF8EF4E" w14:textId="77777777" w:rsidTr="00316D42">
        <w:trPr>
          <w:trHeight w:val="554"/>
        </w:trPr>
        <w:tc>
          <w:tcPr>
            <w:tcW w:w="2789" w:type="dxa"/>
            <w:hideMark/>
          </w:tcPr>
          <w:p w14:paraId="70E2620B"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(2–4 points)</w:t>
            </w:r>
          </w:p>
        </w:tc>
        <w:tc>
          <w:tcPr>
            <w:tcW w:w="2033" w:type="dxa"/>
            <w:hideMark/>
          </w:tcPr>
          <w:p w14:paraId="37D831BD"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0.39 (-0.06 to 0.83)</w:t>
            </w:r>
          </w:p>
        </w:tc>
      </w:tr>
      <w:tr w:rsidR="001007B4" w:rsidRPr="000012B8" w14:paraId="28F13F44" w14:textId="77777777" w:rsidTr="00316D42">
        <w:trPr>
          <w:trHeight w:val="316"/>
        </w:trPr>
        <w:tc>
          <w:tcPr>
            <w:tcW w:w="2789" w:type="dxa"/>
            <w:tcBorders>
              <w:bottom w:val="single" w:sz="4" w:space="0" w:color="auto"/>
            </w:tcBorders>
          </w:tcPr>
          <w:p w14:paraId="180186C3"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Women</w:t>
            </w:r>
          </w:p>
        </w:tc>
        <w:tc>
          <w:tcPr>
            <w:tcW w:w="2033" w:type="dxa"/>
            <w:tcBorders>
              <w:bottom w:val="single" w:sz="4" w:space="0" w:color="auto"/>
            </w:tcBorders>
          </w:tcPr>
          <w:p w14:paraId="0D9BB166" w14:textId="77777777" w:rsidR="001007B4" w:rsidRPr="000B507C" w:rsidRDefault="001007B4" w:rsidP="00316D42">
            <w:pPr>
              <w:pStyle w:val="Compact"/>
              <w:jc w:val="right"/>
              <w:rPr>
                <w:rFonts w:ascii="Times New Roman" w:eastAsia="Cambria" w:hAnsi="Times New Roman" w:cs="Times New Roman"/>
                <w:sz w:val="16"/>
                <w:szCs w:val="16"/>
              </w:rPr>
            </w:pPr>
          </w:p>
        </w:tc>
      </w:tr>
      <w:tr w:rsidR="001007B4" w:rsidRPr="000012B8" w14:paraId="5B96FF7A" w14:textId="77777777" w:rsidTr="00316D42">
        <w:trPr>
          <w:trHeight w:val="229"/>
        </w:trPr>
        <w:tc>
          <w:tcPr>
            <w:tcW w:w="2789" w:type="dxa"/>
            <w:tcBorders>
              <w:top w:val="single" w:sz="4" w:space="0" w:color="auto"/>
            </w:tcBorders>
          </w:tcPr>
          <w:p w14:paraId="4A14E9CC"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(0 points)</w:t>
            </w:r>
          </w:p>
        </w:tc>
        <w:tc>
          <w:tcPr>
            <w:tcW w:w="2033" w:type="dxa"/>
            <w:tcBorders>
              <w:top w:val="single" w:sz="4" w:space="0" w:color="auto"/>
            </w:tcBorders>
          </w:tcPr>
          <w:p w14:paraId="1F5A05A3"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-0.14 (-0.32 to 0.04)</w:t>
            </w:r>
          </w:p>
        </w:tc>
      </w:tr>
      <w:tr w:rsidR="001007B4" w:rsidRPr="000012B8" w14:paraId="6CAEE15D" w14:textId="77777777" w:rsidTr="00316D42">
        <w:trPr>
          <w:trHeight w:val="316"/>
        </w:trPr>
        <w:tc>
          <w:tcPr>
            <w:tcW w:w="2789" w:type="dxa"/>
          </w:tcPr>
          <w:p w14:paraId="4AD3CD2D"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(1 point)</w:t>
            </w:r>
          </w:p>
        </w:tc>
        <w:tc>
          <w:tcPr>
            <w:tcW w:w="2033" w:type="dxa"/>
          </w:tcPr>
          <w:p w14:paraId="3A7319BB"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r>
      <w:tr w:rsidR="001007B4" w:rsidRPr="000012B8" w14:paraId="55D26ED2" w14:textId="77777777" w:rsidTr="00316D42">
        <w:trPr>
          <w:trHeight w:val="554"/>
        </w:trPr>
        <w:tc>
          <w:tcPr>
            <w:tcW w:w="2789" w:type="dxa"/>
          </w:tcPr>
          <w:p w14:paraId="0C08A31A"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(2–4 points)</w:t>
            </w:r>
          </w:p>
        </w:tc>
        <w:tc>
          <w:tcPr>
            <w:tcW w:w="2033" w:type="dxa"/>
          </w:tcPr>
          <w:p w14:paraId="4265C8BA"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0.32 (0.10 to 0.54)</w:t>
            </w:r>
          </w:p>
        </w:tc>
      </w:tr>
    </w:tbl>
    <w:p w14:paraId="04F253AC" w14:textId="77777777" w:rsidR="001007B4" w:rsidRPr="000012B8" w:rsidRDefault="001007B4" w:rsidP="001007B4">
      <w:pPr>
        <w:pStyle w:val="Listeafsnit"/>
        <w:ind w:left="0"/>
        <w:rPr>
          <w:b/>
          <w:bCs/>
          <w:sz w:val="20"/>
        </w:rPr>
      </w:pPr>
    </w:p>
    <w:p w14:paraId="5F8097BE" w14:textId="77777777" w:rsidR="001007B4" w:rsidRPr="007E3467" w:rsidRDefault="001007B4" w:rsidP="001007B4">
      <w:pPr>
        <w:rPr>
          <w:b/>
          <w:bCs/>
          <w:lang w:val="en-US"/>
        </w:rPr>
      </w:pPr>
      <w:r w:rsidRPr="000B507C">
        <w:rPr>
          <w:b/>
          <w:bCs/>
          <w:sz w:val="20"/>
          <w:lang w:val="en-US"/>
        </w:rPr>
        <w:t xml:space="preserve">Supplement Table </w:t>
      </w:r>
      <w:r>
        <w:rPr>
          <w:b/>
          <w:bCs/>
          <w:sz w:val="20"/>
          <w:lang w:val="en-US"/>
        </w:rPr>
        <w:t>6</w:t>
      </w:r>
      <w:r w:rsidRPr="000B507C">
        <w:rPr>
          <w:b/>
          <w:bCs/>
          <w:sz w:val="20"/>
          <w:lang w:val="en-US"/>
        </w:rPr>
        <w:t xml:space="preserve">. Sensitivity analysis with non-strict diet for life expectancy </w:t>
      </w:r>
      <w:r w:rsidRPr="000B507C">
        <w:rPr>
          <w:b/>
          <w:bCs/>
          <w:i/>
          <w:iCs/>
          <w:sz w:val="20"/>
          <w:lang w:val="en-US"/>
        </w:rPr>
        <w:t xml:space="preserve">with </w:t>
      </w:r>
      <w:r w:rsidRPr="000B507C">
        <w:rPr>
          <w:b/>
          <w:bCs/>
          <w:sz w:val="20"/>
          <w:lang w:val="en-US"/>
        </w:rPr>
        <w:t>disease (no interaction with age)</w:t>
      </w:r>
    </w:p>
    <w:tbl>
      <w:tblPr>
        <w:tblStyle w:val="Table"/>
        <w:tblW w:w="5008" w:type="dxa"/>
        <w:tblInd w:w="0" w:type="dxa"/>
        <w:tblLayout w:type="fixed"/>
        <w:tblLook w:val="0020" w:firstRow="1" w:lastRow="0" w:firstColumn="0" w:lastColumn="0" w:noHBand="0" w:noVBand="0"/>
      </w:tblPr>
      <w:tblGrid>
        <w:gridCol w:w="2585"/>
        <w:gridCol w:w="2423"/>
      </w:tblGrid>
      <w:tr w:rsidR="001007B4" w:rsidRPr="000012B8" w14:paraId="53933725" w14:textId="77777777" w:rsidTr="00316D42">
        <w:trPr>
          <w:cnfStyle w:val="100000000000" w:firstRow="1" w:lastRow="0" w:firstColumn="0" w:lastColumn="0" w:oddVBand="0" w:evenVBand="0" w:oddHBand="0" w:evenHBand="0" w:firstRowFirstColumn="0" w:firstRowLastColumn="0" w:lastRowFirstColumn="0" w:lastRowLastColumn="0"/>
          <w:trHeight w:val="355"/>
          <w:tblHeader/>
        </w:trPr>
        <w:tc>
          <w:tcPr>
            <w:tcW w:w="2585" w:type="dxa"/>
            <w:tcBorders>
              <w:top w:val="nil"/>
              <w:left w:val="nil"/>
              <w:bottom w:val="single" w:sz="6" w:space="0" w:color="000000"/>
              <w:right w:val="nil"/>
            </w:tcBorders>
          </w:tcPr>
          <w:p w14:paraId="634A3EF2" w14:textId="77777777" w:rsidR="001007B4" w:rsidRDefault="001007B4" w:rsidP="00316D42">
            <w:pPr>
              <w:pStyle w:val="Compact"/>
              <w:rPr>
                <w:rFonts w:ascii="Times New Roman" w:eastAsia="Cambria" w:hAnsi="Times New Roman" w:cs="Times New Roman"/>
                <w:b/>
                <w:bCs/>
                <w:sz w:val="16"/>
                <w:szCs w:val="16"/>
              </w:rPr>
            </w:pPr>
          </w:p>
          <w:p w14:paraId="325DAB79"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Men</w:t>
            </w:r>
          </w:p>
        </w:tc>
        <w:tc>
          <w:tcPr>
            <w:tcW w:w="2423" w:type="dxa"/>
            <w:tcBorders>
              <w:top w:val="nil"/>
              <w:left w:val="nil"/>
              <w:bottom w:val="single" w:sz="6" w:space="0" w:color="000000"/>
              <w:right w:val="nil"/>
            </w:tcBorders>
            <w:hideMark/>
          </w:tcPr>
          <w:p w14:paraId="4E880777"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b/>
                <w:bCs/>
                <w:sz w:val="16"/>
                <w:szCs w:val="16"/>
              </w:rPr>
              <w:t>Years (95% CI)</w:t>
            </w:r>
          </w:p>
        </w:tc>
      </w:tr>
      <w:tr w:rsidR="001007B4" w:rsidRPr="000012B8" w14:paraId="31A1360C" w14:textId="77777777" w:rsidTr="00316D42">
        <w:trPr>
          <w:trHeight w:val="355"/>
        </w:trPr>
        <w:tc>
          <w:tcPr>
            <w:tcW w:w="2585" w:type="dxa"/>
            <w:hideMark/>
          </w:tcPr>
          <w:p w14:paraId="51B77B41"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(0 points)</w:t>
            </w:r>
          </w:p>
        </w:tc>
        <w:tc>
          <w:tcPr>
            <w:tcW w:w="2423" w:type="dxa"/>
            <w:hideMark/>
          </w:tcPr>
          <w:p w14:paraId="07004D46"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0.13 (-0.07 to 0.34)</w:t>
            </w:r>
          </w:p>
        </w:tc>
      </w:tr>
      <w:tr w:rsidR="001007B4" w:rsidRPr="000012B8" w14:paraId="37930DFB" w14:textId="77777777" w:rsidTr="00316D42">
        <w:trPr>
          <w:trHeight w:val="338"/>
        </w:trPr>
        <w:tc>
          <w:tcPr>
            <w:tcW w:w="2585" w:type="dxa"/>
          </w:tcPr>
          <w:p w14:paraId="10A32601"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(1 point)</w:t>
            </w:r>
          </w:p>
        </w:tc>
        <w:tc>
          <w:tcPr>
            <w:tcW w:w="2423" w:type="dxa"/>
          </w:tcPr>
          <w:p w14:paraId="5DF5BE51"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r>
      <w:tr w:rsidR="001007B4" w:rsidRPr="000012B8" w14:paraId="7F4638EC" w14:textId="77777777" w:rsidTr="00316D42">
        <w:trPr>
          <w:trHeight w:val="355"/>
        </w:trPr>
        <w:tc>
          <w:tcPr>
            <w:tcW w:w="2585" w:type="dxa"/>
            <w:hideMark/>
          </w:tcPr>
          <w:p w14:paraId="1F8C26E2"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(2–4 points)</w:t>
            </w:r>
          </w:p>
        </w:tc>
        <w:tc>
          <w:tcPr>
            <w:tcW w:w="2423" w:type="dxa"/>
            <w:hideMark/>
          </w:tcPr>
          <w:p w14:paraId="5EBC77A1"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-0.24 (-0.64 to 0.16)</w:t>
            </w:r>
          </w:p>
        </w:tc>
      </w:tr>
      <w:tr w:rsidR="001007B4" w:rsidRPr="000012B8" w14:paraId="2EC6AFB7" w14:textId="77777777" w:rsidTr="00316D42">
        <w:trPr>
          <w:trHeight w:val="355"/>
        </w:trPr>
        <w:tc>
          <w:tcPr>
            <w:tcW w:w="2585" w:type="dxa"/>
            <w:tcBorders>
              <w:bottom w:val="single" w:sz="4" w:space="0" w:color="auto"/>
            </w:tcBorders>
          </w:tcPr>
          <w:p w14:paraId="4402A2FB"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Women</w:t>
            </w:r>
          </w:p>
        </w:tc>
        <w:tc>
          <w:tcPr>
            <w:tcW w:w="2423" w:type="dxa"/>
            <w:tcBorders>
              <w:bottom w:val="single" w:sz="4" w:space="0" w:color="auto"/>
            </w:tcBorders>
          </w:tcPr>
          <w:p w14:paraId="34334ABB" w14:textId="77777777" w:rsidR="001007B4" w:rsidRPr="000B507C" w:rsidRDefault="001007B4" w:rsidP="00316D42">
            <w:pPr>
              <w:pStyle w:val="Compact"/>
              <w:jc w:val="right"/>
              <w:rPr>
                <w:rFonts w:ascii="Times New Roman" w:eastAsia="Cambria" w:hAnsi="Times New Roman" w:cs="Times New Roman"/>
                <w:sz w:val="16"/>
                <w:szCs w:val="16"/>
              </w:rPr>
            </w:pPr>
          </w:p>
        </w:tc>
      </w:tr>
      <w:tr w:rsidR="001007B4" w:rsidRPr="000012B8" w14:paraId="6ACC3399" w14:textId="77777777" w:rsidTr="00316D42">
        <w:trPr>
          <w:trHeight w:val="338"/>
        </w:trPr>
        <w:tc>
          <w:tcPr>
            <w:tcW w:w="2585" w:type="dxa"/>
            <w:tcBorders>
              <w:top w:val="single" w:sz="4" w:space="0" w:color="auto"/>
            </w:tcBorders>
          </w:tcPr>
          <w:p w14:paraId="174FD9C6"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(0 points)</w:t>
            </w:r>
          </w:p>
        </w:tc>
        <w:tc>
          <w:tcPr>
            <w:tcW w:w="2423" w:type="dxa"/>
            <w:tcBorders>
              <w:top w:val="single" w:sz="4" w:space="0" w:color="auto"/>
            </w:tcBorders>
          </w:tcPr>
          <w:p w14:paraId="6D622FAF"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0.17 (0.005 to 0.34)</w:t>
            </w:r>
          </w:p>
        </w:tc>
      </w:tr>
      <w:tr w:rsidR="001007B4" w:rsidRPr="000012B8" w14:paraId="3E4B391E" w14:textId="77777777" w:rsidTr="00316D42">
        <w:trPr>
          <w:trHeight w:val="355"/>
        </w:trPr>
        <w:tc>
          <w:tcPr>
            <w:tcW w:w="2585" w:type="dxa"/>
          </w:tcPr>
          <w:p w14:paraId="36E46B7E"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(1 point)</w:t>
            </w:r>
          </w:p>
        </w:tc>
        <w:tc>
          <w:tcPr>
            <w:tcW w:w="2423" w:type="dxa"/>
          </w:tcPr>
          <w:p w14:paraId="73FCA4CD"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r>
      <w:tr w:rsidR="001007B4" w:rsidRPr="000012B8" w14:paraId="2FE2F1D7" w14:textId="77777777" w:rsidTr="00316D42">
        <w:trPr>
          <w:trHeight w:val="355"/>
        </w:trPr>
        <w:tc>
          <w:tcPr>
            <w:tcW w:w="2585" w:type="dxa"/>
          </w:tcPr>
          <w:p w14:paraId="66DB1C6C" w14:textId="77777777" w:rsidR="001007B4" w:rsidRPr="000B507C" w:rsidRDefault="001007B4" w:rsidP="00316D42">
            <w:pPr>
              <w:pStyle w:val="Compact"/>
              <w:rPr>
                <w:rFonts w:ascii="Times New Roman" w:eastAsia="Cambria" w:hAnsi="Times New Roman" w:cs="Times New Roman"/>
                <w:sz w:val="16"/>
                <w:szCs w:val="16"/>
              </w:rPr>
            </w:pPr>
            <w:proofErr w:type="spellStart"/>
            <w:r w:rsidRPr="000B507C">
              <w:rPr>
                <w:rFonts w:ascii="Times New Roman" w:eastAsia="Cambria" w:hAnsi="Times New Roman" w:cs="Times New Roman"/>
                <w:sz w:val="16"/>
                <w:szCs w:val="16"/>
              </w:rPr>
              <w:t>diet_nonstrict</w:t>
            </w:r>
            <w:proofErr w:type="spellEnd"/>
            <w:r w:rsidRPr="000B507C">
              <w:rPr>
                <w:rFonts w:ascii="Times New Roman" w:eastAsia="Cambria" w:hAnsi="Times New Roman" w:cs="Times New Roman"/>
                <w:sz w:val="16"/>
                <w:szCs w:val="16"/>
              </w:rPr>
              <w:t xml:space="preserve"> (2–4 points)</w:t>
            </w:r>
          </w:p>
        </w:tc>
        <w:tc>
          <w:tcPr>
            <w:tcW w:w="2423" w:type="dxa"/>
          </w:tcPr>
          <w:p w14:paraId="7EDE43FB"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-0.14 (-0.35 to 0.06)</w:t>
            </w:r>
          </w:p>
        </w:tc>
      </w:tr>
    </w:tbl>
    <w:p w14:paraId="3064901C" w14:textId="77777777" w:rsidR="001007B4" w:rsidRDefault="001007B4" w:rsidP="001007B4">
      <w:pPr>
        <w:rPr>
          <w:b/>
          <w:bCs/>
          <w:sz w:val="20"/>
          <w:lang w:val="en-US"/>
        </w:rPr>
      </w:pPr>
    </w:p>
    <w:p w14:paraId="1CF95532" w14:textId="77777777" w:rsidR="001007B4" w:rsidRDefault="001007B4" w:rsidP="001007B4">
      <w:pPr>
        <w:rPr>
          <w:b/>
          <w:bCs/>
          <w:sz w:val="20"/>
          <w:lang w:val="en-US"/>
        </w:rPr>
      </w:pPr>
    </w:p>
    <w:p w14:paraId="24461C88" w14:textId="77777777" w:rsidR="001007B4" w:rsidRPr="007E3467" w:rsidRDefault="001007B4" w:rsidP="001007B4">
      <w:pPr>
        <w:rPr>
          <w:b/>
          <w:bCs/>
          <w:sz w:val="22"/>
          <w:szCs w:val="22"/>
          <w:lang w:val="en-US"/>
        </w:rPr>
      </w:pPr>
      <w:r w:rsidRPr="000B507C">
        <w:rPr>
          <w:b/>
          <w:bCs/>
          <w:sz w:val="20"/>
          <w:lang w:val="en-US"/>
        </w:rPr>
        <w:lastRenderedPageBreak/>
        <w:t xml:space="preserve">Supplement Table </w:t>
      </w:r>
      <w:r>
        <w:rPr>
          <w:b/>
          <w:bCs/>
          <w:sz w:val="20"/>
          <w:lang w:val="en-US"/>
        </w:rPr>
        <w:t>7</w:t>
      </w:r>
      <w:r w:rsidRPr="000B507C">
        <w:rPr>
          <w:b/>
          <w:bCs/>
          <w:sz w:val="20"/>
          <w:lang w:val="en-US"/>
        </w:rPr>
        <w:t xml:space="preserve">. </w:t>
      </w:r>
      <w:r w:rsidRPr="000B507C">
        <w:rPr>
          <w:b/>
          <w:iCs/>
          <w:sz w:val="20"/>
          <w:lang w:val="en-US"/>
        </w:rPr>
        <w:t xml:space="preserve">Sensitivity analysis with BMI for life expectancy </w:t>
      </w:r>
      <w:r w:rsidRPr="004B4A7F">
        <w:rPr>
          <w:b/>
          <w:i/>
          <w:iCs/>
          <w:sz w:val="20"/>
          <w:lang w:val="en-US"/>
        </w:rPr>
        <w:t>without</w:t>
      </w:r>
      <w:r w:rsidRPr="000B507C">
        <w:rPr>
          <w:b/>
          <w:iCs/>
          <w:sz w:val="20"/>
          <w:lang w:val="en-US"/>
        </w:rPr>
        <w:t xml:space="preserve"> disease (no interaction with age)</w:t>
      </w:r>
    </w:p>
    <w:tbl>
      <w:tblPr>
        <w:tblStyle w:val="Table"/>
        <w:tblW w:w="4976" w:type="dxa"/>
        <w:tblInd w:w="0" w:type="dxa"/>
        <w:tblLayout w:type="fixed"/>
        <w:tblLook w:val="0020" w:firstRow="1" w:lastRow="0" w:firstColumn="0" w:lastColumn="0" w:noHBand="0" w:noVBand="0"/>
      </w:tblPr>
      <w:tblGrid>
        <w:gridCol w:w="2268"/>
        <w:gridCol w:w="2466"/>
        <w:gridCol w:w="242"/>
      </w:tblGrid>
      <w:tr w:rsidR="001007B4" w:rsidRPr="000012B8" w14:paraId="60788F4B" w14:textId="77777777" w:rsidTr="00316D42">
        <w:trPr>
          <w:cnfStyle w:val="100000000000" w:firstRow="1" w:lastRow="0" w:firstColumn="0" w:lastColumn="0" w:oddVBand="0" w:evenVBand="0" w:oddHBand="0" w:evenHBand="0" w:firstRowFirstColumn="0" w:firstRowLastColumn="0" w:lastRowFirstColumn="0" w:lastRowLastColumn="0"/>
          <w:trHeight w:val="554"/>
          <w:tblHeader/>
        </w:trPr>
        <w:tc>
          <w:tcPr>
            <w:tcW w:w="2268" w:type="dxa"/>
            <w:tcBorders>
              <w:top w:val="nil"/>
              <w:left w:val="nil"/>
              <w:bottom w:val="single" w:sz="6" w:space="0" w:color="000000"/>
              <w:right w:val="nil"/>
            </w:tcBorders>
          </w:tcPr>
          <w:p w14:paraId="30C15E2E"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Men</w:t>
            </w:r>
          </w:p>
        </w:tc>
        <w:tc>
          <w:tcPr>
            <w:tcW w:w="2466" w:type="dxa"/>
            <w:tcBorders>
              <w:top w:val="nil"/>
              <w:left w:val="nil"/>
              <w:bottom w:val="single" w:sz="6" w:space="0" w:color="000000"/>
              <w:right w:val="nil"/>
            </w:tcBorders>
            <w:hideMark/>
          </w:tcPr>
          <w:p w14:paraId="0546DD36"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b/>
                <w:bCs/>
                <w:sz w:val="16"/>
                <w:szCs w:val="16"/>
              </w:rPr>
              <w:t>Years (95% CI)</w:t>
            </w:r>
          </w:p>
        </w:tc>
        <w:tc>
          <w:tcPr>
            <w:tcW w:w="242" w:type="dxa"/>
            <w:tcBorders>
              <w:top w:val="nil"/>
              <w:left w:val="nil"/>
              <w:bottom w:val="single" w:sz="6" w:space="0" w:color="000000"/>
              <w:right w:val="nil"/>
            </w:tcBorders>
          </w:tcPr>
          <w:p w14:paraId="0AA11392"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44C15AE1" w14:textId="77777777" w:rsidTr="00316D42">
        <w:trPr>
          <w:trHeight w:val="298"/>
        </w:trPr>
        <w:tc>
          <w:tcPr>
            <w:tcW w:w="2268" w:type="dxa"/>
            <w:hideMark/>
          </w:tcPr>
          <w:p w14:paraId="0C1E267D"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(&gt;30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hideMark/>
          </w:tcPr>
          <w:p w14:paraId="7BB72EA5"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-2.02 (-2.27 to -1.76)</w:t>
            </w:r>
          </w:p>
        </w:tc>
        <w:tc>
          <w:tcPr>
            <w:tcW w:w="242" w:type="dxa"/>
          </w:tcPr>
          <w:p w14:paraId="3D857AB6"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4EB8CD11" w14:textId="77777777" w:rsidTr="00316D42">
        <w:trPr>
          <w:trHeight w:val="300"/>
        </w:trPr>
        <w:tc>
          <w:tcPr>
            <w:tcW w:w="2268" w:type="dxa"/>
          </w:tcPr>
          <w:p w14:paraId="48C83D82"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(25–30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tcPr>
          <w:p w14:paraId="44EC80EA"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c>
          <w:tcPr>
            <w:tcW w:w="242" w:type="dxa"/>
          </w:tcPr>
          <w:p w14:paraId="401A5EEF"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5D42ADC6" w14:textId="77777777" w:rsidTr="00316D42">
        <w:trPr>
          <w:trHeight w:val="554"/>
        </w:trPr>
        <w:tc>
          <w:tcPr>
            <w:tcW w:w="2268" w:type="dxa"/>
            <w:hideMark/>
          </w:tcPr>
          <w:p w14:paraId="229FE1A4"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(&lt;25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hideMark/>
          </w:tcPr>
          <w:p w14:paraId="6AA00999"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0.78 (0.60 to 0.96)</w:t>
            </w:r>
          </w:p>
        </w:tc>
        <w:tc>
          <w:tcPr>
            <w:tcW w:w="242" w:type="dxa"/>
          </w:tcPr>
          <w:p w14:paraId="189D1531"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7004590A" w14:textId="77777777" w:rsidTr="00316D42">
        <w:trPr>
          <w:trHeight w:val="317"/>
        </w:trPr>
        <w:tc>
          <w:tcPr>
            <w:tcW w:w="2268" w:type="dxa"/>
            <w:tcBorders>
              <w:bottom w:val="single" w:sz="4" w:space="0" w:color="auto"/>
            </w:tcBorders>
          </w:tcPr>
          <w:p w14:paraId="62116EE0"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Women</w:t>
            </w:r>
          </w:p>
        </w:tc>
        <w:tc>
          <w:tcPr>
            <w:tcW w:w="2466" w:type="dxa"/>
            <w:tcBorders>
              <w:bottom w:val="single" w:sz="4" w:space="0" w:color="auto"/>
            </w:tcBorders>
          </w:tcPr>
          <w:p w14:paraId="51D7816F" w14:textId="77777777" w:rsidR="001007B4" w:rsidRPr="000B507C" w:rsidRDefault="001007B4" w:rsidP="00316D42">
            <w:pPr>
              <w:pStyle w:val="Compact"/>
              <w:jc w:val="right"/>
              <w:rPr>
                <w:rFonts w:ascii="Times New Roman" w:eastAsia="Cambria" w:hAnsi="Times New Roman" w:cs="Times New Roman"/>
                <w:sz w:val="16"/>
                <w:szCs w:val="16"/>
              </w:rPr>
            </w:pPr>
          </w:p>
        </w:tc>
        <w:tc>
          <w:tcPr>
            <w:tcW w:w="242" w:type="dxa"/>
            <w:tcBorders>
              <w:bottom w:val="single" w:sz="4" w:space="0" w:color="auto"/>
            </w:tcBorders>
          </w:tcPr>
          <w:p w14:paraId="538D550B"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17D5ACB0" w14:textId="77777777" w:rsidTr="00316D42">
        <w:trPr>
          <w:trHeight w:val="338"/>
        </w:trPr>
        <w:tc>
          <w:tcPr>
            <w:tcW w:w="2268" w:type="dxa"/>
            <w:tcBorders>
              <w:top w:val="single" w:sz="4" w:space="0" w:color="auto"/>
            </w:tcBorders>
          </w:tcPr>
          <w:p w14:paraId="71D8D0DC"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(&gt;30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tcBorders>
              <w:top w:val="single" w:sz="4" w:space="0" w:color="auto"/>
            </w:tcBorders>
          </w:tcPr>
          <w:p w14:paraId="25D18E6C"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-1.71 (-1.98 to -1.44)</w:t>
            </w:r>
          </w:p>
        </w:tc>
        <w:tc>
          <w:tcPr>
            <w:tcW w:w="242" w:type="dxa"/>
            <w:tcBorders>
              <w:top w:val="single" w:sz="4" w:space="0" w:color="auto"/>
            </w:tcBorders>
          </w:tcPr>
          <w:p w14:paraId="73517A81"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06570367" w14:textId="77777777" w:rsidTr="00316D42">
        <w:trPr>
          <w:trHeight w:val="317"/>
        </w:trPr>
        <w:tc>
          <w:tcPr>
            <w:tcW w:w="2268" w:type="dxa"/>
          </w:tcPr>
          <w:p w14:paraId="7B4E9F4B"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(25–30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tcPr>
          <w:p w14:paraId="12420BC4"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c>
          <w:tcPr>
            <w:tcW w:w="242" w:type="dxa"/>
          </w:tcPr>
          <w:p w14:paraId="0ACA1A13"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1E6B609D" w14:textId="77777777" w:rsidTr="00316D42">
        <w:trPr>
          <w:trHeight w:val="554"/>
        </w:trPr>
        <w:tc>
          <w:tcPr>
            <w:tcW w:w="2268" w:type="dxa"/>
          </w:tcPr>
          <w:p w14:paraId="532A383F"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(&lt;25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2466" w:type="dxa"/>
          </w:tcPr>
          <w:p w14:paraId="15BC9AB6"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0.49 (0.32 to 0.66)</w:t>
            </w:r>
          </w:p>
        </w:tc>
        <w:tc>
          <w:tcPr>
            <w:tcW w:w="242" w:type="dxa"/>
          </w:tcPr>
          <w:p w14:paraId="7F87F914" w14:textId="77777777" w:rsidR="001007B4" w:rsidRPr="000012B8" w:rsidRDefault="001007B4" w:rsidP="00316D42">
            <w:pPr>
              <w:pStyle w:val="Compact"/>
              <w:jc w:val="right"/>
              <w:rPr>
                <w:rFonts w:ascii="Times New Roman" w:eastAsia="Cambria" w:hAnsi="Times New Roman" w:cs="Times New Roman"/>
                <w:sz w:val="20"/>
                <w:szCs w:val="20"/>
              </w:rPr>
            </w:pPr>
          </w:p>
        </w:tc>
      </w:tr>
    </w:tbl>
    <w:p w14:paraId="186633B1" w14:textId="77777777" w:rsidR="001007B4" w:rsidRPr="000B507C" w:rsidRDefault="001007B4" w:rsidP="001007B4">
      <w:pPr>
        <w:pStyle w:val="Listeafsnit"/>
        <w:ind w:left="0"/>
        <w:rPr>
          <w:b/>
          <w:bCs/>
          <w:sz w:val="20"/>
          <w:lang w:val="en-US"/>
        </w:rPr>
      </w:pPr>
    </w:p>
    <w:p w14:paraId="23D9B9CF" w14:textId="77777777" w:rsidR="001007B4" w:rsidRPr="000B507C" w:rsidRDefault="001007B4" w:rsidP="001007B4">
      <w:pPr>
        <w:pStyle w:val="Listeafsnit"/>
        <w:ind w:left="0"/>
        <w:rPr>
          <w:b/>
          <w:bCs/>
          <w:sz w:val="20"/>
          <w:lang w:val="en-US"/>
        </w:rPr>
      </w:pPr>
      <w:r w:rsidRPr="000B507C">
        <w:rPr>
          <w:b/>
          <w:bCs/>
          <w:sz w:val="20"/>
          <w:lang w:val="en-US"/>
        </w:rPr>
        <w:t xml:space="preserve">Supplement Table </w:t>
      </w:r>
      <w:r>
        <w:rPr>
          <w:b/>
          <w:bCs/>
          <w:sz w:val="20"/>
          <w:lang w:val="en-US"/>
        </w:rPr>
        <w:t>8</w:t>
      </w:r>
      <w:r w:rsidRPr="000B507C">
        <w:rPr>
          <w:b/>
          <w:bCs/>
          <w:sz w:val="20"/>
          <w:lang w:val="en-US"/>
        </w:rPr>
        <w:t xml:space="preserve">. </w:t>
      </w:r>
      <w:r w:rsidRPr="000B507C">
        <w:rPr>
          <w:b/>
          <w:iCs/>
          <w:sz w:val="20"/>
          <w:lang w:val="en-US"/>
        </w:rPr>
        <w:t xml:space="preserve">Sensitivity analysis with BMI for life expectancy </w:t>
      </w:r>
      <w:r w:rsidRPr="004B4A7F">
        <w:rPr>
          <w:b/>
          <w:i/>
          <w:iCs/>
          <w:sz w:val="20"/>
          <w:lang w:val="en-US"/>
        </w:rPr>
        <w:t>with</w:t>
      </w:r>
      <w:r w:rsidRPr="000B507C">
        <w:rPr>
          <w:b/>
          <w:iCs/>
          <w:sz w:val="20"/>
          <w:lang w:val="en-US"/>
        </w:rPr>
        <w:t xml:space="preserve"> disease (interaction with age)</w:t>
      </w:r>
      <w:r>
        <w:rPr>
          <w:b/>
          <w:iCs/>
          <w:sz w:val="20"/>
          <w:lang w:val="en-US"/>
        </w:rPr>
        <w:t xml:space="preserve"> in 65-year-olds</w:t>
      </w:r>
    </w:p>
    <w:tbl>
      <w:tblPr>
        <w:tblStyle w:val="Table"/>
        <w:tblW w:w="4877" w:type="dxa"/>
        <w:tblInd w:w="0" w:type="dxa"/>
        <w:tblLayout w:type="fixed"/>
        <w:tblLook w:val="0020" w:firstRow="1" w:lastRow="0" w:firstColumn="0" w:lastColumn="0" w:noHBand="0" w:noVBand="0"/>
      </w:tblPr>
      <w:tblGrid>
        <w:gridCol w:w="2691"/>
        <w:gridCol w:w="1851"/>
        <w:gridCol w:w="335"/>
      </w:tblGrid>
      <w:tr w:rsidR="001007B4" w:rsidRPr="000012B8" w14:paraId="3D9C84D9" w14:textId="77777777" w:rsidTr="00316D42">
        <w:trPr>
          <w:cnfStyle w:val="100000000000" w:firstRow="1" w:lastRow="0" w:firstColumn="0" w:lastColumn="0" w:oddVBand="0" w:evenVBand="0" w:oddHBand="0" w:evenHBand="0" w:firstRowFirstColumn="0" w:firstRowLastColumn="0" w:lastRowFirstColumn="0" w:lastRowLastColumn="0"/>
          <w:trHeight w:val="533"/>
          <w:tblHeader/>
        </w:trPr>
        <w:tc>
          <w:tcPr>
            <w:tcW w:w="2691" w:type="dxa"/>
            <w:tcBorders>
              <w:top w:val="nil"/>
              <w:left w:val="nil"/>
              <w:bottom w:val="single" w:sz="6" w:space="0" w:color="000000"/>
              <w:right w:val="nil"/>
            </w:tcBorders>
          </w:tcPr>
          <w:p w14:paraId="72BA0FFD"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Men</w:t>
            </w:r>
            <w:r>
              <w:rPr>
                <w:rFonts w:ascii="Times New Roman" w:eastAsia="Cambria" w:hAnsi="Times New Roman" w:cs="Times New Roman"/>
                <w:b/>
                <w:bCs/>
                <w:sz w:val="16"/>
                <w:szCs w:val="16"/>
              </w:rPr>
              <w:t xml:space="preserve"> </w:t>
            </w:r>
          </w:p>
        </w:tc>
        <w:tc>
          <w:tcPr>
            <w:tcW w:w="1851" w:type="dxa"/>
            <w:tcBorders>
              <w:top w:val="nil"/>
              <w:left w:val="nil"/>
              <w:bottom w:val="single" w:sz="6" w:space="0" w:color="000000"/>
              <w:right w:val="nil"/>
            </w:tcBorders>
            <w:hideMark/>
          </w:tcPr>
          <w:p w14:paraId="67045C49"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b/>
                <w:bCs/>
                <w:sz w:val="16"/>
                <w:szCs w:val="16"/>
              </w:rPr>
              <w:t>Years (95% CI)</w:t>
            </w:r>
          </w:p>
        </w:tc>
        <w:tc>
          <w:tcPr>
            <w:tcW w:w="335" w:type="dxa"/>
            <w:tcBorders>
              <w:top w:val="nil"/>
              <w:left w:val="nil"/>
              <w:bottom w:val="single" w:sz="6" w:space="0" w:color="000000"/>
              <w:right w:val="nil"/>
            </w:tcBorders>
          </w:tcPr>
          <w:p w14:paraId="2D5554A2"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79146E60" w14:textId="77777777" w:rsidTr="00316D42">
        <w:trPr>
          <w:trHeight w:val="254"/>
        </w:trPr>
        <w:tc>
          <w:tcPr>
            <w:tcW w:w="2691" w:type="dxa"/>
            <w:hideMark/>
          </w:tcPr>
          <w:p w14:paraId="38A142F0"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(&gt;30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hideMark/>
          </w:tcPr>
          <w:p w14:paraId="1D91BD51"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0.45 (-0.02 to 0.92)</w:t>
            </w:r>
          </w:p>
        </w:tc>
        <w:tc>
          <w:tcPr>
            <w:tcW w:w="335" w:type="dxa"/>
          </w:tcPr>
          <w:p w14:paraId="7B1894E1"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0BB239F7" w14:textId="77777777" w:rsidTr="00316D42">
        <w:trPr>
          <w:trHeight w:val="289"/>
        </w:trPr>
        <w:tc>
          <w:tcPr>
            <w:tcW w:w="2691" w:type="dxa"/>
          </w:tcPr>
          <w:p w14:paraId="1FDB55C8"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(25–30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tcPr>
          <w:p w14:paraId="3C76ABB4"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c>
          <w:tcPr>
            <w:tcW w:w="335" w:type="dxa"/>
          </w:tcPr>
          <w:p w14:paraId="2FA5EE43"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79CEAF95" w14:textId="77777777" w:rsidTr="00316D42">
        <w:trPr>
          <w:trHeight w:val="533"/>
        </w:trPr>
        <w:tc>
          <w:tcPr>
            <w:tcW w:w="2691" w:type="dxa"/>
            <w:hideMark/>
          </w:tcPr>
          <w:p w14:paraId="4F665FFE"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(&lt;25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hideMark/>
          </w:tcPr>
          <w:p w14:paraId="257D7402"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-0.62 (-0.94 to -0.29)</w:t>
            </w:r>
          </w:p>
        </w:tc>
        <w:tc>
          <w:tcPr>
            <w:tcW w:w="335" w:type="dxa"/>
          </w:tcPr>
          <w:p w14:paraId="58D8374F"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45404E70" w14:textId="77777777" w:rsidTr="00316D42">
        <w:trPr>
          <w:trHeight w:val="305"/>
        </w:trPr>
        <w:tc>
          <w:tcPr>
            <w:tcW w:w="2691" w:type="dxa"/>
            <w:tcBorders>
              <w:bottom w:val="single" w:sz="4" w:space="0" w:color="auto"/>
            </w:tcBorders>
          </w:tcPr>
          <w:p w14:paraId="0932D7D3" w14:textId="77777777" w:rsidR="001007B4" w:rsidRPr="000B507C" w:rsidRDefault="001007B4" w:rsidP="00316D42">
            <w:pPr>
              <w:pStyle w:val="Compact"/>
              <w:rPr>
                <w:rFonts w:ascii="Times New Roman" w:eastAsia="Cambria" w:hAnsi="Times New Roman" w:cs="Times New Roman"/>
                <w:b/>
                <w:bCs/>
                <w:sz w:val="16"/>
                <w:szCs w:val="16"/>
              </w:rPr>
            </w:pPr>
            <w:r w:rsidRPr="000B507C">
              <w:rPr>
                <w:rFonts w:ascii="Times New Roman" w:eastAsia="Cambria" w:hAnsi="Times New Roman" w:cs="Times New Roman"/>
                <w:b/>
                <w:bCs/>
                <w:sz w:val="16"/>
                <w:szCs w:val="16"/>
              </w:rPr>
              <w:t>Women</w:t>
            </w:r>
            <w:r>
              <w:rPr>
                <w:rFonts w:ascii="Times New Roman" w:eastAsia="Cambria" w:hAnsi="Times New Roman" w:cs="Times New Roman"/>
                <w:b/>
                <w:bCs/>
                <w:sz w:val="16"/>
                <w:szCs w:val="16"/>
              </w:rPr>
              <w:t xml:space="preserve"> </w:t>
            </w:r>
          </w:p>
        </w:tc>
        <w:tc>
          <w:tcPr>
            <w:tcW w:w="1851" w:type="dxa"/>
            <w:tcBorders>
              <w:bottom w:val="single" w:sz="4" w:space="0" w:color="auto"/>
            </w:tcBorders>
          </w:tcPr>
          <w:p w14:paraId="7E8E7451" w14:textId="77777777" w:rsidR="001007B4" w:rsidRPr="000B507C" w:rsidRDefault="001007B4" w:rsidP="00316D42">
            <w:pPr>
              <w:pStyle w:val="Compact"/>
              <w:jc w:val="right"/>
              <w:rPr>
                <w:rFonts w:ascii="Times New Roman" w:eastAsia="Cambria" w:hAnsi="Times New Roman" w:cs="Times New Roman"/>
                <w:color w:val="FF0000"/>
                <w:sz w:val="16"/>
                <w:szCs w:val="16"/>
              </w:rPr>
            </w:pPr>
          </w:p>
        </w:tc>
        <w:tc>
          <w:tcPr>
            <w:tcW w:w="335" w:type="dxa"/>
            <w:tcBorders>
              <w:bottom w:val="single" w:sz="4" w:space="0" w:color="auto"/>
            </w:tcBorders>
          </w:tcPr>
          <w:p w14:paraId="3A11503F" w14:textId="77777777" w:rsidR="001007B4" w:rsidRPr="000012B8" w:rsidRDefault="001007B4" w:rsidP="00316D42">
            <w:pPr>
              <w:pStyle w:val="Compact"/>
              <w:jc w:val="right"/>
              <w:rPr>
                <w:rFonts w:ascii="Times New Roman" w:eastAsia="Cambria" w:hAnsi="Times New Roman" w:cs="Times New Roman"/>
                <w:color w:val="FF0000"/>
                <w:sz w:val="20"/>
                <w:szCs w:val="20"/>
              </w:rPr>
            </w:pPr>
          </w:p>
        </w:tc>
      </w:tr>
      <w:tr w:rsidR="001007B4" w:rsidRPr="000012B8" w14:paraId="73953E08" w14:textId="77777777" w:rsidTr="00316D42">
        <w:trPr>
          <w:trHeight w:val="282"/>
        </w:trPr>
        <w:tc>
          <w:tcPr>
            <w:tcW w:w="2691" w:type="dxa"/>
            <w:tcBorders>
              <w:top w:val="single" w:sz="4" w:space="0" w:color="auto"/>
            </w:tcBorders>
          </w:tcPr>
          <w:p w14:paraId="4F0DF873"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(&gt;30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tcBorders>
              <w:top w:val="single" w:sz="4" w:space="0" w:color="auto"/>
            </w:tcBorders>
          </w:tcPr>
          <w:p w14:paraId="660144D8"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0.99 (0.55 to 1.44)</w:t>
            </w:r>
          </w:p>
        </w:tc>
        <w:tc>
          <w:tcPr>
            <w:tcW w:w="335" w:type="dxa"/>
            <w:tcBorders>
              <w:top w:val="single" w:sz="4" w:space="0" w:color="auto"/>
            </w:tcBorders>
          </w:tcPr>
          <w:p w14:paraId="59BAEFFA"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19C46057" w14:textId="77777777" w:rsidTr="00316D42">
        <w:trPr>
          <w:trHeight w:val="305"/>
        </w:trPr>
        <w:tc>
          <w:tcPr>
            <w:tcW w:w="2691" w:type="dxa"/>
          </w:tcPr>
          <w:p w14:paraId="3F79AE8B"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(25–30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tcPr>
          <w:p w14:paraId="3A29EB3B"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Reference</w:t>
            </w:r>
          </w:p>
        </w:tc>
        <w:tc>
          <w:tcPr>
            <w:tcW w:w="335" w:type="dxa"/>
          </w:tcPr>
          <w:p w14:paraId="7531FD03" w14:textId="77777777" w:rsidR="001007B4" w:rsidRPr="000012B8" w:rsidRDefault="001007B4" w:rsidP="00316D42">
            <w:pPr>
              <w:pStyle w:val="Compact"/>
              <w:jc w:val="right"/>
              <w:rPr>
                <w:rFonts w:ascii="Times New Roman" w:eastAsia="Cambria" w:hAnsi="Times New Roman" w:cs="Times New Roman"/>
                <w:sz w:val="20"/>
                <w:szCs w:val="20"/>
              </w:rPr>
            </w:pPr>
          </w:p>
        </w:tc>
      </w:tr>
      <w:tr w:rsidR="001007B4" w:rsidRPr="000012B8" w14:paraId="4ADF930E" w14:textId="77777777" w:rsidTr="00316D42">
        <w:trPr>
          <w:trHeight w:val="533"/>
        </w:trPr>
        <w:tc>
          <w:tcPr>
            <w:tcW w:w="2691" w:type="dxa"/>
          </w:tcPr>
          <w:p w14:paraId="1DB0B403" w14:textId="77777777" w:rsidR="001007B4" w:rsidRPr="000B507C" w:rsidRDefault="001007B4" w:rsidP="00316D42">
            <w:pPr>
              <w:pStyle w:val="Compact"/>
              <w:rPr>
                <w:rFonts w:ascii="Times New Roman" w:eastAsia="Cambria" w:hAnsi="Times New Roman" w:cs="Times New Roman"/>
                <w:sz w:val="16"/>
                <w:szCs w:val="16"/>
              </w:rPr>
            </w:pPr>
            <w:r w:rsidRPr="000B507C">
              <w:rPr>
                <w:rFonts w:ascii="Times New Roman" w:eastAsia="Cambria" w:hAnsi="Times New Roman" w:cs="Times New Roman"/>
                <w:sz w:val="16"/>
                <w:szCs w:val="16"/>
              </w:rPr>
              <w:t>BMI (&lt;25 kg/m</w:t>
            </w:r>
            <w:r w:rsidRPr="000B507C">
              <w:rPr>
                <w:rFonts w:ascii="Times New Roman" w:eastAsia="Cambria" w:hAnsi="Times New Roman" w:cs="Times New Roman"/>
                <w:sz w:val="16"/>
                <w:szCs w:val="16"/>
                <w:vertAlign w:val="superscript"/>
              </w:rPr>
              <w:t>2</w:t>
            </w:r>
            <w:r w:rsidRPr="000B507C">
              <w:rPr>
                <w:rFonts w:ascii="Times New Roman" w:eastAsia="Cambria" w:hAnsi="Times New Roman" w:cs="Times New Roman"/>
                <w:sz w:val="16"/>
                <w:szCs w:val="16"/>
              </w:rPr>
              <w:t>)</w:t>
            </w:r>
          </w:p>
        </w:tc>
        <w:tc>
          <w:tcPr>
            <w:tcW w:w="1851" w:type="dxa"/>
          </w:tcPr>
          <w:p w14:paraId="1EF698BB" w14:textId="77777777" w:rsidR="001007B4" w:rsidRPr="000B507C" w:rsidRDefault="001007B4" w:rsidP="00316D42">
            <w:pPr>
              <w:pStyle w:val="Compact"/>
              <w:jc w:val="right"/>
              <w:rPr>
                <w:rFonts w:ascii="Times New Roman" w:eastAsia="Cambria" w:hAnsi="Times New Roman" w:cs="Times New Roman"/>
                <w:sz w:val="16"/>
                <w:szCs w:val="16"/>
              </w:rPr>
            </w:pPr>
            <w:r w:rsidRPr="000B507C">
              <w:rPr>
                <w:rFonts w:ascii="Times New Roman" w:eastAsia="Cambria" w:hAnsi="Times New Roman" w:cs="Times New Roman"/>
                <w:sz w:val="16"/>
                <w:szCs w:val="16"/>
              </w:rPr>
              <w:t>-0.37 (-0.67 to -0.07)</w:t>
            </w:r>
          </w:p>
        </w:tc>
        <w:tc>
          <w:tcPr>
            <w:tcW w:w="335" w:type="dxa"/>
          </w:tcPr>
          <w:p w14:paraId="754DF5E7" w14:textId="77777777" w:rsidR="001007B4" w:rsidRPr="000012B8" w:rsidRDefault="001007B4" w:rsidP="00316D42">
            <w:pPr>
              <w:pStyle w:val="Compact"/>
              <w:jc w:val="right"/>
              <w:rPr>
                <w:rFonts w:ascii="Times New Roman" w:eastAsia="Cambria" w:hAnsi="Times New Roman" w:cs="Times New Roman"/>
                <w:sz w:val="20"/>
                <w:szCs w:val="20"/>
              </w:rPr>
            </w:pPr>
          </w:p>
        </w:tc>
      </w:tr>
    </w:tbl>
    <w:p w14:paraId="7E196EE7" w14:textId="77777777" w:rsidR="001007B4" w:rsidRPr="000012B8" w:rsidRDefault="001007B4" w:rsidP="001007B4">
      <w:pPr>
        <w:pStyle w:val="Listeafsnit"/>
        <w:ind w:left="0"/>
        <w:rPr>
          <w:b/>
          <w:bCs/>
          <w:sz w:val="20"/>
          <w:lang w:val="en-US"/>
        </w:rPr>
      </w:pPr>
    </w:p>
    <w:p w14:paraId="30C0868F" w14:textId="77777777" w:rsidR="001007B4" w:rsidRDefault="001007B4" w:rsidP="001007B4">
      <w:pPr>
        <w:pStyle w:val="Listeafsnit"/>
        <w:ind w:left="0"/>
        <w:rPr>
          <w:b/>
          <w:bCs/>
          <w:sz w:val="20"/>
          <w:lang w:val="en-US"/>
        </w:rPr>
      </w:pPr>
    </w:p>
    <w:p w14:paraId="64F6F27D" w14:textId="77777777" w:rsidR="001007B4" w:rsidRDefault="001007B4" w:rsidP="001007B4">
      <w:pPr>
        <w:pStyle w:val="Listeafsnit"/>
        <w:ind w:left="0"/>
        <w:jc w:val="center"/>
        <w:rPr>
          <w:b/>
          <w:bCs/>
          <w:sz w:val="20"/>
          <w:lang w:val="en-US"/>
        </w:rPr>
      </w:pPr>
      <w:r>
        <w:rPr>
          <w:b/>
          <w:bCs/>
          <w:noProof/>
          <w:sz w:val="20"/>
          <w:lang w:val="en-US"/>
        </w:rPr>
        <w:lastRenderedPageBreak/>
        <w:drawing>
          <wp:inline distT="0" distB="0" distL="0" distR="0" wp14:anchorId="08B5C1B5" wp14:editId="3FD50150">
            <wp:extent cx="5873880" cy="5478780"/>
            <wp:effectExtent l="0" t="0" r="0" b="7620"/>
            <wp:docPr id="1995528886" name="Billede 1" descr="Et billede, der indeholder sort, mør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28886" name="Billede 1" descr="Et billede, der indeholder sort, mørke&#10;&#10;Automatisk genereret beskrivels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79454" cy="5483979"/>
                    </a:xfrm>
                    <a:prstGeom prst="rect">
                      <a:avLst/>
                    </a:prstGeom>
                    <a:noFill/>
                  </pic:spPr>
                </pic:pic>
              </a:graphicData>
            </a:graphic>
          </wp:inline>
        </w:drawing>
      </w:r>
    </w:p>
    <w:p w14:paraId="70C19DBE" w14:textId="77777777" w:rsidR="001007B4" w:rsidRDefault="001007B4" w:rsidP="001007B4">
      <w:pPr>
        <w:pStyle w:val="Listeafsnit"/>
        <w:ind w:left="0"/>
        <w:rPr>
          <w:b/>
          <w:bCs/>
          <w:sz w:val="20"/>
          <w:lang w:val="en-US"/>
        </w:rPr>
      </w:pPr>
    </w:p>
    <w:p w14:paraId="4ECD7749" w14:textId="77777777" w:rsidR="001007B4" w:rsidRDefault="001007B4" w:rsidP="001007B4">
      <w:pPr>
        <w:spacing w:line="276" w:lineRule="auto"/>
        <w:rPr>
          <w:b/>
          <w:bCs/>
          <w:sz w:val="20"/>
          <w:lang w:val="en-US"/>
        </w:rPr>
      </w:pPr>
    </w:p>
    <w:p w14:paraId="3B660FB3" w14:textId="77777777" w:rsidR="001007B4" w:rsidRDefault="001007B4" w:rsidP="001007B4">
      <w:pPr>
        <w:spacing w:line="276" w:lineRule="auto"/>
        <w:rPr>
          <w:b/>
          <w:bCs/>
          <w:sz w:val="20"/>
          <w:lang w:val="en-US"/>
        </w:rPr>
      </w:pPr>
    </w:p>
    <w:p w14:paraId="55751A3F" w14:textId="77777777" w:rsidR="001007B4" w:rsidRPr="008C271E" w:rsidRDefault="001007B4" w:rsidP="001007B4">
      <w:pPr>
        <w:spacing w:line="276" w:lineRule="auto"/>
        <w:rPr>
          <w:sz w:val="20"/>
          <w:lang w:val="en-US"/>
        </w:rPr>
      </w:pPr>
      <w:r w:rsidRPr="007E53A5">
        <w:rPr>
          <w:b/>
          <w:bCs/>
          <w:sz w:val="20"/>
          <w:lang w:val="en-US"/>
        </w:rPr>
        <w:t xml:space="preserve">Supplement </w:t>
      </w:r>
      <w:r>
        <w:rPr>
          <w:b/>
          <w:bCs/>
          <w:sz w:val="20"/>
          <w:lang w:val="en-US"/>
        </w:rPr>
        <w:t>F</w:t>
      </w:r>
      <w:r w:rsidRPr="007E53A5">
        <w:rPr>
          <w:b/>
          <w:bCs/>
          <w:sz w:val="20"/>
          <w:lang w:val="en-US"/>
        </w:rPr>
        <w:t>igure</w:t>
      </w:r>
      <w:r>
        <w:rPr>
          <w:b/>
          <w:bCs/>
          <w:sz w:val="20"/>
          <w:lang w:val="en-US"/>
        </w:rPr>
        <w:t xml:space="preserve"> 1.</w:t>
      </w:r>
      <w:r w:rsidRPr="007E53A5">
        <w:rPr>
          <w:b/>
          <w:bCs/>
          <w:sz w:val="20"/>
          <w:lang w:val="en-US"/>
        </w:rPr>
        <w:t xml:space="preserve"> </w:t>
      </w:r>
      <w:r w:rsidRPr="008C271E">
        <w:rPr>
          <w:sz w:val="20"/>
          <w:lang w:val="en-US"/>
        </w:rPr>
        <w:t>Flow diagram of participant</w:t>
      </w:r>
      <w:r>
        <w:rPr>
          <w:sz w:val="20"/>
          <w:lang w:val="en-US"/>
        </w:rPr>
        <w:t xml:space="preserve"> inclusion</w:t>
      </w:r>
      <w:r w:rsidRPr="008C271E">
        <w:rPr>
          <w:sz w:val="20"/>
          <w:lang w:val="en-US"/>
        </w:rPr>
        <w:t>.</w:t>
      </w:r>
    </w:p>
    <w:p w14:paraId="087CC306" w14:textId="77777777" w:rsidR="001007B4" w:rsidRDefault="001007B4" w:rsidP="001007B4">
      <w:pPr>
        <w:pStyle w:val="Listeafsnit"/>
        <w:ind w:left="0"/>
        <w:rPr>
          <w:rFonts w:ascii="Garamond" w:hAnsi="Garamond"/>
          <w:b/>
          <w:bCs/>
          <w:lang w:val="en-US"/>
        </w:rPr>
      </w:pPr>
    </w:p>
    <w:p w14:paraId="35527261" w14:textId="77777777" w:rsidR="001007B4" w:rsidRDefault="001007B4" w:rsidP="001007B4">
      <w:pPr>
        <w:pStyle w:val="Listeafsnit"/>
        <w:ind w:left="0"/>
        <w:rPr>
          <w:rFonts w:ascii="Garamond" w:hAnsi="Garamond"/>
          <w:b/>
          <w:bCs/>
          <w:lang w:val="en-US"/>
        </w:rPr>
      </w:pPr>
      <w:r>
        <w:rPr>
          <w:rFonts w:ascii="Garamond" w:hAnsi="Garamond"/>
          <w:b/>
          <w:bCs/>
          <w:noProof/>
          <w:lang w:val="en-US"/>
        </w:rPr>
        <w:lastRenderedPageBreak/>
        <w:drawing>
          <wp:inline distT="0" distB="0" distL="0" distR="0" wp14:anchorId="69A03B9E" wp14:editId="431C0945">
            <wp:extent cx="5453842" cy="3783966"/>
            <wp:effectExtent l="0" t="0" r="0" b="6985"/>
            <wp:docPr id="1489463720" name="Billede 2" descr="Et billede, der indeholder cirkel, teks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63720" name="Billede 2" descr="Et billede, der indeholder cirkel, tekst, skærmbillede&#10;&#10;Automatisk genereret 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6450" cy="3785776"/>
                    </a:xfrm>
                    <a:prstGeom prst="rect">
                      <a:avLst/>
                    </a:prstGeom>
                    <a:noFill/>
                  </pic:spPr>
                </pic:pic>
              </a:graphicData>
            </a:graphic>
          </wp:inline>
        </w:drawing>
      </w:r>
    </w:p>
    <w:p w14:paraId="36FACBBB" w14:textId="77777777" w:rsidR="001007B4" w:rsidRDefault="001007B4" w:rsidP="001007B4">
      <w:pPr>
        <w:pStyle w:val="Listeafsnit"/>
        <w:ind w:left="0"/>
        <w:rPr>
          <w:rFonts w:ascii="Garamond" w:hAnsi="Garamond"/>
          <w:b/>
          <w:bCs/>
          <w:lang w:val="en-US"/>
        </w:rPr>
      </w:pPr>
    </w:p>
    <w:p w14:paraId="4E668C44" w14:textId="77777777" w:rsidR="001007B4" w:rsidRDefault="001007B4" w:rsidP="001007B4">
      <w:pPr>
        <w:pStyle w:val="Listeafsnit"/>
        <w:ind w:left="0"/>
        <w:rPr>
          <w:rFonts w:ascii="Garamond" w:hAnsi="Garamond"/>
          <w:b/>
          <w:bCs/>
          <w:lang w:val="en-US"/>
        </w:rPr>
      </w:pPr>
    </w:p>
    <w:p w14:paraId="4F1FE38B" w14:textId="77777777" w:rsidR="001007B4" w:rsidRPr="008C271E" w:rsidRDefault="001007B4" w:rsidP="001007B4">
      <w:pPr>
        <w:spacing w:line="276" w:lineRule="auto"/>
        <w:rPr>
          <w:sz w:val="20"/>
          <w:lang w:val="en-US"/>
        </w:rPr>
      </w:pPr>
      <w:r w:rsidRPr="007E53A5">
        <w:rPr>
          <w:b/>
          <w:bCs/>
          <w:sz w:val="20"/>
          <w:lang w:val="en-US"/>
        </w:rPr>
        <w:t xml:space="preserve">Supplement </w:t>
      </w:r>
      <w:r>
        <w:rPr>
          <w:b/>
          <w:bCs/>
          <w:sz w:val="20"/>
          <w:lang w:val="en-US"/>
        </w:rPr>
        <w:t>F</w:t>
      </w:r>
      <w:r w:rsidRPr="007E53A5">
        <w:rPr>
          <w:b/>
          <w:bCs/>
          <w:sz w:val="20"/>
          <w:lang w:val="en-US"/>
        </w:rPr>
        <w:t>igure</w:t>
      </w:r>
      <w:r>
        <w:rPr>
          <w:b/>
          <w:bCs/>
          <w:sz w:val="20"/>
          <w:lang w:val="en-US"/>
        </w:rPr>
        <w:t xml:space="preserve"> 2.</w:t>
      </w:r>
      <w:r w:rsidRPr="007E53A5">
        <w:rPr>
          <w:b/>
          <w:bCs/>
          <w:sz w:val="20"/>
          <w:lang w:val="en-US"/>
        </w:rPr>
        <w:t xml:space="preserve"> </w:t>
      </w:r>
      <w:r w:rsidRPr="008C271E">
        <w:rPr>
          <w:sz w:val="20"/>
          <w:lang w:val="en-US"/>
        </w:rPr>
        <w:t>The illness-death multi-state model allow</w:t>
      </w:r>
      <w:r>
        <w:rPr>
          <w:sz w:val="20"/>
          <w:lang w:val="en-US"/>
        </w:rPr>
        <w:t>s</w:t>
      </w:r>
      <w:r w:rsidRPr="008C271E">
        <w:rPr>
          <w:sz w:val="20"/>
          <w:lang w:val="en-US"/>
        </w:rPr>
        <w:t xml:space="preserve"> transitions from “Healthy state” to “With disease” or “Dead”, and from “With disease” to “Dead”. </w:t>
      </w:r>
      <w:r>
        <w:rPr>
          <w:sz w:val="20"/>
          <w:lang w:val="en-US"/>
        </w:rPr>
        <w:t>The n</w:t>
      </w:r>
      <w:r w:rsidRPr="008C271E">
        <w:rPr>
          <w:sz w:val="20"/>
          <w:lang w:val="en-US"/>
        </w:rPr>
        <w:t>umber of transitions between stages</w:t>
      </w:r>
      <w:r w:rsidRPr="00BF342F">
        <w:rPr>
          <w:sz w:val="20"/>
          <w:lang w:val="en-US"/>
        </w:rPr>
        <w:t xml:space="preserve"> </w:t>
      </w:r>
      <w:r w:rsidRPr="008C271E">
        <w:rPr>
          <w:sz w:val="20"/>
          <w:lang w:val="en-US"/>
        </w:rPr>
        <w:t>during follow-up</w:t>
      </w:r>
      <w:r>
        <w:rPr>
          <w:sz w:val="20"/>
          <w:lang w:val="en-US"/>
        </w:rPr>
        <w:t xml:space="preserve"> is</w:t>
      </w:r>
      <w:r w:rsidRPr="008C271E">
        <w:rPr>
          <w:sz w:val="20"/>
          <w:lang w:val="en-US"/>
        </w:rPr>
        <w:t xml:space="preserve"> presented for men and women</w:t>
      </w:r>
      <w:r>
        <w:rPr>
          <w:sz w:val="20"/>
          <w:lang w:val="en-US"/>
        </w:rPr>
        <w:t xml:space="preserve"> separately</w:t>
      </w:r>
      <w:r w:rsidRPr="008C271E">
        <w:rPr>
          <w:sz w:val="20"/>
          <w:lang w:val="en-US"/>
        </w:rPr>
        <w:t>.</w:t>
      </w:r>
    </w:p>
    <w:p w14:paraId="15693958" w14:textId="77777777" w:rsidR="001007B4" w:rsidRPr="007E53A5" w:rsidRDefault="001007B4" w:rsidP="001007B4">
      <w:pPr>
        <w:pStyle w:val="Listeafsnit"/>
        <w:ind w:left="0"/>
        <w:rPr>
          <w:sz w:val="20"/>
          <w:lang w:val="en-US"/>
        </w:rPr>
      </w:pPr>
    </w:p>
    <w:p w14:paraId="00C9A363" w14:textId="77777777" w:rsidR="001007B4" w:rsidRDefault="001007B4" w:rsidP="001007B4">
      <w:pPr>
        <w:pStyle w:val="Listeafsnit"/>
        <w:ind w:left="0"/>
        <w:rPr>
          <w:rFonts w:ascii="Garamond" w:hAnsi="Garamond"/>
          <w:b/>
          <w:bCs/>
          <w:lang w:val="en-US"/>
        </w:rPr>
      </w:pPr>
    </w:p>
    <w:p w14:paraId="528DCC34" w14:textId="77777777" w:rsidR="001007B4" w:rsidRDefault="001007B4" w:rsidP="001007B4">
      <w:pPr>
        <w:pStyle w:val="NormalWeb"/>
      </w:pPr>
      <w:r>
        <w:rPr>
          <w:noProof/>
        </w:rPr>
        <w:lastRenderedPageBreak/>
        <w:drawing>
          <wp:inline distT="0" distB="0" distL="0" distR="0" wp14:anchorId="259C72FC" wp14:editId="7DF3FBFE">
            <wp:extent cx="5760085" cy="4318635"/>
            <wp:effectExtent l="0" t="0" r="0" b="5715"/>
            <wp:docPr id="1767433371" name="Billede 3"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33371" name="Billede 3" descr="Et billede, der indeholder tekst, skærmbillede, nummer/tal, Font/skrifttype&#10;&#10;Automatisk genereret beskrivel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085" cy="4318635"/>
                    </a:xfrm>
                    <a:prstGeom prst="rect">
                      <a:avLst/>
                    </a:prstGeom>
                    <a:noFill/>
                    <a:ln>
                      <a:noFill/>
                    </a:ln>
                  </pic:spPr>
                </pic:pic>
              </a:graphicData>
            </a:graphic>
          </wp:inline>
        </w:drawing>
      </w:r>
    </w:p>
    <w:p w14:paraId="24DFCC6C" w14:textId="77777777" w:rsidR="001007B4" w:rsidRDefault="001007B4" w:rsidP="001007B4">
      <w:pPr>
        <w:pStyle w:val="Listeafsnit"/>
        <w:ind w:left="0"/>
        <w:rPr>
          <w:rFonts w:ascii="Garamond" w:hAnsi="Garamond"/>
          <w:b/>
          <w:bCs/>
          <w:lang w:val="en-US"/>
        </w:rPr>
      </w:pPr>
    </w:p>
    <w:p w14:paraId="38B20EE5" w14:textId="77777777" w:rsidR="001007B4" w:rsidRDefault="001007B4" w:rsidP="001007B4">
      <w:pPr>
        <w:pStyle w:val="Listeafsnit"/>
        <w:ind w:left="0"/>
        <w:rPr>
          <w:rFonts w:ascii="Garamond" w:hAnsi="Garamond"/>
          <w:b/>
          <w:bCs/>
          <w:lang w:val="en-US"/>
        </w:rPr>
      </w:pPr>
    </w:p>
    <w:p w14:paraId="21F241DB" w14:textId="77777777" w:rsidR="001007B4" w:rsidRDefault="001007B4" w:rsidP="001007B4">
      <w:pPr>
        <w:pStyle w:val="Listeafsnit"/>
        <w:spacing w:line="276" w:lineRule="auto"/>
        <w:ind w:left="0"/>
        <w:rPr>
          <w:b/>
          <w:bCs/>
          <w:sz w:val="20"/>
          <w:lang w:val="en-US"/>
        </w:rPr>
      </w:pPr>
      <w:r>
        <w:rPr>
          <w:b/>
          <w:bCs/>
          <w:sz w:val="20"/>
          <w:lang w:val="en-US"/>
        </w:rPr>
        <w:t xml:space="preserve">Supplement </w:t>
      </w:r>
      <w:r w:rsidRPr="008C271E">
        <w:rPr>
          <w:b/>
          <w:bCs/>
          <w:sz w:val="20"/>
          <w:lang w:val="en-US"/>
        </w:rPr>
        <w:t xml:space="preserve">Figure 3. </w:t>
      </w:r>
      <w:r w:rsidRPr="008C271E">
        <w:rPr>
          <w:sz w:val="20"/>
          <w:lang w:val="en-US"/>
        </w:rPr>
        <w:t xml:space="preserve">Predicted life expectancy with and without disease by health score for men (top) and women (bottom) aged 65 years at baseline with cohabitation status </w:t>
      </w:r>
      <w:r>
        <w:rPr>
          <w:sz w:val="20"/>
          <w:lang w:val="en-US"/>
        </w:rPr>
        <w:t>“</w:t>
      </w:r>
      <w:r w:rsidRPr="008C271E">
        <w:rPr>
          <w:sz w:val="20"/>
          <w:lang w:val="en-US"/>
        </w:rPr>
        <w:t>living together</w:t>
      </w:r>
      <w:r>
        <w:rPr>
          <w:sz w:val="20"/>
          <w:lang w:val="en-US"/>
        </w:rPr>
        <w:t>”</w:t>
      </w:r>
      <w:r w:rsidRPr="008C271E">
        <w:rPr>
          <w:sz w:val="20"/>
          <w:lang w:val="en-US"/>
        </w:rPr>
        <w:t xml:space="preserve"> and education level </w:t>
      </w:r>
      <w:r>
        <w:rPr>
          <w:sz w:val="20"/>
          <w:lang w:val="en-US"/>
        </w:rPr>
        <w:t>“</w:t>
      </w:r>
      <w:r w:rsidRPr="008C271E">
        <w:rPr>
          <w:sz w:val="20"/>
          <w:lang w:val="en-US"/>
        </w:rPr>
        <w:t>medium</w:t>
      </w:r>
      <w:r>
        <w:rPr>
          <w:sz w:val="20"/>
          <w:lang w:val="en-US"/>
        </w:rPr>
        <w:t>”</w:t>
      </w:r>
      <w:r w:rsidRPr="008C271E">
        <w:rPr>
          <w:sz w:val="20"/>
          <w:lang w:val="en-US"/>
        </w:rPr>
        <w:t>.</w:t>
      </w:r>
      <w:r w:rsidRPr="008C271E">
        <w:rPr>
          <w:b/>
          <w:bCs/>
          <w:sz w:val="20"/>
          <w:lang w:val="en-US"/>
        </w:rPr>
        <w:t xml:space="preserve"> </w:t>
      </w:r>
    </w:p>
    <w:p w14:paraId="65D54027" w14:textId="77777777" w:rsidR="001007B4" w:rsidRDefault="001007B4" w:rsidP="001007B4">
      <w:pPr>
        <w:pStyle w:val="Listeafsnit"/>
        <w:spacing w:line="276" w:lineRule="auto"/>
        <w:ind w:left="0"/>
        <w:rPr>
          <w:b/>
          <w:bCs/>
          <w:sz w:val="20"/>
          <w:lang w:val="en-US"/>
        </w:rPr>
      </w:pPr>
    </w:p>
    <w:p w14:paraId="410B10F4" w14:textId="77777777" w:rsidR="001007B4" w:rsidRDefault="001007B4" w:rsidP="001007B4">
      <w:pPr>
        <w:pStyle w:val="Listeafsnit"/>
        <w:spacing w:line="276" w:lineRule="auto"/>
        <w:ind w:left="0"/>
        <w:rPr>
          <w:b/>
          <w:bCs/>
          <w:sz w:val="20"/>
          <w:lang w:val="en-US"/>
        </w:rPr>
      </w:pPr>
    </w:p>
    <w:p w14:paraId="609632FC" w14:textId="77777777" w:rsidR="001007B4" w:rsidRDefault="001007B4" w:rsidP="001007B4">
      <w:pPr>
        <w:pStyle w:val="NormalWeb"/>
      </w:pPr>
      <w:r>
        <w:rPr>
          <w:noProof/>
        </w:rPr>
        <w:lastRenderedPageBreak/>
        <w:drawing>
          <wp:inline distT="0" distB="0" distL="0" distR="0" wp14:anchorId="1417464C" wp14:editId="5BF0915F">
            <wp:extent cx="5760085" cy="4318635"/>
            <wp:effectExtent l="0" t="0" r="0" b="5715"/>
            <wp:docPr id="2075426951" name="Billede 4" descr="Et billede, der indeholder tekst, diagram, skitse,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26951" name="Billede 4" descr="Et billede, der indeholder tekst, diagram, skitse, Font/skrifttype&#10;&#10;Automatisk generere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85" cy="4318635"/>
                    </a:xfrm>
                    <a:prstGeom prst="rect">
                      <a:avLst/>
                    </a:prstGeom>
                    <a:noFill/>
                    <a:ln>
                      <a:noFill/>
                    </a:ln>
                  </pic:spPr>
                </pic:pic>
              </a:graphicData>
            </a:graphic>
          </wp:inline>
        </w:drawing>
      </w:r>
    </w:p>
    <w:p w14:paraId="7D2EDF49" w14:textId="77777777" w:rsidR="001007B4" w:rsidRPr="008C271E" w:rsidRDefault="001007B4" w:rsidP="001007B4">
      <w:pPr>
        <w:pStyle w:val="Listeafsnit"/>
        <w:spacing w:line="276" w:lineRule="auto"/>
        <w:ind w:left="0"/>
        <w:rPr>
          <w:sz w:val="20"/>
          <w:lang w:val="en-US"/>
        </w:rPr>
      </w:pPr>
      <w:r>
        <w:rPr>
          <w:b/>
          <w:bCs/>
          <w:sz w:val="20"/>
          <w:lang w:val="en-US"/>
        </w:rPr>
        <w:t xml:space="preserve">Supplement </w:t>
      </w:r>
      <w:r w:rsidRPr="008C271E">
        <w:rPr>
          <w:b/>
          <w:bCs/>
          <w:sz w:val="20"/>
          <w:lang w:val="en-US"/>
        </w:rPr>
        <w:t xml:space="preserve">Figure </w:t>
      </w:r>
      <w:r>
        <w:rPr>
          <w:b/>
          <w:bCs/>
          <w:sz w:val="20"/>
          <w:lang w:val="en-US"/>
        </w:rPr>
        <w:t>4</w:t>
      </w:r>
      <w:r w:rsidRPr="008C271E">
        <w:rPr>
          <w:sz w:val="20"/>
          <w:lang w:val="en-US"/>
        </w:rPr>
        <w:t xml:space="preserve">. Distribution of observed number of days of hospitalization by health score for men (above) and women (below) aged 60 to 69 years at baseline. The box </w:t>
      </w:r>
      <w:r>
        <w:rPr>
          <w:sz w:val="20"/>
          <w:lang w:val="en-US"/>
        </w:rPr>
        <w:t>represents the</w:t>
      </w:r>
      <w:r w:rsidRPr="008C271E">
        <w:rPr>
          <w:sz w:val="20"/>
          <w:lang w:val="en-US"/>
        </w:rPr>
        <w:t xml:space="preserve"> interquartile range </w:t>
      </w:r>
      <w:r>
        <w:rPr>
          <w:sz w:val="20"/>
          <w:lang w:val="en-US"/>
        </w:rPr>
        <w:t>and</w:t>
      </w:r>
      <w:r w:rsidRPr="008C271E">
        <w:rPr>
          <w:sz w:val="20"/>
          <w:lang w:val="en-US"/>
        </w:rPr>
        <w:t xml:space="preserve"> the small horizontal line</w:t>
      </w:r>
      <w:r>
        <w:rPr>
          <w:sz w:val="20"/>
          <w:lang w:val="en-US"/>
        </w:rPr>
        <w:t xml:space="preserve"> the median. T</w:t>
      </w:r>
      <w:r w:rsidRPr="008C271E">
        <w:rPr>
          <w:sz w:val="20"/>
          <w:lang w:val="en-US"/>
        </w:rPr>
        <w:t xml:space="preserve">he dot </w:t>
      </w:r>
      <w:r>
        <w:rPr>
          <w:sz w:val="20"/>
          <w:lang w:val="en-US"/>
        </w:rPr>
        <w:t>indicates</w:t>
      </w:r>
      <w:r w:rsidRPr="008C271E">
        <w:rPr>
          <w:sz w:val="20"/>
          <w:lang w:val="en-US"/>
        </w:rPr>
        <w:t xml:space="preserve"> the mean. The grey </w:t>
      </w:r>
      <w:r>
        <w:rPr>
          <w:sz w:val="20"/>
          <w:lang w:val="en-US"/>
        </w:rPr>
        <w:t>outlines are</w:t>
      </w:r>
      <w:r w:rsidRPr="008C271E">
        <w:rPr>
          <w:sz w:val="20"/>
          <w:lang w:val="en-US"/>
        </w:rPr>
        <w:t xml:space="preserve"> violin plots showing the distribution with the right end (high number of days per year) not shown.</w:t>
      </w:r>
      <w:r>
        <w:rPr>
          <w:sz w:val="20"/>
          <w:lang w:val="en-US"/>
        </w:rPr>
        <w:t xml:space="preserve"> </w:t>
      </w:r>
      <w:r w:rsidRPr="008C271E">
        <w:rPr>
          <w:sz w:val="20"/>
          <w:lang w:val="en-US"/>
        </w:rPr>
        <w:t>For age 50 to 55</w:t>
      </w:r>
      <w:r>
        <w:rPr>
          <w:sz w:val="20"/>
          <w:lang w:val="en-US"/>
        </w:rPr>
        <w:t xml:space="preserve"> years</w:t>
      </w:r>
      <w:r w:rsidRPr="008C271E">
        <w:rPr>
          <w:sz w:val="20"/>
          <w:lang w:val="en-US"/>
        </w:rPr>
        <w:t xml:space="preserve"> and 55 to 60 years, </w:t>
      </w:r>
      <w:bookmarkStart w:id="1" w:name="_Hlk153877530"/>
      <w:r w:rsidRPr="008C271E">
        <w:rPr>
          <w:sz w:val="20"/>
          <w:lang w:val="en-US"/>
        </w:rPr>
        <w:t xml:space="preserve">the numbers of days of hospitalization were lower </w:t>
      </w:r>
      <w:bookmarkEnd w:id="1"/>
      <w:r w:rsidRPr="008C271E">
        <w:rPr>
          <w:sz w:val="20"/>
          <w:lang w:val="en-US"/>
        </w:rPr>
        <w:t xml:space="preserve">for all health scores </w:t>
      </w:r>
      <w:r>
        <w:rPr>
          <w:sz w:val="20"/>
          <w:lang w:val="en-US"/>
        </w:rPr>
        <w:t>compared with</w:t>
      </w:r>
      <w:r w:rsidRPr="008C271E">
        <w:rPr>
          <w:sz w:val="20"/>
          <w:lang w:val="en-US"/>
        </w:rPr>
        <w:t xml:space="preserve"> 60 to 69-year-old</w:t>
      </w:r>
      <w:r>
        <w:rPr>
          <w:sz w:val="20"/>
          <w:lang w:val="en-US"/>
        </w:rPr>
        <w:t>s</w:t>
      </w:r>
      <w:r w:rsidRPr="008C271E">
        <w:rPr>
          <w:sz w:val="20"/>
          <w:lang w:val="en-US"/>
        </w:rPr>
        <w:t xml:space="preserve">.  </w:t>
      </w:r>
    </w:p>
    <w:p w14:paraId="0A38E963" w14:textId="77777777" w:rsidR="001007B4" w:rsidRDefault="001007B4" w:rsidP="001007B4">
      <w:pPr>
        <w:pStyle w:val="Listeafsnit"/>
        <w:spacing w:line="276" w:lineRule="auto"/>
        <w:ind w:left="0"/>
        <w:rPr>
          <w:b/>
          <w:bCs/>
          <w:sz w:val="20"/>
          <w:lang w:val="en-US"/>
        </w:rPr>
      </w:pPr>
    </w:p>
    <w:p w14:paraId="445E23CD" w14:textId="77777777" w:rsidR="001007B4" w:rsidRDefault="001007B4" w:rsidP="001007B4">
      <w:pPr>
        <w:pStyle w:val="Listeafsnit"/>
        <w:ind w:left="0"/>
        <w:rPr>
          <w:rFonts w:ascii="Garamond" w:hAnsi="Garamond"/>
          <w:b/>
          <w:bCs/>
          <w:lang w:val="en-US"/>
        </w:rPr>
      </w:pPr>
    </w:p>
    <w:p w14:paraId="6A904916" w14:textId="77777777" w:rsidR="001007B4" w:rsidRDefault="001007B4" w:rsidP="001007B4">
      <w:pPr>
        <w:pStyle w:val="Listeafsnit"/>
        <w:ind w:left="0"/>
        <w:rPr>
          <w:rFonts w:ascii="Garamond" w:hAnsi="Garamond"/>
          <w:b/>
          <w:bCs/>
          <w:lang w:val="en-US"/>
        </w:rPr>
      </w:pPr>
      <w:r>
        <w:rPr>
          <w:noProof/>
        </w:rPr>
        <w:lastRenderedPageBreak/>
        <w:drawing>
          <wp:inline distT="0" distB="0" distL="0" distR="0" wp14:anchorId="3705D975" wp14:editId="76741F37">
            <wp:extent cx="5760085" cy="4306570"/>
            <wp:effectExtent l="0" t="0" r="0" b="0"/>
            <wp:docPr id="1095295134" name="Billede 1" descr="Et billede, der indeholder tekst, skærmbillede, diagram,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95134" name="Billede 1" descr="Et billede, der indeholder tekst, skærmbillede, diagram, linje/række&#10;&#10;Automatisk genereret beskrivelse"/>
                    <pic:cNvPicPr/>
                  </pic:nvPicPr>
                  <pic:blipFill>
                    <a:blip r:embed="rId8"/>
                    <a:stretch>
                      <a:fillRect/>
                    </a:stretch>
                  </pic:blipFill>
                  <pic:spPr>
                    <a:xfrm>
                      <a:off x="0" y="0"/>
                      <a:ext cx="5760085" cy="4306570"/>
                    </a:xfrm>
                    <a:prstGeom prst="rect">
                      <a:avLst/>
                    </a:prstGeom>
                  </pic:spPr>
                </pic:pic>
              </a:graphicData>
            </a:graphic>
          </wp:inline>
        </w:drawing>
      </w:r>
    </w:p>
    <w:p w14:paraId="3C50B41F" w14:textId="77777777" w:rsidR="001007B4" w:rsidRPr="00CF5EF3" w:rsidRDefault="001007B4" w:rsidP="001007B4">
      <w:pPr>
        <w:pStyle w:val="Listeafsnit"/>
        <w:ind w:left="0"/>
        <w:rPr>
          <w:b/>
          <w:bCs/>
          <w:sz w:val="20"/>
          <w:lang w:val="en-US"/>
        </w:rPr>
      </w:pPr>
    </w:p>
    <w:p w14:paraId="7F1AEF03" w14:textId="77777777" w:rsidR="001007B4" w:rsidRPr="005B725D" w:rsidRDefault="001007B4" w:rsidP="001007B4">
      <w:pPr>
        <w:pStyle w:val="Listeafsnit"/>
        <w:ind w:left="0"/>
        <w:rPr>
          <w:sz w:val="20"/>
          <w:lang w:val="en-US"/>
        </w:rPr>
      </w:pPr>
      <w:r w:rsidRPr="005B725D">
        <w:rPr>
          <w:b/>
          <w:bCs/>
          <w:sz w:val="20"/>
          <w:lang w:val="en-US"/>
        </w:rPr>
        <w:t xml:space="preserve">Supplement Figure 5. </w:t>
      </w:r>
      <w:r w:rsidRPr="005B725D">
        <w:rPr>
          <w:rStyle w:val="cf01"/>
          <w:sz w:val="20"/>
          <w:lang w:val="en-US"/>
        </w:rPr>
        <w:t>Predicted number of days of hospitalization per year by health score for men (top) and women (bottom) aged 60 years at baseline with cohabitation status “living together” and education level “medium”.</w:t>
      </w:r>
    </w:p>
    <w:p w14:paraId="4750398E" w14:textId="77777777" w:rsidR="001007B4" w:rsidRPr="00E67C03" w:rsidRDefault="001007B4" w:rsidP="001007B4">
      <w:pPr>
        <w:pStyle w:val="Listeafsnit"/>
        <w:ind w:left="0"/>
        <w:rPr>
          <w:rFonts w:ascii="Garamond" w:hAnsi="Garamond"/>
          <w:sz w:val="22"/>
          <w:szCs w:val="22"/>
          <w:lang w:val="en-US"/>
        </w:rPr>
      </w:pPr>
    </w:p>
    <w:p w14:paraId="6BBCD2FA" w14:textId="77777777" w:rsidR="001007B4" w:rsidRDefault="001007B4" w:rsidP="001007B4">
      <w:pPr>
        <w:pStyle w:val="Listeafsnit"/>
        <w:ind w:left="0"/>
        <w:rPr>
          <w:rFonts w:ascii="Garamond" w:hAnsi="Garamond"/>
          <w:b/>
          <w:bCs/>
          <w:lang w:val="en-US"/>
        </w:rPr>
      </w:pPr>
    </w:p>
    <w:p w14:paraId="45F6AB38" w14:textId="77777777" w:rsidR="001007B4" w:rsidRDefault="001007B4" w:rsidP="001007B4">
      <w:pPr>
        <w:pStyle w:val="Listeafsnit"/>
        <w:ind w:left="0"/>
        <w:rPr>
          <w:rFonts w:ascii="Garamond" w:hAnsi="Garamond"/>
          <w:b/>
          <w:bCs/>
          <w:lang w:val="en-US"/>
        </w:rPr>
      </w:pPr>
      <w:r>
        <w:rPr>
          <w:noProof/>
        </w:rPr>
        <w:lastRenderedPageBreak/>
        <w:drawing>
          <wp:inline distT="0" distB="0" distL="0" distR="0" wp14:anchorId="5FDE6648" wp14:editId="7206C82C">
            <wp:extent cx="5760085" cy="4309110"/>
            <wp:effectExtent l="0" t="0" r="0" b="0"/>
            <wp:docPr id="466731230" name="Billede 1" descr="Et billede, der indeholder tekst, skærmbillede, diagram,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31230" name="Billede 1" descr="Et billede, der indeholder tekst, skærmbillede, diagram, linje/række&#10;&#10;Automatisk genereret beskrivelse"/>
                    <pic:cNvPicPr/>
                  </pic:nvPicPr>
                  <pic:blipFill>
                    <a:blip r:embed="rId9"/>
                    <a:stretch>
                      <a:fillRect/>
                    </a:stretch>
                  </pic:blipFill>
                  <pic:spPr>
                    <a:xfrm>
                      <a:off x="0" y="0"/>
                      <a:ext cx="5760085" cy="4309110"/>
                    </a:xfrm>
                    <a:prstGeom prst="rect">
                      <a:avLst/>
                    </a:prstGeom>
                  </pic:spPr>
                </pic:pic>
              </a:graphicData>
            </a:graphic>
          </wp:inline>
        </w:drawing>
      </w:r>
    </w:p>
    <w:p w14:paraId="23135A7D" w14:textId="77777777" w:rsidR="001007B4" w:rsidRPr="005B725D" w:rsidRDefault="001007B4" w:rsidP="001007B4">
      <w:pPr>
        <w:pStyle w:val="Listeafsnit"/>
        <w:ind w:left="0"/>
        <w:rPr>
          <w:b/>
          <w:bCs/>
          <w:sz w:val="20"/>
          <w:lang w:val="en-US"/>
        </w:rPr>
      </w:pPr>
    </w:p>
    <w:p w14:paraId="38832A67" w14:textId="77777777" w:rsidR="001007B4" w:rsidRPr="005B725D" w:rsidRDefault="001007B4" w:rsidP="001007B4">
      <w:pPr>
        <w:pStyle w:val="Listeafsnit"/>
        <w:ind w:left="0"/>
        <w:rPr>
          <w:rStyle w:val="cf01"/>
          <w:sz w:val="20"/>
          <w:lang w:val="en-US"/>
        </w:rPr>
      </w:pPr>
      <w:r w:rsidRPr="005B725D">
        <w:rPr>
          <w:b/>
          <w:bCs/>
          <w:sz w:val="20"/>
          <w:lang w:val="en-US"/>
        </w:rPr>
        <w:t xml:space="preserve">Supplement Figure 6. </w:t>
      </w:r>
      <w:r w:rsidRPr="005B725D">
        <w:rPr>
          <w:rStyle w:val="cf01"/>
          <w:sz w:val="20"/>
          <w:lang w:val="en-US"/>
        </w:rPr>
        <w:t>Predicted number of days of hospitalization per year by health score for men (top) and women (bottom) aged 55 years at baseline with cohabitation status “living together” and education level “medium”.</w:t>
      </w:r>
    </w:p>
    <w:p w14:paraId="1AFE85B7" w14:textId="77777777" w:rsidR="001007B4" w:rsidRPr="000245BE" w:rsidRDefault="001007B4" w:rsidP="001007B4">
      <w:pPr>
        <w:rPr>
          <w:rFonts w:ascii="Garamond" w:hAnsi="Garamond" w:cs="Segoe UI"/>
          <w:sz w:val="22"/>
          <w:szCs w:val="22"/>
          <w:lang w:val="en-US"/>
        </w:rPr>
      </w:pPr>
      <w:r>
        <w:rPr>
          <w:rStyle w:val="cf01"/>
          <w:rFonts w:ascii="Garamond" w:hAnsi="Garamond"/>
          <w:sz w:val="22"/>
          <w:szCs w:val="22"/>
          <w:lang w:val="en-US"/>
        </w:rPr>
        <w:br w:type="page"/>
      </w:r>
    </w:p>
    <w:p w14:paraId="315C7E38" w14:textId="77777777" w:rsidR="001007B4" w:rsidRPr="000B79BE" w:rsidRDefault="001007B4" w:rsidP="001007B4">
      <w:pPr>
        <w:pStyle w:val="Listeafsnit"/>
        <w:ind w:left="0"/>
        <w:rPr>
          <w:rFonts w:ascii="Garamond" w:hAnsi="Garamond"/>
          <w:b/>
          <w:bCs/>
          <w:lang w:val="en-US"/>
        </w:rPr>
      </w:pPr>
      <w:r>
        <w:rPr>
          <w:noProof/>
        </w:rPr>
        <w:lastRenderedPageBreak/>
        <w:drawing>
          <wp:inline distT="0" distB="0" distL="0" distR="0" wp14:anchorId="093A2F08" wp14:editId="182B00E1">
            <wp:extent cx="5760085" cy="4309110"/>
            <wp:effectExtent l="0" t="0" r="0" b="0"/>
            <wp:docPr id="1833293576" name="Billede 1" descr="Et billede, der indeholder tekst, skærmbillede, diagram, Rektang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93576" name="Billede 1" descr="Et billede, der indeholder tekst, skærmbillede, diagram, Rektangel&#10;&#10;Automatisk genereret beskrivelse"/>
                    <pic:cNvPicPr/>
                  </pic:nvPicPr>
                  <pic:blipFill>
                    <a:blip r:embed="rId10"/>
                    <a:stretch>
                      <a:fillRect/>
                    </a:stretch>
                  </pic:blipFill>
                  <pic:spPr>
                    <a:xfrm>
                      <a:off x="0" y="0"/>
                      <a:ext cx="5760085" cy="4309110"/>
                    </a:xfrm>
                    <a:prstGeom prst="rect">
                      <a:avLst/>
                    </a:prstGeom>
                  </pic:spPr>
                </pic:pic>
              </a:graphicData>
            </a:graphic>
          </wp:inline>
        </w:drawing>
      </w:r>
    </w:p>
    <w:p w14:paraId="446301C9" w14:textId="77777777" w:rsidR="001007B4" w:rsidRPr="005B725D" w:rsidRDefault="001007B4" w:rsidP="001007B4">
      <w:pPr>
        <w:pStyle w:val="Listeafsnit"/>
        <w:ind w:left="0"/>
        <w:rPr>
          <w:b/>
          <w:bCs/>
          <w:sz w:val="20"/>
          <w:lang w:val="en-US"/>
        </w:rPr>
      </w:pPr>
    </w:p>
    <w:p w14:paraId="254854E3" w14:textId="77777777" w:rsidR="001007B4" w:rsidRPr="005B725D" w:rsidRDefault="001007B4" w:rsidP="001007B4">
      <w:pPr>
        <w:pStyle w:val="Listeafsnit"/>
        <w:ind w:left="0"/>
        <w:rPr>
          <w:sz w:val="20"/>
          <w:lang w:val="en-US"/>
        </w:rPr>
      </w:pPr>
      <w:r w:rsidRPr="005B725D">
        <w:rPr>
          <w:b/>
          <w:bCs/>
          <w:sz w:val="20"/>
          <w:lang w:val="en-US"/>
        </w:rPr>
        <w:t xml:space="preserve">Supplement Figure 7. </w:t>
      </w:r>
      <w:r w:rsidRPr="005B725D">
        <w:rPr>
          <w:sz w:val="20"/>
          <w:lang w:val="en-US"/>
        </w:rPr>
        <w:t>P</w:t>
      </w:r>
      <w:r w:rsidRPr="005B725D">
        <w:rPr>
          <w:rStyle w:val="cf01"/>
          <w:sz w:val="20"/>
          <w:lang w:val="en-US"/>
        </w:rPr>
        <w:t>redicted number of bed days of hospitalization per year by health score for men (top) and women (bottom) aged 65 years at baseline with cohabitation status “living together” and education level “medium”.</w:t>
      </w:r>
    </w:p>
    <w:p w14:paraId="62ED4C46" w14:textId="77777777" w:rsidR="001007B4" w:rsidRPr="00E67C03" w:rsidRDefault="001007B4" w:rsidP="001007B4">
      <w:pPr>
        <w:pStyle w:val="Listeafsnit"/>
        <w:ind w:left="0"/>
        <w:rPr>
          <w:rFonts w:ascii="Garamond" w:hAnsi="Garamond"/>
          <w:sz w:val="22"/>
          <w:szCs w:val="22"/>
          <w:lang w:val="en-US"/>
        </w:rPr>
      </w:pPr>
    </w:p>
    <w:p w14:paraId="44940208" w14:textId="77777777" w:rsidR="001007B4" w:rsidRDefault="001007B4" w:rsidP="001007B4">
      <w:pPr>
        <w:rPr>
          <w:b/>
          <w:bCs/>
          <w:szCs w:val="24"/>
          <w:lang w:val="en-US"/>
        </w:rPr>
      </w:pPr>
    </w:p>
    <w:p w14:paraId="7D1EB642" w14:textId="77777777" w:rsidR="001007B4" w:rsidRDefault="001007B4" w:rsidP="001007B4">
      <w:pPr>
        <w:rPr>
          <w:b/>
          <w:bCs/>
          <w:szCs w:val="24"/>
          <w:lang w:val="en-US"/>
        </w:rPr>
      </w:pPr>
      <w:r>
        <w:rPr>
          <w:b/>
          <w:bCs/>
          <w:szCs w:val="24"/>
          <w:lang w:val="en-US"/>
        </w:rPr>
        <w:br w:type="page"/>
      </w:r>
    </w:p>
    <w:p w14:paraId="1E42FB83" w14:textId="77777777" w:rsidR="001007B4" w:rsidRPr="00D12104" w:rsidRDefault="001007B4" w:rsidP="001007B4">
      <w:pPr>
        <w:rPr>
          <w:b/>
          <w:bCs/>
          <w:szCs w:val="24"/>
          <w:lang w:val="en-US"/>
        </w:rPr>
      </w:pPr>
      <w:r w:rsidRPr="00D12104">
        <w:rPr>
          <w:b/>
          <w:bCs/>
          <w:szCs w:val="24"/>
          <w:lang w:val="en-US"/>
        </w:rPr>
        <w:lastRenderedPageBreak/>
        <w:t>References</w:t>
      </w:r>
    </w:p>
    <w:p w14:paraId="0AB79C0C" w14:textId="77777777" w:rsidR="001007B4" w:rsidRPr="00CE33EA" w:rsidRDefault="001007B4" w:rsidP="001007B4">
      <w:pPr>
        <w:pStyle w:val="EndNoteBibliography"/>
      </w:pPr>
      <w:r>
        <w:rPr>
          <w:szCs w:val="24"/>
        </w:rPr>
        <w:fldChar w:fldCharType="begin"/>
      </w:r>
      <w:r>
        <w:rPr>
          <w:szCs w:val="24"/>
        </w:rPr>
        <w:instrText xml:space="preserve"> ADDIN EN.REFLIST </w:instrText>
      </w:r>
      <w:r>
        <w:rPr>
          <w:szCs w:val="24"/>
        </w:rPr>
        <w:fldChar w:fldCharType="separate"/>
      </w:r>
      <w:r w:rsidRPr="00CE33EA">
        <w:t>1.</w:t>
      </w:r>
      <w:r w:rsidRPr="00CE33EA">
        <w:tab/>
        <w:t>Gjerstorff ML. The Danish Cancer Registry. Scand J Public Health. 2011;39(7 Suppl):42-5. Epub 2011/08/04. doi: 10.1177/1403494810393562. PubMed PMID: 21775350.</w:t>
      </w:r>
    </w:p>
    <w:p w14:paraId="40EA2877" w14:textId="77777777" w:rsidR="001007B4" w:rsidRPr="00CE33EA" w:rsidRDefault="001007B4" w:rsidP="001007B4">
      <w:pPr>
        <w:pStyle w:val="EndNoteBibliography"/>
      </w:pPr>
      <w:r w:rsidRPr="00CE33EA">
        <w:t>2.</w:t>
      </w:r>
      <w:r w:rsidRPr="00CE33EA">
        <w:tab/>
        <w:t>Schmidt M, Schmidt SAJ, Sandegaard JL, Ehrenstein V, Pedersen L, Sørensen HT. The Danish National Patient Registry: a review of content, data quality, and research potential. Clinical epidemiology. 2015;7:449-90. doi: 10.2147/CLEP.S91125. PubMed PMID: 26604824.</w:t>
      </w:r>
    </w:p>
    <w:p w14:paraId="721F283B" w14:textId="77777777" w:rsidR="001007B4" w:rsidRPr="00CE33EA" w:rsidRDefault="001007B4" w:rsidP="001007B4">
      <w:pPr>
        <w:pStyle w:val="EndNoteBibliography"/>
      </w:pPr>
      <w:r w:rsidRPr="00CE33EA">
        <w:t>3.</w:t>
      </w:r>
      <w:r w:rsidRPr="00CE33EA">
        <w:tab/>
        <w:t xml:space="preserve">Authority DHD. Documentation of registries </w:t>
      </w:r>
      <w:hyperlink r:id="rId11" w:history="1">
        <w:r w:rsidRPr="00CE33EA">
          <w:rPr>
            <w:rStyle w:val="Hyperlink"/>
          </w:rPr>
          <w:t>https://www.esundhed.dk/Dokumentation/DocumentationExtended?id=292017</w:t>
        </w:r>
      </w:hyperlink>
      <w:r w:rsidRPr="00CE33EA">
        <w:t>.</w:t>
      </w:r>
    </w:p>
    <w:p w14:paraId="305758D2" w14:textId="77777777" w:rsidR="001007B4" w:rsidRPr="00CE33EA" w:rsidRDefault="001007B4" w:rsidP="001007B4">
      <w:pPr>
        <w:pStyle w:val="EndNoteBibliography"/>
      </w:pPr>
      <w:r w:rsidRPr="00CE33EA">
        <w:t>4.</w:t>
      </w:r>
      <w:r w:rsidRPr="00CE33EA">
        <w:tab/>
        <w:t>Lynge E, Sandegaard JL, Rebolj M. The Danish National Patient Register. Scand J Public Health. 2011;39(7 Suppl):30-3. Epub 2011/08/04. doi: 10.1177/1403494811401482. PubMed PMID: 21775347.</w:t>
      </w:r>
    </w:p>
    <w:p w14:paraId="21F72DA8" w14:textId="77777777" w:rsidR="001007B4" w:rsidRPr="00CE33EA" w:rsidRDefault="001007B4" w:rsidP="001007B4">
      <w:pPr>
        <w:pStyle w:val="EndNoteBibliography"/>
      </w:pPr>
      <w:r w:rsidRPr="00CE33EA">
        <w:t>5.</w:t>
      </w:r>
      <w:r w:rsidRPr="00CE33EA">
        <w:tab/>
        <w:t>Kildemoes HW, Sorensen HT, Hallas J. The Danish National Prescription Registry. Scand J Public Health. 2011;39(7 Suppl):38-41. doi: 10.1177/1403494810394717. PubMed PMID: 21775349.</w:t>
      </w:r>
    </w:p>
    <w:p w14:paraId="229F56CE" w14:textId="77777777" w:rsidR="001007B4" w:rsidRPr="00CE33EA" w:rsidRDefault="001007B4" w:rsidP="001007B4">
      <w:pPr>
        <w:pStyle w:val="EndNoteBibliography"/>
      </w:pPr>
      <w:r w:rsidRPr="00CE33EA">
        <w:t>6.</w:t>
      </w:r>
      <w:r w:rsidRPr="00CE33EA">
        <w:tab/>
        <w:t>Helweg-Larsen K. The Danish Register of Causes of Death. Scand J Public Health. 2011;39(7 Suppl):26-9. Epub 2011/08/04. doi: 10.1177/1403494811399958. PubMed PMID: 21775346.</w:t>
      </w:r>
    </w:p>
    <w:p w14:paraId="55D1EF55" w14:textId="77777777" w:rsidR="001007B4" w:rsidRPr="00CE33EA" w:rsidRDefault="001007B4" w:rsidP="001007B4">
      <w:pPr>
        <w:pStyle w:val="EndNoteBibliography"/>
      </w:pPr>
      <w:r w:rsidRPr="00CE33EA">
        <w:t>7.</w:t>
      </w:r>
      <w:r w:rsidRPr="00CE33EA">
        <w:tab/>
        <w:t>Tjonneland A, Overvad K, Haraldsdottir J, Bang S, Ewertz M, Jensen OM. Validation of a semiquantitative food frequency questionnaire developed in Denmark. Int J Epidemiol. 1991;20(4):906-12. PubMed PMID: 1800429.</w:t>
      </w:r>
    </w:p>
    <w:p w14:paraId="71D76931" w14:textId="77777777" w:rsidR="001007B4" w:rsidRPr="00CE33EA" w:rsidRDefault="001007B4" w:rsidP="001007B4">
      <w:pPr>
        <w:pStyle w:val="EndNoteBibliography"/>
      </w:pPr>
      <w:r w:rsidRPr="00CE33EA">
        <w:t>8.</w:t>
      </w:r>
      <w:r w:rsidRPr="00CE33EA">
        <w:tab/>
        <w:t>Health effects of dietary risks in 195 countries, 1990-2017: a systematic analysis for the Global Burden of Disease Study 2017. Lancet (London, England). 2019;393(10184):1958-72. Epub 2019/04/08. doi: 10.1016/s0140-6736(19)30041-8. PubMed PMID: 30954305; PubMed Central PMCID: PMCPMC6899507.</w:t>
      </w:r>
    </w:p>
    <w:p w14:paraId="6FEB6A6B" w14:textId="77777777" w:rsidR="001007B4" w:rsidRPr="00CE33EA" w:rsidRDefault="001007B4" w:rsidP="001007B4">
      <w:pPr>
        <w:pStyle w:val="EndNoteBibliography"/>
      </w:pPr>
      <w:r w:rsidRPr="00CE33EA">
        <w:t>9.</w:t>
      </w:r>
      <w:r w:rsidRPr="00CE33EA">
        <w:tab/>
        <w:t>Shi W, Huang X, Schooling CM, Zhao JV. Red meat consumption, cardiovascular diseases, and diabetes: a systematic review and meta-analysis. European heart journal. 2023;44(28):2626-35. doi: 10.1093/eurheartj/ehad336.</w:t>
      </w:r>
    </w:p>
    <w:p w14:paraId="355E812F" w14:textId="77777777" w:rsidR="001007B4" w:rsidRPr="00CE33EA" w:rsidRDefault="001007B4" w:rsidP="001007B4">
      <w:pPr>
        <w:pStyle w:val="EndNoteBibliography"/>
      </w:pPr>
      <w:r w:rsidRPr="00CE33EA">
        <w:t>10.</w:t>
      </w:r>
      <w:r w:rsidRPr="00CE33EA">
        <w:tab/>
        <w:t>Organization WH. Waist Circumference and Waist-Hip Ratio. Report of a WHO Expert Consultation. Geneva: World Health Organization: 2011.</w:t>
      </w:r>
    </w:p>
    <w:p w14:paraId="058EBAB9" w14:textId="77777777" w:rsidR="001007B4" w:rsidRPr="00CE33EA" w:rsidRDefault="001007B4" w:rsidP="001007B4">
      <w:pPr>
        <w:pStyle w:val="EndNoteBibliography"/>
      </w:pPr>
      <w:r w:rsidRPr="00CE33EA">
        <w:t>11.</w:t>
      </w:r>
      <w:r w:rsidRPr="00CE33EA">
        <w:tab/>
        <w:t xml:space="preserve">Documentation of registries [Internet]. 2016 [cited 12-12-2023]. Available from: </w:t>
      </w:r>
      <w:hyperlink r:id="rId12" w:anchor="table7variable84" w:history="1">
        <w:r w:rsidRPr="00CE33EA">
          <w:rPr>
            <w:rStyle w:val="Hyperlink"/>
          </w:rPr>
          <w:t>https://www.esundhed.dk/Dokumentation/DocumentationExtended?id=5#table7variable84</w:t>
        </w:r>
      </w:hyperlink>
      <w:r w:rsidRPr="00CE33EA">
        <w:t>.</w:t>
      </w:r>
    </w:p>
    <w:p w14:paraId="4A6AA1B8" w14:textId="74B9DC31" w:rsidR="0044391B" w:rsidRPr="001007B4" w:rsidRDefault="001007B4">
      <w:pPr>
        <w:rPr>
          <w:szCs w:val="24"/>
          <w:lang w:val="en-US"/>
        </w:rPr>
      </w:pPr>
      <w:r>
        <w:rPr>
          <w:szCs w:val="24"/>
          <w:lang w:val="en-US"/>
        </w:rPr>
        <w:fldChar w:fldCharType="end"/>
      </w:r>
    </w:p>
    <w:sectPr w:rsidR="0044391B" w:rsidRPr="001007B4" w:rsidSect="001007B4">
      <w:footerReference w:type="default" r:id="rId13"/>
      <w:pgSz w:w="11907" w:h="16840"/>
      <w:pgMar w:top="1418" w:right="1418" w:bottom="1418" w:left="1418" w:header="708" w:footer="708" w:gutter="0"/>
      <w:lnNumType w:countBy="1" w:restart="continuous"/>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0444793"/>
      <w:docPartObj>
        <w:docPartGallery w:val="Page Numbers (Bottom of Page)"/>
        <w:docPartUnique/>
      </w:docPartObj>
    </w:sdtPr>
    <w:sdtEndPr/>
    <w:sdtContent>
      <w:p w14:paraId="44CD6957" w14:textId="77777777" w:rsidR="001007B4" w:rsidRDefault="001007B4">
        <w:pPr>
          <w:pStyle w:val="Sidefod"/>
          <w:jc w:val="center"/>
        </w:pPr>
        <w:r>
          <w:fldChar w:fldCharType="begin"/>
        </w:r>
        <w:r>
          <w:instrText>PAGE   \* MERGEFORMAT</w:instrText>
        </w:r>
        <w:r>
          <w:fldChar w:fldCharType="separate"/>
        </w:r>
        <w:r>
          <w:t>2</w:t>
        </w:r>
        <w:r>
          <w:fldChar w:fldCharType="end"/>
        </w:r>
      </w:p>
    </w:sdtContent>
  </w:sdt>
  <w:p w14:paraId="174F11E3" w14:textId="77777777" w:rsidR="001007B4" w:rsidRDefault="001007B4">
    <w:pPr>
      <w:pStyle w:val="Sidefod"/>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B4"/>
    <w:rsid w:val="0000579C"/>
    <w:rsid w:val="001007B4"/>
    <w:rsid w:val="002333B7"/>
    <w:rsid w:val="00312804"/>
    <w:rsid w:val="0041334F"/>
    <w:rsid w:val="00442043"/>
    <w:rsid w:val="0044391B"/>
    <w:rsid w:val="00456ABA"/>
    <w:rsid w:val="00766F20"/>
    <w:rsid w:val="009B5939"/>
    <w:rsid w:val="009C788C"/>
    <w:rsid w:val="00AB5A11"/>
    <w:rsid w:val="00AC32DD"/>
    <w:rsid w:val="00CC3D11"/>
    <w:rsid w:val="00EC7912"/>
    <w:rsid w:val="00F17EFD"/>
    <w:rsid w:val="00F7126C"/>
    <w:rsid w:val="00FA547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B7750"/>
  <w15:chartTrackingRefBased/>
  <w15:docId w15:val="{5F38C582-7942-4DA5-893C-37342FCD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lang w:val="da-DK"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7B4"/>
    <w:rPr>
      <w:kern w:val="0"/>
      <w:sz w:val="24"/>
      <w14:ligatures w14:val="none"/>
    </w:rPr>
  </w:style>
  <w:style w:type="paragraph" w:styleId="Overskrift1">
    <w:name w:val="heading 1"/>
    <w:basedOn w:val="Normal"/>
    <w:next w:val="Normal"/>
    <w:link w:val="Overskrift1Tegn"/>
    <w:qFormat/>
    <w:rsid w:val="001007B4"/>
    <w:pPr>
      <w:keepNext/>
      <w:keepLines/>
      <w:spacing w:before="360" w:after="80"/>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Overskrift2">
    <w:name w:val="heading 2"/>
    <w:basedOn w:val="Normal"/>
    <w:next w:val="Normal"/>
    <w:link w:val="Overskrift2Tegn"/>
    <w:semiHidden/>
    <w:unhideWhenUsed/>
    <w:qFormat/>
    <w:rsid w:val="001007B4"/>
    <w:pPr>
      <w:keepNext/>
      <w:keepLines/>
      <w:spacing w:before="160" w:after="80"/>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Overskrift3">
    <w:name w:val="heading 3"/>
    <w:basedOn w:val="Normal"/>
    <w:next w:val="Normal"/>
    <w:link w:val="Overskrift3Tegn"/>
    <w:semiHidden/>
    <w:unhideWhenUsed/>
    <w:qFormat/>
    <w:rsid w:val="001007B4"/>
    <w:pPr>
      <w:keepNext/>
      <w:keepLines/>
      <w:spacing w:before="160" w:after="80"/>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Overskrift4">
    <w:name w:val="heading 4"/>
    <w:basedOn w:val="Normal"/>
    <w:next w:val="Normal"/>
    <w:link w:val="Overskrift4Tegn"/>
    <w:semiHidden/>
    <w:unhideWhenUsed/>
    <w:qFormat/>
    <w:rsid w:val="001007B4"/>
    <w:pPr>
      <w:keepNext/>
      <w:keepLines/>
      <w:spacing w:before="80" w:after="40"/>
      <w:outlineLvl w:val="3"/>
    </w:pPr>
    <w:rPr>
      <w:rFonts w:asciiTheme="minorHAnsi" w:eastAsiaTheme="majorEastAsia" w:hAnsiTheme="minorHAnsi" w:cstheme="majorBidi"/>
      <w:i/>
      <w:iCs/>
      <w:color w:val="365F91" w:themeColor="accent1" w:themeShade="BF"/>
      <w:kern w:val="2"/>
      <w14:ligatures w14:val="standardContextual"/>
    </w:rPr>
  </w:style>
  <w:style w:type="paragraph" w:styleId="Overskrift5">
    <w:name w:val="heading 5"/>
    <w:basedOn w:val="Normal"/>
    <w:next w:val="Normal"/>
    <w:link w:val="Overskrift5Tegn"/>
    <w:semiHidden/>
    <w:unhideWhenUsed/>
    <w:qFormat/>
    <w:rsid w:val="001007B4"/>
    <w:pPr>
      <w:keepNext/>
      <w:keepLines/>
      <w:spacing w:before="80" w:after="40"/>
      <w:outlineLvl w:val="4"/>
    </w:pPr>
    <w:rPr>
      <w:rFonts w:asciiTheme="minorHAnsi" w:eastAsiaTheme="majorEastAsia" w:hAnsiTheme="minorHAnsi" w:cstheme="majorBidi"/>
      <w:color w:val="365F91" w:themeColor="accent1" w:themeShade="BF"/>
      <w:kern w:val="2"/>
      <w14:ligatures w14:val="standardContextual"/>
    </w:rPr>
  </w:style>
  <w:style w:type="paragraph" w:styleId="Overskrift6">
    <w:name w:val="heading 6"/>
    <w:basedOn w:val="Normal"/>
    <w:next w:val="Normal"/>
    <w:link w:val="Overskrift6Tegn"/>
    <w:semiHidden/>
    <w:unhideWhenUsed/>
    <w:qFormat/>
    <w:rsid w:val="001007B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Overskrift7">
    <w:name w:val="heading 7"/>
    <w:basedOn w:val="Normal"/>
    <w:next w:val="Normal"/>
    <w:link w:val="Overskrift7Tegn"/>
    <w:semiHidden/>
    <w:unhideWhenUsed/>
    <w:qFormat/>
    <w:rsid w:val="001007B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Overskrift8">
    <w:name w:val="heading 8"/>
    <w:basedOn w:val="Normal"/>
    <w:next w:val="Normal"/>
    <w:link w:val="Overskrift8Tegn"/>
    <w:semiHidden/>
    <w:unhideWhenUsed/>
    <w:qFormat/>
    <w:rsid w:val="001007B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Overskrift9">
    <w:name w:val="heading 9"/>
    <w:basedOn w:val="Normal"/>
    <w:next w:val="Normal"/>
    <w:link w:val="Overskrift9Tegn"/>
    <w:semiHidden/>
    <w:unhideWhenUsed/>
    <w:qFormat/>
    <w:rsid w:val="001007B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1007B4"/>
    <w:rPr>
      <w:rFonts w:asciiTheme="majorHAnsi" w:eastAsiaTheme="majorEastAsia" w:hAnsiTheme="majorHAnsi" w:cstheme="majorBidi"/>
      <w:color w:val="365F91" w:themeColor="accent1" w:themeShade="BF"/>
      <w:sz w:val="40"/>
      <w:szCs w:val="40"/>
    </w:rPr>
  </w:style>
  <w:style w:type="character" w:customStyle="1" w:styleId="Overskrift2Tegn">
    <w:name w:val="Overskrift 2 Tegn"/>
    <w:basedOn w:val="Standardskrifttypeiafsnit"/>
    <w:link w:val="Overskrift2"/>
    <w:semiHidden/>
    <w:rsid w:val="001007B4"/>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typeiafsnit"/>
    <w:link w:val="Overskrift3"/>
    <w:semiHidden/>
    <w:rsid w:val="001007B4"/>
    <w:rPr>
      <w:rFonts w:asciiTheme="minorHAnsi" w:eastAsiaTheme="majorEastAsia" w:hAnsiTheme="minorHAnsi" w:cstheme="majorBidi"/>
      <w:color w:val="365F91" w:themeColor="accent1" w:themeShade="BF"/>
      <w:sz w:val="28"/>
      <w:szCs w:val="28"/>
    </w:rPr>
  </w:style>
  <w:style w:type="character" w:customStyle="1" w:styleId="Overskrift4Tegn">
    <w:name w:val="Overskrift 4 Tegn"/>
    <w:basedOn w:val="Standardskrifttypeiafsnit"/>
    <w:link w:val="Overskrift4"/>
    <w:semiHidden/>
    <w:rsid w:val="001007B4"/>
    <w:rPr>
      <w:rFonts w:asciiTheme="minorHAnsi" w:eastAsiaTheme="majorEastAsia" w:hAnsiTheme="minorHAnsi" w:cstheme="majorBidi"/>
      <w:i/>
      <w:iCs/>
      <w:color w:val="365F91" w:themeColor="accent1" w:themeShade="BF"/>
      <w:sz w:val="24"/>
    </w:rPr>
  </w:style>
  <w:style w:type="character" w:customStyle="1" w:styleId="Overskrift5Tegn">
    <w:name w:val="Overskrift 5 Tegn"/>
    <w:basedOn w:val="Standardskrifttypeiafsnit"/>
    <w:link w:val="Overskrift5"/>
    <w:semiHidden/>
    <w:rsid w:val="001007B4"/>
    <w:rPr>
      <w:rFonts w:asciiTheme="minorHAnsi" w:eastAsiaTheme="majorEastAsia" w:hAnsiTheme="minorHAnsi" w:cstheme="majorBidi"/>
      <w:color w:val="365F91" w:themeColor="accent1" w:themeShade="BF"/>
      <w:sz w:val="24"/>
    </w:rPr>
  </w:style>
  <w:style w:type="character" w:customStyle="1" w:styleId="Overskrift6Tegn">
    <w:name w:val="Overskrift 6 Tegn"/>
    <w:basedOn w:val="Standardskrifttypeiafsnit"/>
    <w:link w:val="Overskrift6"/>
    <w:semiHidden/>
    <w:rsid w:val="001007B4"/>
    <w:rPr>
      <w:rFonts w:asciiTheme="minorHAnsi" w:eastAsiaTheme="majorEastAsia" w:hAnsiTheme="minorHAnsi" w:cstheme="majorBidi"/>
      <w:i/>
      <w:iCs/>
      <w:color w:val="595959" w:themeColor="text1" w:themeTint="A6"/>
      <w:sz w:val="24"/>
    </w:rPr>
  </w:style>
  <w:style w:type="character" w:customStyle="1" w:styleId="Overskrift7Tegn">
    <w:name w:val="Overskrift 7 Tegn"/>
    <w:basedOn w:val="Standardskrifttypeiafsnit"/>
    <w:link w:val="Overskrift7"/>
    <w:semiHidden/>
    <w:rsid w:val="001007B4"/>
    <w:rPr>
      <w:rFonts w:asciiTheme="minorHAnsi" w:eastAsiaTheme="majorEastAsia" w:hAnsiTheme="minorHAnsi" w:cstheme="majorBidi"/>
      <w:color w:val="595959" w:themeColor="text1" w:themeTint="A6"/>
      <w:sz w:val="24"/>
    </w:rPr>
  </w:style>
  <w:style w:type="character" w:customStyle="1" w:styleId="Overskrift8Tegn">
    <w:name w:val="Overskrift 8 Tegn"/>
    <w:basedOn w:val="Standardskrifttypeiafsnit"/>
    <w:link w:val="Overskrift8"/>
    <w:semiHidden/>
    <w:rsid w:val="001007B4"/>
    <w:rPr>
      <w:rFonts w:asciiTheme="minorHAnsi" w:eastAsiaTheme="majorEastAsia" w:hAnsiTheme="minorHAnsi" w:cstheme="majorBidi"/>
      <w:i/>
      <w:iCs/>
      <w:color w:val="272727" w:themeColor="text1" w:themeTint="D8"/>
      <w:sz w:val="24"/>
    </w:rPr>
  </w:style>
  <w:style w:type="character" w:customStyle="1" w:styleId="Overskrift9Tegn">
    <w:name w:val="Overskrift 9 Tegn"/>
    <w:basedOn w:val="Standardskrifttypeiafsnit"/>
    <w:link w:val="Overskrift9"/>
    <w:semiHidden/>
    <w:rsid w:val="001007B4"/>
    <w:rPr>
      <w:rFonts w:asciiTheme="minorHAnsi" w:eastAsiaTheme="majorEastAsia" w:hAnsiTheme="minorHAnsi" w:cstheme="majorBidi"/>
      <w:color w:val="272727" w:themeColor="text1" w:themeTint="D8"/>
      <w:sz w:val="24"/>
    </w:rPr>
  </w:style>
  <w:style w:type="paragraph" w:styleId="Titel">
    <w:name w:val="Title"/>
    <w:basedOn w:val="Normal"/>
    <w:next w:val="Normal"/>
    <w:link w:val="TitelTegn"/>
    <w:qFormat/>
    <w:rsid w:val="001007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Tegn">
    <w:name w:val="Titel Tegn"/>
    <w:basedOn w:val="Standardskrifttypeiafsnit"/>
    <w:link w:val="Titel"/>
    <w:rsid w:val="001007B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qFormat/>
    <w:rsid w:val="001007B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titelTegn">
    <w:name w:val="Undertitel Tegn"/>
    <w:basedOn w:val="Standardskrifttypeiafsnit"/>
    <w:link w:val="Undertitel"/>
    <w:rsid w:val="001007B4"/>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1007B4"/>
    <w:pPr>
      <w:spacing w:before="160" w:after="160"/>
      <w:jc w:val="center"/>
    </w:pPr>
    <w:rPr>
      <w:i/>
      <w:iCs/>
      <w:color w:val="404040" w:themeColor="text1" w:themeTint="BF"/>
      <w:kern w:val="2"/>
      <w14:ligatures w14:val="standardContextual"/>
    </w:rPr>
  </w:style>
  <w:style w:type="character" w:customStyle="1" w:styleId="CitatTegn">
    <w:name w:val="Citat Tegn"/>
    <w:basedOn w:val="Standardskrifttypeiafsnit"/>
    <w:link w:val="Citat"/>
    <w:uiPriority w:val="29"/>
    <w:rsid w:val="001007B4"/>
    <w:rPr>
      <w:i/>
      <w:iCs/>
      <w:color w:val="404040" w:themeColor="text1" w:themeTint="BF"/>
      <w:sz w:val="24"/>
    </w:rPr>
  </w:style>
  <w:style w:type="paragraph" w:styleId="Listeafsnit">
    <w:name w:val="List Paragraph"/>
    <w:basedOn w:val="Normal"/>
    <w:uiPriority w:val="34"/>
    <w:qFormat/>
    <w:rsid w:val="001007B4"/>
    <w:pPr>
      <w:ind w:left="720"/>
      <w:contextualSpacing/>
    </w:pPr>
    <w:rPr>
      <w:kern w:val="2"/>
      <w14:ligatures w14:val="standardContextual"/>
    </w:rPr>
  </w:style>
  <w:style w:type="character" w:styleId="Kraftigfremhvning">
    <w:name w:val="Intense Emphasis"/>
    <w:basedOn w:val="Standardskrifttypeiafsnit"/>
    <w:uiPriority w:val="21"/>
    <w:qFormat/>
    <w:rsid w:val="001007B4"/>
    <w:rPr>
      <w:i/>
      <w:iCs/>
      <w:color w:val="365F91" w:themeColor="accent1" w:themeShade="BF"/>
    </w:rPr>
  </w:style>
  <w:style w:type="paragraph" w:styleId="Strktcitat">
    <w:name w:val="Intense Quote"/>
    <w:basedOn w:val="Normal"/>
    <w:next w:val="Normal"/>
    <w:link w:val="StrktcitatTegn"/>
    <w:uiPriority w:val="30"/>
    <w:qFormat/>
    <w:rsid w:val="001007B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kern w:val="2"/>
      <w14:ligatures w14:val="standardContextual"/>
    </w:rPr>
  </w:style>
  <w:style w:type="character" w:customStyle="1" w:styleId="StrktcitatTegn">
    <w:name w:val="Stærkt citat Tegn"/>
    <w:basedOn w:val="Standardskrifttypeiafsnit"/>
    <w:link w:val="Strktcitat"/>
    <w:uiPriority w:val="30"/>
    <w:rsid w:val="001007B4"/>
    <w:rPr>
      <w:i/>
      <w:iCs/>
      <w:color w:val="365F91" w:themeColor="accent1" w:themeShade="BF"/>
      <w:sz w:val="24"/>
    </w:rPr>
  </w:style>
  <w:style w:type="character" w:styleId="Kraftighenvisning">
    <w:name w:val="Intense Reference"/>
    <w:basedOn w:val="Standardskrifttypeiafsnit"/>
    <w:uiPriority w:val="32"/>
    <w:qFormat/>
    <w:rsid w:val="001007B4"/>
    <w:rPr>
      <w:b/>
      <w:bCs/>
      <w:smallCaps/>
      <w:color w:val="365F91" w:themeColor="accent1" w:themeShade="BF"/>
      <w:spacing w:val="5"/>
    </w:rPr>
  </w:style>
  <w:style w:type="character" w:styleId="Hyperlink">
    <w:name w:val="Hyperlink"/>
    <w:basedOn w:val="Standardskrifttypeiafsnit"/>
    <w:unhideWhenUsed/>
    <w:rsid w:val="001007B4"/>
    <w:rPr>
      <w:color w:val="0000FF" w:themeColor="hyperlink"/>
      <w:u w:val="single"/>
    </w:rPr>
  </w:style>
  <w:style w:type="paragraph" w:customStyle="1" w:styleId="EndNoteBibliography">
    <w:name w:val="EndNote Bibliography"/>
    <w:basedOn w:val="Normal"/>
    <w:link w:val="EndNoteBibliographyTegn"/>
    <w:rsid w:val="001007B4"/>
    <w:rPr>
      <w:noProof/>
      <w:lang w:val="en-US"/>
    </w:rPr>
  </w:style>
  <w:style w:type="character" w:customStyle="1" w:styleId="EndNoteBibliographyTegn">
    <w:name w:val="EndNote Bibliography Tegn"/>
    <w:basedOn w:val="Standardskrifttypeiafsnit"/>
    <w:link w:val="EndNoteBibliography"/>
    <w:rsid w:val="001007B4"/>
    <w:rPr>
      <w:noProof/>
      <w:kern w:val="0"/>
      <w:sz w:val="24"/>
      <w:lang w:val="en-US"/>
      <w14:ligatures w14:val="none"/>
    </w:rPr>
  </w:style>
  <w:style w:type="character" w:styleId="Svagfremhvning">
    <w:name w:val="Subtle Emphasis"/>
    <w:basedOn w:val="Standardskrifttypeiafsnit"/>
    <w:uiPriority w:val="19"/>
    <w:qFormat/>
    <w:rsid w:val="001007B4"/>
    <w:rPr>
      <w:i/>
      <w:iCs/>
      <w:color w:val="404040" w:themeColor="text1" w:themeTint="BF"/>
    </w:rPr>
  </w:style>
  <w:style w:type="paragraph" w:styleId="Sidefod">
    <w:name w:val="footer"/>
    <w:basedOn w:val="Normal"/>
    <w:link w:val="SidefodTegn"/>
    <w:uiPriority w:val="99"/>
    <w:unhideWhenUsed/>
    <w:rsid w:val="001007B4"/>
    <w:pPr>
      <w:tabs>
        <w:tab w:val="center" w:pos="4819"/>
        <w:tab w:val="right" w:pos="9638"/>
      </w:tabs>
    </w:pPr>
  </w:style>
  <w:style w:type="character" w:customStyle="1" w:styleId="SidefodTegn">
    <w:name w:val="Sidefod Tegn"/>
    <w:basedOn w:val="Standardskrifttypeiafsnit"/>
    <w:link w:val="Sidefod"/>
    <w:uiPriority w:val="99"/>
    <w:rsid w:val="001007B4"/>
    <w:rPr>
      <w:kern w:val="0"/>
      <w:sz w:val="24"/>
      <w14:ligatures w14:val="none"/>
    </w:rPr>
  </w:style>
  <w:style w:type="character" w:customStyle="1" w:styleId="cf01">
    <w:name w:val="cf01"/>
    <w:basedOn w:val="Standardskrifttypeiafsnit"/>
    <w:rsid w:val="001007B4"/>
    <w:rPr>
      <w:rFonts w:ascii="Segoe UI" w:hAnsi="Segoe UI" w:cs="Segoe UI" w:hint="default"/>
      <w:sz w:val="18"/>
      <w:szCs w:val="18"/>
    </w:rPr>
  </w:style>
  <w:style w:type="table" w:styleId="Tabel-Gitter">
    <w:name w:val="Table Grid"/>
    <w:basedOn w:val="Tabel-Normal"/>
    <w:rsid w:val="00100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rdtekst"/>
    <w:qFormat/>
    <w:rsid w:val="001007B4"/>
    <w:pPr>
      <w:suppressAutoHyphens/>
      <w:spacing w:before="36" w:after="36"/>
    </w:pPr>
    <w:rPr>
      <w:rFonts w:asciiTheme="minorHAnsi" w:hAnsiTheme="minorHAnsi" w:cstheme="minorBidi"/>
      <w:szCs w:val="24"/>
      <w:lang w:val="en-US"/>
    </w:rPr>
  </w:style>
  <w:style w:type="table" w:customStyle="1" w:styleId="Table">
    <w:name w:val="Table"/>
    <w:semiHidden/>
    <w:qFormat/>
    <w:rsid w:val="001007B4"/>
    <w:pPr>
      <w:suppressAutoHyphens/>
    </w:pPr>
    <w:rPr>
      <w:rFonts w:asciiTheme="minorHAnsi" w:hAnsiTheme="minorHAnsi" w:cstheme="minorBidi"/>
      <w:kern w:val="0"/>
      <w:sz w:val="24"/>
      <w:szCs w:val="24"/>
      <w:lang w:val="en-US" w:eastAsia="da-DK"/>
      <w14:ligatures w14:val="none"/>
    </w:rPr>
    <w:tblPr>
      <w:tblCellMar>
        <w:top w:w="0" w:type="dxa"/>
        <w:left w:w="108" w:type="dxa"/>
        <w:bottom w:w="0" w:type="dxa"/>
        <w:right w:w="108" w:type="dxa"/>
      </w:tblCellMar>
    </w:tblPr>
    <w:tblStylePr w:type="firstRow">
      <w:tblPr/>
      <w:tcPr>
        <w:tcBorders>
          <w:bottom w:val="single" w:sz="2" w:space="0" w:color="auto"/>
        </w:tcBorders>
        <w:vAlign w:val="bottom"/>
      </w:tcPr>
    </w:tblStylePr>
  </w:style>
  <w:style w:type="paragraph" w:styleId="NormalWeb">
    <w:name w:val="Normal (Web)"/>
    <w:basedOn w:val="Normal"/>
    <w:uiPriority w:val="99"/>
    <w:semiHidden/>
    <w:unhideWhenUsed/>
    <w:rsid w:val="001007B4"/>
    <w:pPr>
      <w:spacing w:before="100" w:beforeAutospacing="1" w:after="100" w:afterAutospacing="1"/>
    </w:pPr>
    <w:rPr>
      <w:rFonts w:eastAsia="Times New Roman"/>
      <w:szCs w:val="24"/>
      <w:lang w:eastAsia="da-DK"/>
    </w:rPr>
  </w:style>
  <w:style w:type="paragraph" w:styleId="Brdtekst">
    <w:name w:val="Body Text"/>
    <w:basedOn w:val="Normal"/>
    <w:link w:val="BrdtekstTegn"/>
    <w:semiHidden/>
    <w:unhideWhenUsed/>
    <w:rsid w:val="001007B4"/>
    <w:pPr>
      <w:spacing w:after="120"/>
    </w:pPr>
  </w:style>
  <w:style w:type="character" w:customStyle="1" w:styleId="BrdtekstTegn">
    <w:name w:val="Brødtekst Tegn"/>
    <w:basedOn w:val="Standardskrifttypeiafsnit"/>
    <w:link w:val="Brdtekst"/>
    <w:semiHidden/>
    <w:rsid w:val="001007B4"/>
    <w:rPr>
      <w:kern w:val="0"/>
      <w:sz w:val="24"/>
      <w14:ligatures w14:val="none"/>
    </w:rPr>
  </w:style>
  <w:style w:type="character" w:styleId="Linjenummer">
    <w:name w:val="line number"/>
    <w:basedOn w:val="Standardskrifttypeiafsnit"/>
    <w:semiHidden/>
    <w:unhideWhenUsed/>
    <w:rsid w:val="00100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www.esundhed.dk/Dokumentation/DocumentationExtended?id=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esundhed.dk/Dokumentation/DocumentationExtended?id=292017"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1929</Words>
  <Characters>26525</Characters>
  <Application>Microsoft Office Word</Application>
  <DocSecurity>0</DocSecurity>
  <Lines>221</Lines>
  <Paragraphs>56</Paragraphs>
  <ScaleCrop>false</ScaleCrop>
  <Company>Kraeftens Bekaempelse</Company>
  <LinksUpToDate>false</LinksUpToDate>
  <CharactersWithSpaces>28398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Kirstine Eriksen</dc:creator>
  <cp:keywords/>
  <dc:description/>
  <cp:lastModifiedBy>Anne Kirstine Eriksen</cp:lastModifiedBy>
  <cp:revision>1</cp:revision>
  <dcterms:created xsi:type="dcterms:W3CDTF">2024-11-28T09:04:00Z</dcterms:created>
  <dcterms:modified xsi:type="dcterms:W3CDTF">2024-11-28T09:05:00Z</dcterms:modified>
</cp:coreProperties>
</file>