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96B" w:rsidRPr="00195910" w:rsidRDefault="00CF496B" w:rsidP="004E37CC">
      <w:pPr>
        <w:pStyle w:val="1"/>
        <w:rPr>
          <w:rFonts w:cs="Times New Roman"/>
          <w:sz w:val="24"/>
          <w:szCs w:val="24"/>
        </w:rPr>
      </w:pPr>
      <w:bookmarkStart w:id="0" w:name="_Toc103870996"/>
      <w:r w:rsidRPr="00195910">
        <w:rPr>
          <w:rFonts w:cs="Times New Roman"/>
          <w:sz w:val="24"/>
          <w:szCs w:val="24"/>
        </w:rPr>
        <w:t>Supplement</w:t>
      </w:r>
      <w:r w:rsidR="003C122B" w:rsidRPr="00195910">
        <w:rPr>
          <w:rFonts w:cs="Times New Roman"/>
          <w:sz w:val="24"/>
          <w:szCs w:val="24"/>
        </w:rPr>
        <w:t>ary</w:t>
      </w:r>
      <w:r w:rsidRPr="00195910">
        <w:rPr>
          <w:rFonts w:cs="Times New Roman"/>
          <w:sz w:val="24"/>
          <w:szCs w:val="24"/>
        </w:rPr>
        <w:t xml:space="preserve"> Figures</w:t>
      </w:r>
      <w:bookmarkEnd w:id="0"/>
    </w:p>
    <w:p w:rsidR="00115F0A" w:rsidRPr="00195910" w:rsidRDefault="00CF496B" w:rsidP="004E37CC">
      <w:pPr>
        <w:rPr>
          <w:rFonts w:ascii="Times New Roman" w:hAnsi="Times New Roman" w:cs="Times New Roman"/>
          <w:sz w:val="24"/>
          <w:szCs w:val="24"/>
        </w:rPr>
      </w:pPr>
      <w:r w:rsidRPr="0019591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238875" cy="3564856"/>
            <wp:effectExtent l="19050" t="0" r="9525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6771" cy="356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7B7F" w:rsidRPr="00195910" w:rsidRDefault="009B7B7F" w:rsidP="009B7B7F">
      <w:pPr>
        <w:pStyle w:val="2"/>
        <w:jc w:val="both"/>
        <w:rPr>
          <w:rFonts w:eastAsiaTheme="minorEastAsia"/>
          <w:sz w:val="24"/>
          <w:szCs w:val="24"/>
        </w:rPr>
      </w:pPr>
      <w:bookmarkStart w:id="1" w:name="_Toc103870997"/>
      <w:r w:rsidRPr="00195910">
        <w:rPr>
          <w:rFonts w:eastAsiaTheme="minorEastAsia"/>
          <w:sz w:val="24"/>
          <w:szCs w:val="24"/>
        </w:rPr>
        <w:t xml:space="preserve">Supplementary Figure </w:t>
      </w:r>
      <w:r>
        <w:rPr>
          <w:rFonts w:eastAsiaTheme="minorEastAsia"/>
          <w:sz w:val="24"/>
          <w:szCs w:val="24"/>
        </w:rPr>
        <w:t>S</w:t>
      </w:r>
      <w:r w:rsidRPr="00195910">
        <w:rPr>
          <w:rFonts w:eastAsiaTheme="minorEastAsia"/>
          <w:sz w:val="24"/>
          <w:szCs w:val="24"/>
        </w:rPr>
        <w:t>1</w:t>
      </w:r>
      <w:r w:rsidRPr="00195910">
        <w:rPr>
          <w:rFonts w:eastAsiaTheme="minorEastAsia"/>
          <w:sz w:val="24"/>
          <w:szCs w:val="24"/>
          <w:lang w:val="en-GB"/>
        </w:rPr>
        <w:t>.</w:t>
      </w:r>
      <w:r w:rsidRPr="00195910">
        <w:rPr>
          <w:rFonts w:eastAsiaTheme="minorEastAsia"/>
          <w:sz w:val="24"/>
          <w:szCs w:val="24"/>
        </w:rPr>
        <w:t xml:space="preserve"> </w:t>
      </w:r>
      <w:bookmarkEnd w:id="1"/>
      <w:r w:rsidRPr="00195910">
        <w:rPr>
          <w:rFonts w:eastAsiaTheme="minorEastAsia"/>
          <w:sz w:val="24"/>
          <w:szCs w:val="24"/>
        </w:rPr>
        <w:t>Multivariate Cox correlation analysis of the three prognostic genes.</w:t>
      </w:r>
    </w:p>
    <w:p w:rsidR="008D1A67" w:rsidRDefault="008D1A67" w:rsidP="004E37CC">
      <w:pPr>
        <w:widowControl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:rsidR="00B43359" w:rsidRDefault="00B43359" w:rsidP="004E37CC">
      <w:pPr>
        <w:widowControl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:rsidR="00C71AEA" w:rsidRDefault="00C71AEA" w:rsidP="004E37CC">
      <w:pPr>
        <w:widowControl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:rsidR="00C71AEA" w:rsidRDefault="00C71AEA" w:rsidP="004E37CC">
      <w:pPr>
        <w:widowControl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:rsidR="00C71AEA" w:rsidRDefault="00C71AEA" w:rsidP="004E37CC">
      <w:pPr>
        <w:widowControl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:rsidR="00C71AEA" w:rsidRDefault="00C71AEA" w:rsidP="004E37CC">
      <w:pPr>
        <w:widowControl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:rsidR="00C71AEA" w:rsidRDefault="00C71AEA" w:rsidP="004E37CC">
      <w:pPr>
        <w:widowControl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:rsidR="00C71AEA" w:rsidRDefault="00C71AEA" w:rsidP="004E37CC">
      <w:pPr>
        <w:widowControl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:rsidR="00C71AEA" w:rsidRDefault="00C71AEA" w:rsidP="004E37CC">
      <w:pPr>
        <w:widowControl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:rsidR="00C71AEA" w:rsidRDefault="00C71AEA" w:rsidP="004E37CC">
      <w:pPr>
        <w:widowControl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:rsidR="00C71AEA" w:rsidRPr="009B7B7F" w:rsidRDefault="00C71AEA" w:rsidP="004E37CC">
      <w:pPr>
        <w:widowControl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:rsidR="008D1A67" w:rsidRPr="00195910" w:rsidRDefault="008A02F7" w:rsidP="004E37CC">
      <w:pPr>
        <w:rPr>
          <w:rFonts w:ascii="Times New Roman" w:hAnsi="Times New Roman" w:cs="Times New Roman"/>
          <w:sz w:val="24"/>
          <w:szCs w:val="24"/>
        </w:rPr>
      </w:pPr>
      <w:r w:rsidRPr="0019591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52185" cy="2943225"/>
            <wp:effectExtent l="1905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593" cy="2943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B7F" w:rsidRPr="00195910" w:rsidRDefault="009B7B7F" w:rsidP="009B7B7F">
      <w:pPr>
        <w:pStyle w:val="2"/>
        <w:jc w:val="both"/>
        <w:rPr>
          <w:rFonts w:eastAsiaTheme="minorEastAsia"/>
          <w:sz w:val="24"/>
          <w:szCs w:val="24"/>
        </w:rPr>
      </w:pPr>
      <w:r w:rsidRPr="00195910">
        <w:rPr>
          <w:rFonts w:eastAsiaTheme="minorEastAsia"/>
          <w:sz w:val="24"/>
          <w:szCs w:val="24"/>
        </w:rPr>
        <w:t>S</w:t>
      </w:r>
      <w:r w:rsidRPr="00195910">
        <w:rPr>
          <w:noProof/>
          <w:sz w:val="24"/>
          <w:szCs w:val="24"/>
        </w:rPr>
        <w:t>upplementary Figure</w:t>
      </w:r>
      <w:r w:rsidRPr="00195910">
        <w:rPr>
          <w:rFonts w:eastAsiaTheme="minorEastAsia"/>
          <w:noProof/>
          <w:sz w:val="24"/>
          <w:szCs w:val="24"/>
        </w:rPr>
        <w:t xml:space="preserve"> </w:t>
      </w:r>
      <w:r>
        <w:rPr>
          <w:rFonts w:eastAsiaTheme="minorEastAsia"/>
          <w:noProof/>
          <w:sz w:val="24"/>
          <w:szCs w:val="24"/>
        </w:rPr>
        <w:t>S</w:t>
      </w:r>
      <w:r w:rsidRPr="00195910">
        <w:rPr>
          <w:rFonts w:eastAsiaTheme="minorEastAsia"/>
          <w:sz w:val="24"/>
          <w:szCs w:val="24"/>
        </w:rPr>
        <w:t>2. Time-dependent ROC curves for overall survival prediction.</w:t>
      </w:r>
      <w:r w:rsidRPr="00195910">
        <w:rPr>
          <w:sz w:val="24"/>
          <w:szCs w:val="24"/>
        </w:rPr>
        <w:t xml:space="preserve"> </w:t>
      </w:r>
      <w:r w:rsidRPr="00195910">
        <w:rPr>
          <w:b w:val="0"/>
          <w:sz w:val="24"/>
          <w:szCs w:val="24"/>
        </w:rPr>
        <w:t xml:space="preserve">(A) Time-dependent ROC curves of </w:t>
      </w:r>
      <w:r>
        <w:rPr>
          <w:b w:val="0"/>
          <w:sz w:val="24"/>
          <w:szCs w:val="24"/>
        </w:rPr>
        <w:t>HBPS</w:t>
      </w:r>
      <w:r w:rsidRPr="00195910">
        <w:rPr>
          <w:b w:val="0"/>
          <w:sz w:val="24"/>
          <w:szCs w:val="24"/>
        </w:rPr>
        <w:t xml:space="preserve"> score for predicting 3-year and 5-year survival; (B) Time-dependent ROC curves of stage for predicting 3-year and 5-year survival.</w:t>
      </w:r>
    </w:p>
    <w:p w:rsidR="009D4312" w:rsidRDefault="009D4312" w:rsidP="004E37CC">
      <w:pPr>
        <w:rPr>
          <w:rFonts w:ascii="Times New Roman" w:hAnsi="Times New Roman" w:cs="Times New Roman"/>
          <w:sz w:val="24"/>
          <w:szCs w:val="24"/>
        </w:rPr>
      </w:pPr>
    </w:p>
    <w:p w:rsidR="00C71AEA" w:rsidRDefault="00C71AEA" w:rsidP="004E37CC">
      <w:pPr>
        <w:rPr>
          <w:rFonts w:ascii="Times New Roman" w:hAnsi="Times New Roman" w:cs="Times New Roman"/>
          <w:sz w:val="24"/>
          <w:szCs w:val="24"/>
        </w:rPr>
      </w:pPr>
    </w:p>
    <w:p w:rsidR="00C71AEA" w:rsidRDefault="00C71AEA" w:rsidP="004E37CC">
      <w:pPr>
        <w:rPr>
          <w:rFonts w:ascii="Times New Roman" w:hAnsi="Times New Roman" w:cs="Times New Roman"/>
          <w:sz w:val="24"/>
          <w:szCs w:val="24"/>
        </w:rPr>
      </w:pPr>
    </w:p>
    <w:p w:rsidR="00C71AEA" w:rsidRDefault="00C71AEA" w:rsidP="004E37CC">
      <w:pPr>
        <w:rPr>
          <w:rFonts w:ascii="Times New Roman" w:hAnsi="Times New Roman" w:cs="Times New Roman"/>
          <w:sz w:val="24"/>
          <w:szCs w:val="24"/>
        </w:rPr>
      </w:pPr>
    </w:p>
    <w:p w:rsidR="00C71AEA" w:rsidRDefault="00C71AEA" w:rsidP="004E37CC">
      <w:pPr>
        <w:rPr>
          <w:rFonts w:ascii="Times New Roman" w:hAnsi="Times New Roman" w:cs="Times New Roman"/>
          <w:sz w:val="24"/>
          <w:szCs w:val="24"/>
        </w:rPr>
      </w:pPr>
    </w:p>
    <w:p w:rsidR="00C71AEA" w:rsidRDefault="00C71AEA" w:rsidP="004E37CC">
      <w:pPr>
        <w:rPr>
          <w:rFonts w:ascii="Times New Roman" w:hAnsi="Times New Roman" w:cs="Times New Roman"/>
          <w:sz w:val="24"/>
          <w:szCs w:val="24"/>
        </w:rPr>
      </w:pPr>
    </w:p>
    <w:p w:rsidR="00C71AEA" w:rsidRDefault="00C71AEA" w:rsidP="004E37CC">
      <w:pPr>
        <w:rPr>
          <w:rFonts w:ascii="Times New Roman" w:hAnsi="Times New Roman" w:cs="Times New Roman"/>
          <w:sz w:val="24"/>
          <w:szCs w:val="24"/>
        </w:rPr>
      </w:pPr>
    </w:p>
    <w:p w:rsidR="00C71AEA" w:rsidRPr="009B7B7F" w:rsidRDefault="00C71AEA" w:rsidP="004E37CC">
      <w:pPr>
        <w:rPr>
          <w:rFonts w:ascii="Times New Roman" w:hAnsi="Times New Roman" w:cs="Times New Roman"/>
          <w:sz w:val="24"/>
          <w:szCs w:val="24"/>
        </w:rPr>
      </w:pPr>
    </w:p>
    <w:p w:rsidR="00DE4557" w:rsidRDefault="00E40CBD" w:rsidP="00123CE9">
      <w:pPr>
        <w:jc w:val="center"/>
        <w:rPr>
          <w:rFonts w:ascii="Times New Roman" w:hAnsi="Times New Roman" w:cs="Times New Roman"/>
          <w:sz w:val="24"/>
          <w:szCs w:val="24"/>
        </w:rPr>
      </w:pPr>
      <w:r w:rsidRPr="00E40CB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88710" cy="3713701"/>
            <wp:effectExtent l="0" t="0" r="0" b="0"/>
            <wp:docPr id="4" name="图片 4" descr="E:\14_乳腺癌细胞因子\投稿\医生投稿\修回\cor_spearma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4_乳腺癌细胞因子\投稿\医生投稿\修回\cor_spearman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3713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B7F" w:rsidRPr="00195910" w:rsidRDefault="009B7B7F" w:rsidP="009B7B7F">
      <w:pPr>
        <w:pStyle w:val="2"/>
        <w:rPr>
          <w:b w:val="0"/>
          <w:noProof/>
          <w:sz w:val="24"/>
          <w:szCs w:val="24"/>
        </w:rPr>
      </w:pPr>
      <w:r w:rsidRPr="00195910">
        <w:rPr>
          <w:noProof/>
          <w:sz w:val="24"/>
          <w:szCs w:val="24"/>
        </w:rPr>
        <w:t xml:space="preserve">Supplementary Figure </w:t>
      </w:r>
      <w:r w:rsidR="00F40FC6">
        <w:rPr>
          <w:noProof/>
          <w:sz w:val="24"/>
          <w:szCs w:val="24"/>
        </w:rPr>
        <w:t>S</w:t>
      </w:r>
      <w:r w:rsidRPr="00195910">
        <w:rPr>
          <w:noProof/>
          <w:sz w:val="24"/>
          <w:szCs w:val="24"/>
        </w:rPr>
        <w:t xml:space="preserve">3. Spearman correlation analyses between three genes (CDKN2C, BRINP1, and SYCP2) and well-established cell cycle-related genes from the G2M checkpoint and E2F targets. </w:t>
      </w:r>
      <w:r w:rsidRPr="00195910">
        <w:rPr>
          <w:b w:val="0"/>
          <w:noProof/>
          <w:sz w:val="24"/>
          <w:szCs w:val="24"/>
        </w:rPr>
        <w:t xml:space="preserve">The figure displays the top </w:t>
      </w:r>
      <w:r w:rsidRPr="00195910">
        <w:rPr>
          <w:rFonts w:eastAsiaTheme="minorEastAsia"/>
          <w:b w:val="0"/>
          <w:noProof/>
          <w:sz w:val="24"/>
          <w:szCs w:val="24"/>
        </w:rPr>
        <w:t>5</w:t>
      </w:r>
      <w:r w:rsidRPr="00195910">
        <w:rPr>
          <w:b w:val="0"/>
          <w:noProof/>
          <w:sz w:val="24"/>
          <w:szCs w:val="24"/>
        </w:rPr>
        <w:t xml:space="preserve"> most significantly correlated cell cycle-related genes for each of the three</w:t>
      </w:r>
      <w:r>
        <w:rPr>
          <w:b w:val="0"/>
          <w:noProof/>
          <w:sz w:val="24"/>
          <w:szCs w:val="24"/>
        </w:rPr>
        <w:t xml:space="preserve"> </w:t>
      </w:r>
      <w:r w:rsidRPr="00195910">
        <w:rPr>
          <w:b w:val="0"/>
          <w:noProof/>
          <w:sz w:val="24"/>
          <w:szCs w:val="24"/>
        </w:rPr>
        <w:t>genes.</w:t>
      </w:r>
    </w:p>
    <w:p w:rsidR="009B7B7F" w:rsidRPr="009B7B7F" w:rsidRDefault="009B7B7F" w:rsidP="00DE4557">
      <w:pPr>
        <w:rPr>
          <w:rFonts w:ascii="Times New Roman" w:hAnsi="Times New Roman" w:cs="Times New Roman"/>
          <w:sz w:val="24"/>
          <w:szCs w:val="24"/>
        </w:rPr>
      </w:pPr>
    </w:p>
    <w:p w:rsidR="00DE4557" w:rsidRDefault="00DE4557" w:rsidP="00DE4557">
      <w:pPr>
        <w:rPr>
          <w:rFonts w:ascii="Times New Roman" w:hAnsi="Times New Roman" w:cs="Times New Roman"/>
          <w:sz w:val="24"/>
          <w:szCs w:val="24"/>
        </w:rPr>
      </w:pPr>
    </w:p>
    <w:p w:rsidR="00C71AEA" w:rsidRDefault="00C71AEA" w:rsidP="00DE4557">
      <w:pPr>
        <w:rPr>
          <w:rFonts w:ascii="Times New Roman" w:hAnsi="Times New Roman" w:cs="Times New Roman"/>
          <w:sz w:val="24"/>
          <w:szCs w:val="24"/>
        </w:rPr>
      </w:pPr>
    </w:p>
    <w:p w:rsidR="00C71AEA" w:rsidRDefault="00C71AEA" w:rsidP="00DE4557">
      <w:pPr>
        <w:rPr>
          <w:rFonts w:ascii="Times New Roman" w:hAnsi="Times New Roman" w:cs="Times New Roman"/>
          <w:sz w:val="24"/>
          <w:szCs w:val="24"/>
        </w:rPr>
      </w:pPr>
    </w:p>
    <w:p w:rsidR="00C71AEA" w:rsidRDefault="00C71AEA" w:rsidP="00DE4557">
      <w:pPr>
        <w:rPr>
          <w:rFonts w:ascii="Times New Roman" w:hAnsi="Times New Roman" w:cs="Times New Roman"/>
          <w:sz w:val="24"/>
          <w:szCs w:val="24"/>
        </w:rPr>
      </w:pPr>
    </w:p>
    <w:p w:rsidR="00C71AEA" w:rsidRDefault="00C71AEA" w:rsidP="00DE4557">
      <w:pPr>
        <w:rPr>
          <w:rFonts w:ascii="Times New Roman" w:hAnsi="Times New Roman" w:cs="Times New Roman"/>
          <w:sz w:val="24"/>
          <w:szCs w:val="24"/>
        </w:rPr>
      </w:pPr>
    </w:p>
    <w:p w:rsidR="00C71AEA" w:rsidRPr="00195910" w:rsidRDefault="00C71AEA" w:rsidP="00DE4557">
      <w:pPr>
        <w:rPr>
          <w:rFonts w:ascii="Times New Roman" w:hAnsi="Times New Roman" w:cs="Times New Roman"/>
          <w:sz w:val="24"/>
          <w:szCs w:val="24"/>
        </w:rPr>
      </w:pPr>
    </w:p>
    <w:p w:rsidR="00520B5A" w:rsidRDefault="00520B5A" w:rsidP="00123CE9">
      <w:pPr>
        <w:jc w:val="center"/>
        <w:rPr>
          <w:rFonts w:ascii="Times New Roman" w:hAnsi="Times New Roman" w:cs="Times New Roman"/>
          <w:sz w:val="24"/>
          <w:szCs w:val="24"/>
        </w:rPr>
      </w:pPr>
      <w:r w:rsidRPr="00123C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D9FBE6C" wp14:editId="24591B4A">
            <wp:extent cx="4680000" cy="3083747"/>
            <wp:effectExtent l="0" t="0" r="0" b="0"/>
            <wp:docPr id="1405042448" name="图片 1" descr="图片包含 背景图案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042448" name="图片 1" descr="图片包含 背景图案&#10;&#10;AI 生成的内容可能不正确。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083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359" w:rsidRPr="00097A36" w:rsidRDefault="00123CE9" w:rsidP="00097A36">
      <w:pPr>
        <w:pStyle w:val="2"/>
        <w:jc w:val="both"/>
        <w:rPr>
          <w:b w:val="0"/>
          <w:noProof/>
          <w:sz w:val="24"/>
          <w:szCs w:val="24"/>
        </w:rPr>
      </w:pPr>
      <w:r w:rsidRPr="00195910">
        <w:rPr>
          <w:noProof/>
          <w:sz w:val="24"/>
          <w:szCs w:val="24"/>
        </w:rPr>
        <w:t xml:space="preserve">Supplementary Figure </w:t>
      </w:r>
      <w:r w:rsidR="00F40FC6">
        <w:rPr>
          <w:noProof/>
          <w:sz w:val="24"/>
          <w:szCs w:val="24"/>
        </w:rPr>
        <w:t>S</w:t>
      </w:r>
      <w:r w:rsidRPr="00195910">
        <w:rPr>
          <w:noProof/>
          <w:sz w:val="24"/>
          <w:szCs w:val="24"/>
        </w:rPr>
        <w:t>4.</w:t>
      </w:r>
      <w:r w:rsidR="00B43359">
        <w:rPr>
          <w:noProof/>
          <w:sz w:val="24"/>
          <w:szCs w:val="24"/>
        </w:rPr>
        <w:t xml:space="preserve"> </w:t>
      </w:r>
      <w:r w:rsidR="00CC4B88" w:rsidRPr="00CC4B88">
        <w:rPr>
          <w:noProof/>
          <w:sz w:val="24"/>
          <w:szCs w:val="24"/>
        </w:rPr>
        <w:t>Correlation analysis between</w:t>
      </w:r>
      <w:r w:rsidR="00CC4B88">
        <w:rPr>
          <w:noProof/>
          <w:sz w:val="24"/>
          <w:szCs w:val="24"/>
        </w:rPr>
        <w:t xml:space="preserve"> </w:t>
      </w:r>
      <w:r w:rsidR="00097A36">
        <w:rPr>
          <w:noProof/>
          <w:sz w:val="24"/>
          <w:szCs w:val="24"/>
        </w:rPr>
        <w:t>H</w:t>
      </w:r>
      <w:r w:rsidR="00097A36" w:rsidRPr="00097A36">
        <w:rPr>
          <w:noProof/>
          <w:sz w:val="24"/>
          <w:szCs w:val="24"/>
        </w:rPr>
        <w:t>allmark pathw</w:t>
      </w:r>
      <w:r w:rsidR="00097A36">
        <w:rPr>
          <w:noProof/>
          <w:sz w:val="24"/>
          <w:szCs w:val="24"/>
        </w:rPr>
        <w:t xml:space="preserve">ays </w:t>
      </w:r>
      <w:r w:rsidR="00CC4B88">
        <w:rPr>
          <w:noProof/>
          <w:sz w:val="24"/>
          <w:szCs w:val="24"/>
        </w:rPr>
        <w:t>and</w:t>
      </w:r>
      <w:r w:rsidR="00097A36">
        <w:rPr>
          <w:noProof/>
          <w:sz w:val="24"/>
          <w:szCs w:val="24"/>
        </w:rPr>
        <w:t xml:space="preserve"> HBPS scores</w:t>
      </w:r>
      <w:r w:rsidR="00B43359">
        <w:rPr>
          <w:noProof/>
          <w:sz w:val="24"/>
          <w:szCs w:val="24"/>
        </w:rPr>
        <w:t xml:space="preserve">. </w:t>
      </w:r>
      <w:r w:rsidR="00097A36" w:rsidRPr="00097A36">
        <w:rPr>
          <w:b w:val="0"/>
          <w:noProof/>
          <w:sz w:val="24"/>
          <w:szCs w:val="24"/>
        </w:rPr>
        <w:t>Heatmap displaying 30 significantly dysregulated hallmark pathways (ssGSEA analysis usingTCGA RNA-seq data) between high- and low-HBPS score groups</w:t>
      </w:r>
      <w:r w:rsidR="00B43359" w:rsidRPr="00097A36">
        <w:rPr>
          <w:b w:val="0"/>
          <w:noProof/>
          <w:sz w:val="24"/>
          <w:szCs w:val="24"/>
        </w:rPr>
        <w:t>.</w:t>
      </w:r>
      <w:r w:rsidR="00097A36" w:rsidRPr="00097A36">
        <w:rPr>
          <w:b w:val="0"/>
          <w:noProof/>
          <w:sz w:val="24"/>
          <w:szCs w:val="24"/>
        </w:rPr>
        <w:t xml:space="preserve"> *: P ≤ 0.05.</w:t>
      </w:r>
    </w:p>
    <w:p w:rsidR="00CC4B88" w:rsidRPr="00195910" w:rsidRDefault="00CC4B88" w:rsidP="00DE4557">
      <w:pPr>
        <w:rPr>
          <w:rFonts w:ascii="Times New Roman" w:hAnsi="Times New Roman" w:cs="Times New Roman"/>
          <w:sz w:val="24"/>
          <w:szCs w:val="24"/>
        </w:rPr>
      </w:pPr>
      <w:r w:rsidRPr="00CC4B88">
        <w:rPr>
          <w:rFonts w:hint="eastAsia"/>
          <w:noProof/>
        </w:rPr>
        <w:drawing>
          <wp:inline distT="0" distB="0" distL="0" distR="0">
            <wp:extent cx="5472000" cy="725594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000" cy="7255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B5A" w:rsidRPr="00494BE8" w:rsidRDefault="00520B5A" w:rsidP="00520B5A">
      <w:pPr>
        <w:pStyle w:val="2"/>
        <w:rPr>
          <w:b w:val="0"/>
          <w:noProof/>
          <w:sz w:val="24"/>
          <w:szCs w:val="24"/>
        </w:rPr>
      </w:pPr>
      <w:r w:rsidRPr="00195910">
        <w:rPr>
          <w:noProof/>
          <w:sz w:val="24"/>
          <w:szCs w:val="24"/>
        </w:rPr>
        <w:t xml:space="preserve">Supplementary Figure </w:t>
      </w:r>
      <w:r w:rsidR="009A2025">
        <w:rPr>
          <w:noProof/>
          <w:sz w:val="24"/>
          <w:szCs w:val="24"/>
        </w:rPr>
        <w:t>S</w:t>
      </w:r>
      <w:r w:rsidRPr="00195910">
        <w:rPr>
          <w:rFonts w:eastAsiaTheme="minorEastAsia"/>
          <w:noProof/>
          <w:sz w:val="24"/>
          <w:szCs w:val="24"/>
        </w:rPr>
        <w:t>5</w:t>
      </w:r>
      <w:r w:rsidRPr="00195910">
        <w:rPr>
          <w:noProof/>
          <w:sz w:val="24"/>
          <w:szCs w:val="24"/>
        </w:rPr>
        <w:t>.</w:t>
      </w:r>
      <w:r w:rsidR="00195910" w:rsidRPr="00195910">
        <w:rPr>
          <w:noProof/>
          <w:sz w:val="24"/>
          <w:szCs w:val="24"/>
        </w:rPr>
        <w:t xml:space="preserve"> Drug sensitivity and response prediction.</w:t>
      </w:r>
      <w:r w:rsidR="00195910" w:rsidRPr="00494BE8">
        <w:rPr>
          <w:b w:val="0"/>
          <w:noProof/>
          <w:sz w:val="24"/>
          <w:szCs w:val="24"/>
        </w:rPr>
        <w:t xml:space="preserve"> (A) </w:t>
      </w:r>
      <w:r w:rsidR="009A2025">
        <w:rPr>
          <w:b w:val="0"/>
          <w:noProof/>
          <w:sz w:val="24"/>
          <w:szCs w:val="24"/>
        </w:rPr>
        <w:t>S</w:t>
      </w:r>
      <w:r w:rsidR="009A2025" w:rsidRPr="009A2025">
        <w:rPr>
          <w:b w:val="0"/>
          <w:noProof/>
          <w:sz w:val="24"/>
          <w:szCs w:val="24"/>
        </w:rPr>
        <w:t xml:space="preserve">ignificant </w:t>
      </w:r>
      <w:r w:rsidR="009A2025">
        <w:rPr>
          <w:b w:val="0"/>
          <w:noProof/>
          <w:sz w:val="24"/>
          <w:szCs w:val="24"/>
        </w:rPr>
        <w:t>d</w:t>
      </w:r>
      <w:r w:rsidR="00195910" w:rsidRPr="00494BE8">
        <w:rPr>
          <w:b w:val="0"/>
          <w:noProof/>
          <w:sz w:val="24"/>
          <w:szCs w:val="24"/>
        </w:rPr>
        <w:t xml:space="preserve">ifferences in the estimated log(IC50) values of </w:t>
      </w:r>
      <w:r w:rsidR="00C9481C">
        <w:rPr>
          <w:b w:val="0"/>
          <w:noProof/>
          <w:sz w:val="24"/>
          <w:szCs w:val="24"/>
        </w:rPr>
        <w:t>10</w:t>
      </w:r>
      <w:r w:rsidR="00195910" w:rsidRPr="00494BE8">
        <w:rPr>
          <w:b w:val="0"/>
          <w:noProof/>
          <w:sz w:val="24"/>
          <w:szCs w:val="24"/>
        </w:rPr>
        <w:t xml:space="preserve"> drugs between two </w:t>
      </w:r>
      <w:r w:rsidR="00C71AEA">
        <w:rPr>
          <w:b w:val="0"/>
          <w:noProof/>
          <w:sz w:val="24"/>
          <w:szCs w:val="24"/>
        </w:rPr>
        <w:t xml:space="preserve">risk score </w:t>
      </w:r>
      <w:r w:rsidR="00195910" w:rsidRPr="00494BE8">
        <w:rPr>
          <w:b w:val="0"/>
          <w:noProof/>
          <w:sz w:val="24"/>
          <w:szCs w:val="24"/>
        </w:rPr>
        <w:t xml:space="preserve">groups </w:t>
      </w:r>
      <w:r w:rsidR="00C9481C" w:rsidRPr="00C9481C">
        <w:rPr>
          <w:b w:val="0"/>
          <w:noProof/>
          <w:sz w:val="24"/>
          <w:szCs w:val="24"/>
        </w:rPr>
        <w:t>across</w:t>
      </w:r>
      <w:r w:rsidR="00195910" w:rsidRPr="00494BE8">
        <w:rPr>
          <w:b w:val="0"/>
          <w:noProof/>
          <w:sz w:val="24"/>
          <w:szCs w:val="24"/>
        </w:rPr>
        <w:t xml:space="preserve"> 51 breast cancer cell lines in GDSC based on HBPS scores stratification; (B) Immu</w:t>
      </w:r>
      <w:bookmarkStart w:id="2" w:name="_GoBack"/>
      <w:bookmarkEnd w:id="2"/>
      <w:r w:rsidR="00195910" w:rsidRPr="00494BE8">
        <w:rPr>
          <w:b w:val="0"/>
          <w:noProof/>
          <w:sz w:val="24"/>
          <w:szCs w:val="24"/>
        </w:rPr>
        <w:t xml:space="preserve">notherapy response between the two groups </w:t>
      </w:r>
      <w:r w:rsidR="00C71AEA" w:rsidRPr="00494BE8">
        <w:rPr>
          <w:b w:val="0"/>
          <w:noProof/>
          <w:sz w:val="24"/>
          <w:szCs w:val="24"/>
        </w:rPr>
        <w:t xml:space="preserve">based on HBPS scores stratification </w:t>
      </w:r>
      <w:r w:rsidR="00195910" w:rsidRPr="00494BE8">
        <w:rPr>
          <w:b w:val="0"/>
          <w:noProof/>
          <w:sz w:val="24"/>
          <w:szCs w:val="24"/>
        </w:rPr>
        <w:t xml:space="preserve">in the metastatic urothelial cancers cohort. </w:t>
      </w:r>
    </w:p>
    <w:p w:rsidR="00DE4557" w:rsidRPr="00195910" w:rsidRDefault="00DE4557" w:rsidP="00887D81">
      <w:pPr>
        <w:rPr>
          <w:rFonts w:ascii="Times New Roman" w:hAnsi="Times New Roman" w:cs="Times New Roman"/>
          <w:sz w:val="24"/>
          <w:szCs w:val="24"/>
        </w:rPr>
      </w:pPr>
    </w:p>
    <w:sectPr w:rsidR="00DE4557" w:rsidRPr="00195910" w:rsidSect="004E37CC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9AC" w:rsidRDefault="008739AC" w:rsidP="00CF496B">
      <w:r>
        <w:separator/>
      </w:r>
    </w:p>
  </w:endnote>
  <w:endnote w:type="continuationSeparator" w:id="0">
    <w:p w:rsidR="008739AC" w:rsidRDefault="008739AC" w:rsidP="00CF4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9AC" w:rsidRDefault="008739AC" w:rsidP="00CF496B">
      <w:r>
        <w:separator/>
      </w:r>
    </w:p>
  </w:footnote>
  <w:footnote w:type="continuationSeparator" w:id="0">
    <w:p w:rsidR="008739AC" w:rsidRDefault="008739AC" w:rsidP="00CF49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E5502"/>
    <w:rsid w:val="0006729D"/>
    <w:rsid w:val="00097A36"/>
    <w:rsid w:val="00123CE9"/>
    <w:rsid w:val="00195910"/>
    <w:rsid w:val="002170B4"/>
    <w:rsid w:val="0023096F"/>
    <w:rsid w:val="002539C2"/>
    <w:rsid w:val="002814F4"/>
    <w:rsid w:val="002E5502"/>
    <w:rsid w:val="00351B82"/>
    <w:rsid w:val="003845ED"/>
    <w:rsid w:val="003C122B"/>
    <w:rsid w:val="00432BEE"/>
    <w:rsid w:val="004548DE"/>
    <w:rsid w:val="00494BE8"/>
    <w:rsid w:val="004B6D92"/>
    <w:rsid w:val="004E37CC"/>
    <w:rsid w:val="00520B5A"/>
    <w:rsid w:val="00524571"/>
    <w:rsid w:val="0065068C"/>
    <w:rsid w:val="006E0154"/>
    <w:rsid w:val="006F3AE1"/>
    <w:rsid w:val="008739AC"/>
    <w:rsid w:val="00887D81"/>
    <w:rsid w:val="008A02F7"/>
    <w:rsid w:val="008B2E13"/>
    <w:rsid w:val="008B57C2"/>
    <w:rsid w:val="008D1A67"/>
    <w:rsid w:val="00911A8A"/>
    <w:rsid w:val="009A1221"/>
    <w:rsid w:val="009A2025"/>
    <w:rsid w:val="009B7B7F"/>
    <w:rsid w:val="009D4312"/>
    <w:rsid w:val="009E6E74"/>
    <w:rsid w:val="00AC5BC3"/>
    <w:rsid w:val="00B20401"/>
    <w:rsid w:val="00B43359"/>
    <w:rsid w:val="00C71AEA"/>
    <w:rsid w:val="00C9481C"/>
    <w:rsid w:val="00CC4B88"/>
    <w:rsid w:val="00CD73BD"/>
    <w:rsid w:val="00CF496B"/>
    <w:rsid w:val="00D822E8"/>
    <w:rsid w:val="00DE4557"/>
    <w:rsid w:val="00E00057"/>
    <w:rsid w:val="00E40CBD"/>
    <w:rsid w:val="00E500F7"/>
    <w:rsid w:val="00F039C7"/>
    <w:rsid w:val="00F31F88"/>
    <w:rsid w:val="00F40FC6"/>
    <w:rsid w:val="00F60603"/>
    <w:rsid w:val="00F87EB8"/>
    <w:rsid w:val="00FC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D04B12B-0E6E-4562-90D0-4068C58BC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0B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F496B"/>
    <w:pPr>
      <w:keepNext/>
      <w:keepLines/>
      <w:spacing w:before="80" w:after="120" w:line="360" w:lineRule="auto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F496B"/>
    <w:pPr>
      <w:widowControl/>
      <w:spacing w:before="120" w:after="80" w:line="360" w:lineRule="auto"/>
      <w:jc w:val="left"/>
      <w:outlineLvl w:val="1"/>
    </w:pPr>
    <w:rPr>
      <w:rFonts w:ascii="Times New Roman" w:eastAsia="Times New Roman" w:hAnsi="Times New Roman" w:cs="Times New Roman"/>
      <w:b/>
      <w:bCs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49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49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49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496B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CF496B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标题 2 字符"/>
    <w:basedOn w:val="a0"/>
    <w:link w:val="2"/>
    <w:uiPriority w:val="9"/>
    <w:rsid w:val="00CF496B"/>
    <w:rPr>
      <w:rFonts w:ascii="Times New Roman" w:eastAsia="Times New Roman" w:hAnsi="Times New Roman" w:cs="Times New Roman"/>
      <w:b/>
      <w:bCs/>
      <w:kern w:val="0"/>
      <w:sz w:val="22"/>
    </w:rPr>
  </w:style>
  <w:style w:type="paragraph" w:styleId="a7">
    <w:name w:val="Normal (Web)"/>
    <w:basedOn w:val="a"/>
    <w:uiPriority w:val="99"/>
    <w:semiHidden/>
    <w:unhideWhenUsed/>
    <w:rsid w:val="008D1A6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E37CC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4E37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赵坤莉-早检医学市场部</dc:creator>
  <cp:keywords/>
  <dc:description/>
  <cp:lastModifiedBy>kunli.zhao</cp:lastModifiedBy>
  <cp:revision>21</cp:revision>
  <dcterms:created xsi:type="dcterms:W3CDTF">2023-05-25T14:36:00Z</dcterms:created>
  <dcterms:modified xsi:type="dcterms:W3CDTF">2025-04-21T09:20:00Z</dcterms:modified>
</cp:coreProperties>
</file>