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9B41A3">
      <w:pPr>
        <w:spacing w:line="480" w:lineRule="auto"/>
        <w:rPr>
          <w:b/>
          <w:bCs/>
        </w:rPr>
      </w:pPr>
      <w:r>
        <w:rPr>
          <w:b/>
          <w:bCs/>
        </w:rPr>
        <w:t>Supplementary data</w:t>
      </w:r>
    </w:p>
    <w:p w14:paraId="0A31DF86">
      <w:pPr>
        <w:spacing w:line="480" w:lineRule="auto"/>
        <w:rPr>
          <w:b/>
          <w:bCs/>
        </w:rPr>
      </w:pPr>
      <w:r>
        <w:rPr>
          <w:b/>
          <w:bCs/>
        </w:rPr>
        <w:t>Supplementary Methods</w:t>
      </w:r>
    </w:p>
    <w:p w14:paraId="3658D695">
      <w:pPr>
        <w:spacing w:line="480" w:lineRule="auto"/>
        <w:rPr>
          <w:b/>
          <w:bCs/>
        </w:rPr>
      </w:pPr>
      <w:r>
        <w:rPr>
          <w:b/>
          <w:bCs/>
        </w:rPr>
        <w:t>Machine Learning Analysis</w:t>
      </w:r>
    </w:p>
    <w:p w14:paraId="092CEB7C">
      <w:pPr>
        <w:spacing w:line="480" w:lineRule="auto"/>
      </w:pPr>
      <w:r>
        <w:t>To evaluate the predictive performance of TyG, TyG-BMI, and TyG-WC indices for identifying individuals with OSA symptoms, we developed supervised classification models using three machine learning algorithms: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random forest (RF), e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x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treme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g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radient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b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oosting (XGBoost), and logistic regression (LR). </w:t>
      </w:r>
      <w:r>
        <w:t xml:space="preserve"> </w:t>
      </w:r>
    </w:p>
    <w:p w14:paraId="1B52ABA5">
      <w:pPr>
        <w:spacing w:line="480" w:lineRule="auto"/>
        <w:ind w:firstLine="480" w:firstLineChars="200"/>
      </w:pPr>
      <w:r>
        <w:t xml:space="preserve">Model performance was evaluated using six metrics: area under the receiver operating characteristic curve (AUC), accuracy, precision, recall, </w:t>
      </w:r>
      <w:r>
        <w:rPr>
          <w:rFonts w:hint="eastAsia"/>
        </w:rPr>
        <w:t>f</w:t>
      </w:r>
      <w:r>
        <w:t xml:space="preserve">1 score, and </w:t>
      </w:r>
      <w:r>
        <w:rPr>
          <w:rFonts w:hint="eastAsia"/>
        </w:rPr>
        <w:t>best</w:t>
      </w:r>
      <w:r>
        <w:t xml:space="preserve"> threshold.</w:t>
      </w:r>
      <w:r>
        <w:rPr>
          <w:rFonts w:hint="eastAsia"/>
        </w:rPr>
        <w:t xml:space="preserve"> </w:t>
      </w:r>
      <w:r>
        <w:t>All analyses were conducted using Python 3.8 on the Google Colab platform, with implementations from the scikit-learn and XGBoost libraries. The ROC curves for TyG-related indices are presented in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rFonts w:eastAsia="等线"/>
          <w:color w:val="000000"/>
          <w:lang w:bidi="ar"/>
        </w:rPr>
        <w:t>Fig.S1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, and the corresponding model performance metrics are summarized in Table S3.</w:t>
      </w:r>
    </w:p>
    <w:p w14:paraId="4D8FAA3D">
      <w:pPr>
        <w:rPr>
          <w:b/>
          <w:bCs/>
        </w:rPr>
      </w:pPr>
    </w:p>
    <w:p w14:paraId="1B82C313">
      <w:pPr>
        <w:spacing w:line="480" w:lineRule="auto"/>
      </w:pPr>
      <w:bookmarkStart w:id="0" w:name="_Hlk176704881"/>
      <w:r>
        <w:rPr>
          <w:b/>
          <w:bCs/>
        </w:rPr>
        <w:t xml:space="preserve">Table </w:t>
      </w:r>
      <w:r>
        <w:rPr>
          <w:rFonts w:hint="eastAsia"/>
          <w:b/>
          <w:bCs/>
        </w:rPr>
        <w:t>S</w:t>
      </w:r>
      <w:r>
        <w:rPr>
          <w:b/>
          <w:bCs/>
        </w:rPr>
        <w:t xml:space="preserve">1. </w:t>
      </w:r>
      <w:r>
        <w:t xml:space="preserve">Baseline characteristics of </w:t>
      </w:r>
      <w:r>
        <w:rPr>
          <w:rFonts w:hint="eastAsia"/>
        </w:rPr>
        <w:t xml:space="preserve">all </w:t>
      </w:r>
      <w:r>
        <w:t>participants.</w:t>
      </w:r>
    </w:p>
    <w:bookmarkEnd w:id="0"/>
    <w:tbl>
      <w:tblPr>
        <w:tblStyle w:val="16"/>
        <w:tblW w:w="0" w:type="auto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7"/>
        <w:gridCol w:w="1559"/>
        <w:gridCol w:w="1559"/>
        <w:gridCol w:w="1560"/>
        <w:gridCol w:w="850"/>
      </w:tblGrid>
      <w:tr w14:paraId="6EF0CD9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547" w:type="dxa"/>
            <w:tcBorders>
              <w:bottom w:val="single" w:color="000000" w:themeColor="text1" w:sz="8" w:space="0"/>
            </w:tcBorders>
          </w:tcPr>
          <w:p w14:paraId="02826C60">
            <w:pPr>
              <w:widowControl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Study variables</w:t>
            </w:r>
          </w:p>
        </w:tc>
        <w:tc>
          <w:tcPr>
            <w:tcW w:w="1559" w:type="dxa"/>
            <w:tcBorders>
              <w:bottom w:val="single" w:color="000000" w:themeColor="text1" w:sz="8" w:space="0"/>
            </w:tcBorders>
          </w:tcPr>
          <w:p w14:paraId="60844264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 xml:space="preserve">Total   </w:t>
            </w:r>
          </w:p>
          <w:p w14:paraId="4CF3D3EA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(n=7789)</w:t>
            </w:r>
          </w:p>
        </w:tc>
        <w:tc>
          <w:tcPr>
            <w:tcW w:w="1559" w:type="dxa"/>
            <w:tcBorders>
              <w:bottom w:val="single" w:color="000000" w:themeColor="text1" w:sz="8" w:space="0"/>
            </w:tcBorders>
          </w:tcPr>
          <w:p w14:paraId="4115A3D4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No OSA (n=3830)</w:t>
            </w:r>
          </w:p>
        </w:tc>
        <w:tc>
          <w:tcPr>
            <w:tcW w:w="1560" w:type="dxa"/>
            <w:tcBorders>
              <w:bottom w:val="single" w:color="000000" w:themeColor="text1" w:sz="8" w:space="0"/>
            </w:tcBorders>
          </w:tcPr>
          <w:p w14:paraId="763AE476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OSA   (n=3959)</w:t>
            </w:r>
          </w:p>
        </w:tc>
        <w:tc>
          <w:tcPr>
            <w:tcW w:w="850" w:type="dxa"/>
            <w:tcBorders>
              <w:bottom w:val="single" w:color="000000" w:themeColor="text1" w:sz="8" w:space="0"/>
            </w:tcBorders>
          </w:tcPr>
          <w:p w14:paraId="4C5B8B03">
            <w:pPr>
              <w:widowControl/>
              <w:jc w:val="center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14:paraId="3203A9D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tcBorders>
              <w:top w:val="single" w:color="000000" w:themeColor="text1" w:sz="8" w:space="0"/>
              <w:bottom w:val="nil"/>
            </w:tcBorders>
            <w:noWrap/>
          </w:tcPr>
          <w:p w14:paraId="270B784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Age (year)</w:t>
            </w:r>
          </w:p>
        </w:tc>
        <w:tc>
          <w:tcPr>
            <w:tcW w:w="1559" w:type="dxa"/>
            <w:tcBorders>
              <w:top w:val="single" w:color="000000" w:themeColor="text1" w:sz="8" w:space="0"/>
              <w:bottom w:val="nil"/>
            </w:tcBorders>
            <w:noWrap/>
          </w:tcPr>
          <w:p w14:paraId="7E127A5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44.99 ± 16.33</w:t>
            </w:r>
          </w:p>
        </w:tc>
        <w:tc>
          <w:tcPr>
            <w:tcW w:w="1559" w:type="dxa"/>
            <w:tcBorders>
              <w:top w:val="single" w:color="000000" w:themeColor="text1" w:sz="8" w:space="0"/>
              <w:bottom w:val="nil"/>
            </w:tcBorders>
            <w:noWrap/>
          </w:tcPr>
          <w:p w14:paraId="25EC0BB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43.5 ± 17.24</w:t>
            </w:r>
          </w:p>
        </w:tc>
        <w:tc>
          <w:tcPr>
            <w:tcW w:w="1560" w:type="dxa"/>
            <w:tcBorders>
              <w:top w:val="single" w:color="000000" w:themeColor="text1" w:sz="8" w:space="0"/>
              <w:bottom w:val="nil"/>
            </w:tcBorders>
            <w:noWrap/>
          </w:tcPr>
          <w:p w14:paraId="6B8A104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46.5 ± 15.2</w:t>
            </w:r>
          </w:p>
        </w:tc>
        <w:tc>
          <w:tcPr>
            <w:tcW w:w="850" w:type="dxa"/>
            <w:tcBorders>
              <w:top w:val="single" w:color="000000" w:themeColor="text1" w:sz="8" w:space="0"/>
              <w:bottom w:val="nil"/>
            </w:tcBorders>
            <w:noWrap/>
          </w:tcPr>
          <w:p w14:paraId="2A9F0806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573D847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tcBorders>
              <w:top w:val="nil"/>
            </w:tcBorders>
            <w:noWrap/>
          </w:tcPr>
          <w:p w14:paraId="51969662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Gender, n (%)</w:t>
            </w:r>
          </w:p>
        </w:tc>
        <w:tc>
          <w:tcPr>
            <w:tcW w:w="1559" w:type="dxa"/>
            <w:tcBorders>
              <w:top w:val="nil"/>
            </w:tcBorders>
            <w:noWrap/>
          </w:tcPr>
          <w:p w14:paraId="1914172E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  <w:noWrap/>
          </w:tcPr>
          <w:p w14:paraId="32C9F091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</w:tcBorders>
            <w:noWrap/>
          </w:tcPr>
          <w:p w14:paraId="081EAEA4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</w:tcBorders>
            <w:noWrap/>
          </w:tcPr>
          <w:p w14:paraId="1C1E7364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0673AE6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6E0EB6F8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 xml:space="preserve">  Female</w:t>
            </w:r>
          </w:p>
        </w:tc>
        <w:tc>
          <w:tcPr>
            <w:tcW w:w="1559" w:type="dxa"/>
            <w:noWrap/>
          </w:tcPr>
          <w:p w14:paraId="458E32B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3752 (50.19)</w:t>
            </w:r>
          </w:p>
        </w:tc>
        <w:tc>
          <w:tcPr>
            <w:tcW w:w="1559" w:type="dxa"/>
            <w:noWrap/>
          </w:tcPr>
          <w:p w14:paraId="7B3C829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2094 (57.75)</w:t>
            </w:r>
          </w:p>
        </w:tc>
        <w:tc>
          <w:tcPr>
            <w:tcW w:w="1560" w:type="dxa"/>
            <w:noWrap/>
          </w:tcPr>
          <w:p w14:paraId="5B6B2BE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1658 (42.47)</w:t>
            </w:r>
          </w:p>
        </w:tc>
        <w:tc>
          <w:tcPr>
            <w:tcW w:w="850" w:type="dxa"/>
            <w:noWrap/>
          </w:tcPr>
          <w:p w14:paraId="398034B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53F61A9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EF71976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 xml:space="preserve">  Male</w:t>
            </w:r>
          </w:p>
        </w:tc>
        <w:tc>
          <w:tcPr>
            <w:tcW w:w="1559" w:type="dxa"/>
            <w:noWrap/>
          </w:tcPr>
          <w:p w14:paraId="08988E8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4037 (49.81)</w:t>
            </w:r>
          </w:p>
        </w:tc>
        <w:tc>
          <w:tcPr>
            <w:tcW w:w="1559" w:type="dxa"/>
            <w:noWrap/>
          </w:tcPr>
          <w:p w14:paraId="5F9F74A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1736 (42.25)</w:t>
            </w:r>
          </w:p>
        </w:tc>
        <w:tc>
          <w:tcPr>
            <w:tcW w:w="1560" w:type="dxa"/>
            <w:noWrap/>
          </w:tcPr>
          <w:p w14:paraId="034C093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2301 (57.53)</w:t>
            </w:r>
          </w:p>
        </w:tc>
        <w:tc>
          <w:tcPr>
            <w:tcW w:w="850" w:type="dxa"/>
            <w:noWrap/>
          </w:tcPr>
          <w:p w14:paraId="17091EF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0451714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365EA92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Race/Ethnicity, n (%)</w:t>
            </w:r>
          </w:p>
        </w:tc>
        <w:tc>
          <w:tcPr>
            <w:tcW w:w="1559" w:type="dxa"/>
            <w:noWrap/>
          </w:tcPr>
          <w:p w14:paraId="17E497DE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7A2D54C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7CDDA08B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D64EFD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0.349</w:t>
            </w:r>
          </w:p>
        </w:tc>
      </w:tr>
      <w:tr w14:paraId="166A156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4372B14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Non-Hispanic White</w:t>
            </w:r>
          </w:p>
        </w:tc>
        <w:tc>
          <w:tcPr>
            <w:tcW w:w="1559" w:type="dxa"/>
            <w:noWrap/>
          </w:tcPr>
          <w:p w14:paraId="220751B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3719 (72.20)</w:t>
            </w:r>
          </w:p>
        </w:tc>
        <w:tc>
          <w:tcPr>
            <w:tcW w:w="1559" w:type="dxa"/>
            <w:noWrap/>
          </w:tcPr>
          <w:p w14:paraId="0DD60B4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1870 (72.69)</w:t>
            </w:r>
          </w:p>
        </w:tc>
        <w:tc>
          <w:tcPr>
            <w:tcW w:w="1560" w:type="dxa"/>
            <w:noWrap/>
          </w:tcPr>
          <w:p w14:paraId="677AA48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1849 (71.71)</w:t>
            </w:r>
          </w:p>
        </w:tc>
        <w:tc>
          <w:tcPr>
            <w:tcW w:w="850" w:type="dxa"/>
            <w:noWrap/>
          </w:tcPr>
          <w:p w14:paraId="6707197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32EE559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EC3B1FB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Non-Hispanic Black</w:t>
            </w:r>
          </w:p>
        </w:tc>
        <w:tc>
          <w:tcPr>
            <w:tcW w:w="1559" w:type="dxa"/>
            <w:noWrap/>
          </w:tcPr>
          <w:p w14:paraId="348FF8C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1664 (9.91)</w:t>
            </w:r>
          </w:p>
        </w:tc>
        <w:tc>
          <w:tcPr>
            <w:tcW w:w="1559" w:type="dxa"/>
            <w:noWrap/>
          </w:tcPr>
          <w:p w14:paraId="124790E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833 (9.80)</w:t>
            </w:r>
          </w:p>
        </w:tc>
        <w:tc>
          <w:tcPr>
            <w:tcW w:w="1560" w:type="dxa"/>
            <w:noWrap/>
          </w:tcPr>
          <w:p w14:paraId="5E8DF67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831 (10.03)</w:t>
            </w:r>
          </w:p>
        </w:tc>
        <w:tc>
          <w:tcPr>
            <w:tcW w:w="850" w:type="dxa"/>
            <w:noWrap/>
          </w:tcPr>
          <w:p w14:paraId="0735B85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62BFE8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C55AC0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Mexican American</w:t>
            </w:r>
          </w:p>
        </w:tc>
        <w:tc>
          <w:tcPr>
            <w:tcW w:w="1559" w:type="dxa"/>
            <w:noWrap/>
          </w:tcPr>
          <w:p w14:paraId="7DB6BC7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1100 (6.72)</w:t>
            </w:r>
          </w:p>
        </w:tc>
        <w:tc>
          <w:tcPr>
            <w:tcW w:w="1559" w:type="dxa"/>
            <w:noWrap/>
          </w:tcPr>
          <w:p w14:paraId="6669661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472 (6.08)</w:t>
            </w:r>
          </w:p>
        </w:tc>
        <w:tc>
          <w:tcPr>
            <w:tcW w:w="1560" w:type="dxa"/>
            <w:noWrap/>
          </w:tcPr>
          <w:p w14:paraId="747D7A9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628 (7.37)</w:t>
            </w:r>
          </w:p>
        </w:tc>
        <w:tc>
          <w:tcPr>
            <w:tcW w:w="850" w:type="dxa"/>
            <w:noWrap/>
          </w:tcPr>
          <w:p w14:paraId="0CD583B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3F92483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0D0F14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Other Hispanic</w:t>
            </w:r>
          </w:p>
        </w:tc>
        <w:tc>
          <w:tcPr>
            <w:tcW w:w="1559" w:type="dxa"/>
            <w:noWrap/>
          </w:tcPr>
          <w:p w14:paraId="3AC47E5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628 (4.64)</w:t>
            </w:r>
          </w:p>
        </w:tc>
        <w:tc>
          <w:tcPr>
            <w:tcW w:w="1559" w:type="dxa"/>
            <w:noWrap/>
          </w:tcPr>
          <w:p w14:paraId="1F30ACA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294 (4.53)</w:t>
            </w:r>
          </w:p>
        </w:tc>
        <w:tc>
          <w:tcPr>
            <w:tcW w:w="1560" w:type="dxa"/>
            <w:noWrap/>
          </w:tcPr>
          <w:p w14:paraId="295B2CC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334 (4.75)</w:t>
            </w:r>
          </w:p>
        </w:tc>
        <w:tc>
          <w:tcPr>
            <w:tcW w:w="850" w:type="dxa"/>
            <w:noWrap/>
          </w:tcPr>
          <w:p w14:paraId="29D0853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74191C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69E8841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Other/multiracial</w:t>
            </w:r>
          </w:p>
        </w:tc>
        <w:tc>
          <w:tcPr>
            <w:tcW w:w="1559" w:type="dxa"/>
            <w:noWrap/>
          </w:tcPr>
          <w:p w14:paraId="182190E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678 (6.52)</w:t>
            </w:r>
          </w:p>
        </w:tc>
        <w:tc>
          <w:tcPr>
            <w:tcW w:w="1559" w:type="dxa"/>
            <w:noWrap/>
          </w:tcPr>
          <w:p w14:paraId="5AC18AA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361 (6.90)</w:t>
            </w:r>
          </w:p>
        </w:tc>
        <w:tc>
          <w:tcPr>
            <w:tcW w:w="1560" w:type="dxa"/>
            <w:noWrap/>
          </w:tcPr>
          <w:p w14:paraId="4DF0BEC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317 (6.14)</w:t>
            </w:r>
          </w:p>
        </w:tc>
        <w:tc>
          <w:tcPr>
            <w:tcW w:w="850" w:type="dxa"/>
            <w:noWrap/>
          </w:tcPr>
          <w:p w14:paraId="27D37BD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61E18EF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982A0D7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Marital status, n (%)</w:t>
            </w:r>
          </w:p>
        </w:tc>
        <w:tc>
          <w:tcPr>
            <w:tcW w:w="1559" w:type="dxa"/>
            <w:noWrap/>
          </w:tcPr>
          <w:p w14:paraId="13612343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10927BF0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5EA95B4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220DD96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344957E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535B062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Coupled</w:t>
            </w:r>
          </w:p>
        </w:tc>
        <w:tc>
          <w:tcPr>
            <w:tcW w:w="1559" w:type="dxa"/>
            <w:noWrap/>
          </w:tcPr>
          <w:p w14:paraId="17BC6A9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4740 (64.68)</w:t>
            </w:r>
          </w:p>
        </w:tc>
        <w:tc>
          <w:tcPr>
            <w:tcW w:w="1559" w:type="dxa"/>
            <w:noWrap/>
          </w:tcPr>
          <w:p w14:paraId="32528F5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2094 (59.60)</w:t>
            </w:r>
          </w:p>
        </w:tc>
        <w:tc>
          <w:tcPr>
            <w:tcW w:w="1560" w:type="dxa"/>
            <w:noWrap/>
          </w:tcPr>
          <w:p w14:paraId="24516D3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2646 (69.86)</w:t>
            </w:r>
          </w:p>
        </w:tc>
        <w:tc>
          <w:tcPr>
            <w:tcW w:w="850" w:type="dxa"/>
            <w:noWrap/>
          </w:tcPr>
          <w:p w14:paraId="62D8DAA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13E4D64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CBD9F2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Single or separated</w:t>
            </w:r>
          </w:p>
        </w:tc>
        <w:tc>
          <w:tcPr>
            <w:tcW w:w="1559" w:type="dxa"/>
            <w:noWrap/>
          </w:tcPr>
          <w:p w14:paraId="118F15B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3049 (35.32)</w:t>
            </w:r>
          </w:p>
        </w:tc>
        <w:tc>
          <w:tcPr>
            <w:tcW w:w="1559" w:type="dxa"/>
            <w:noWrap/>
          </w:tcPr>
          <w:p w14:paraId="394043F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1736 (40.40)</w:t>
            </w:r>
          </w:p>
        </w:tc>
        <w:tc>
          <w:tcPr>
            <w:tcW w:w="1560" w:type="dxa"/>
            <w:noWrap/>
          </w:tcPr>
          <w:p w14:paraId="717CA06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1313 (30.14)</w:t>
            </w:r>
          </w:p>
        </w:tc>
        <w:tc>
          <w:tcPr>
            <w:tcW w:w="850" w:type="dxa"/>
            <w:noWrap/>
          </w:tcPr>
          <w:p w14:paraId="5521FC9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58192F2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4CFC061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Education, n (%)</w:t>
            </w:r>
          </w:p>
        </w:tc>
        <w:tc>
          <w:tcPr>
            <w:tcW w:w="1559" w:type="dxa"/>
            <w:noWrap/>
          </w:tcPr>
          <w:p w14:paraId="7B82FDC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6B4E3EB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33C9C04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5DE2927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14:paraId="0AD4DEA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5931C74C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high school graduate or less</w:t>
            </w:r>
          </w:p>
        </w:tc>
        <w:tc>
          <w:tcPr>
            <w:tcW w:w="1559" w:type="dxa"/>
            <w:noWrap/>
          </w:tcPr>
          <w:p w14:paraId="65B7A54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3285 (34.70)</w:t>
            </w:r>
          </w:p>
        </w:tc>
        <w:tc>
          <w:tcPr>
            <w:tcW w:w="1559" w:type="dxa"/>
            <w:noWrap/>
          </w:tcPr>
          <w:p w14:paraId="514D23A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1520 (31.68)</w:t>
            </w:r>
          </w:p>
        </w:tc>
        <w:tc>
          <w:tcPr>
            <w:tcW w:w="1560" w:type="dxa"/>
            <w:noWrap/>
          </w:tcPr>
          <w:p w14:paraId="175DD61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1765 (37.79)</w:t>
            </w:r>
          </w:p>
        </w:tc>
        <w:tc>
          <w:tcPr>
            <w:tcW w:w="850" w:type="dxa"/>
            <w:noWrap/>
          </w:tcPr>
          <w:p w14:paraId="05EA5BE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8F0465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36E5A7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some college or AA degree </w:t>
            </w:r>
          </w:p>
        </w:tc>
        <w:tc>
          <w:tcPr>
            <w:tcW w:w="1559" w:type="dxa"/>
            <w:noWrap/>
          </w:tcPr>
          <w:p w14:paraId="5B90C6F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2451 (32.02)</w:t>
            </w:r>
          </w:p>
        </w:tc>
        <w:tc>
          <w:tcPr>
            <w:tcW w:w="1559" w:type="dxa"/>
            <w:noWrap/>
          </w:tcPr>
          <w:p w14:paraId="5C2CEB3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1227 (31.87)</w:t>
            </w:r>
          </w:p>
        </w:tc>
        <w:tc>
          <w:tcPr>
            <w:tcW w:w="1560" w:type="dxa"/>
            <w:noWrap/>
          </w:tcPr>
          <w:p w14:paraId="424934E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1224 (32.18)</w:t>
            </w:r>
          </w:p>
        </w:tc>
        <w:tc>
          <w:tcPr>
            <w:tcW w:w="850" w:type="dxa"/>
            <w:noWrap/>
          </w:tcPr>
          <w:p w14:paraId="0D7FBFD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622DAF4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4C8701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college graduate or above</w:t>
            </w:r>
          </w:p>
        </w:tc>
        <w:tc>
          <w:tcPr>
            <w:tcW w:w="1559" w:type="dxa"/>
            <w:noWrap/>
          </w:tcPr>
          <w:p w14:paraId="0882255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2053 (33.27)</w:t>
            </w:r>
          </w:p>
        </w:tc>
        <w:tc>
          <w:tcPr>
            <w:tcW w:w="1559" w:type="dxa"/>
            <w:noWrap/>
          </w:tcPr>
          <w:p w14:paraId="03E01AE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1083 (36.45)</w:t>
            </w:r>
          </w:p>
        </w:tc>
        <w:tc>
          <w:tcPr>
            <w:tcW w:w="1560" w:type="dxa"/>
            <w:noWrap/>
          </w:tcPr>
          <w:p w14:paraId="4775F48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970 (30.03)</w:t>
            </w:r>
          </w:p>
        </w:tc>
        <w:tc>
          <w:tcPr>
            <w:tcW w:w="850" w:type="dxa"/>
            <w:noWrap/>
          </w:tcPr>
          <w:p w14:paraId="1331BCC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6EA7EB7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236AE3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Poverty-to-income ratio, n (%)</w:t>
            </w:r>
          </w:p>
        </w:tc>
        <w:tc>
          <w:tcPr>
            <w:tcW w:w="1559" w:type="dxa"/>
            <w:noWrap/>
          </w:tcPr>
          <w:p w14:paraId="76C72DB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5231408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4685A235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0FACAE5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0.501</w:t>
            </w:r>
          </w:p>
        </w:tc>
      </w:tr>
      <w:tr w14:paraId="5E94416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B01C545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Poor (≤1) </w:t>
            </w:r>
          </w:p>
        </w:tc>
        <w:tc>
          <w:tcPr>
            <w:tcW w:w="1559" w:type="dxa"/>
            <w:noWrap/>
          </w:tcPr>
          <w:p w14:paraId="4DF9BE0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1252 (9.93)</w:t>
            </w:r>
          </w:p>
        </w:tc>
        <w:tc>
          <w:tcPr>
            <w:tcW w:w="1559" w:type="dxa"/>
            <w:noWrap/>
          </w:tcPr>
          <w:p w14:paraId="00FB39A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618 (9.63)</w:t>
            </w:r>
          </w:p>
        </w:tc>
        <w:tc>
          <w:tcPr>
            <w:tcW w:w="1560" w:type="dxa"/>
            <w:noWrap/>
          </w:tcPr>
          <w:p w14:paraId="40E091B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634 (10.24)</w:t>
            </w:r>
          </w:p>
        </w:tc>
        <w:tc>
          <w:tcPr>
            <w:tcW w:w="850" w:type="dxa"/>
            <w:noWrap/>
          </w:tcPr>
          <w:p w14:paraId="0242FA9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40A64D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89D0DD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Not poor (&gt;1)</w:t>
            </w:r>
          </w:p>
        </w:tc>
        <w:tc>
          <w:tcPr>
            <w:tcW w:w="1559" w:type="dxa"/>
            <w:noWrap/>
          </w:tcPr>
          <w:p w14:paraId="3C29D02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6537 (90.07)</w:t>
            </w:r>
          </w:p>
        </w:tc>
        <w:tc>
          <w:tcPr>
            <w:tcW w:w="1559" w:type="dxa"/>
            <w:noWrap/>
          </w:tcPr>
          <w:p w14:paraId="2B22F4D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3212 (90.37)</w:t>
            </w:r>
          </w:p>
        </w:tc>
        <w:tc>
          <w:tcPr>
            <w:tcW w:w="1560" w:type="dxa"/>
            <w:noWrap/>
          </w:tcPr>
          <w:p w14:paraId="77175D9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3325 (89.76)</w:t>
            </w:r>
          </w:p>
        </w:tc>
        <w:tc>
          <w:tcPr>
            <w:tcW w:w="850" w:type="dxa"/>
            <w:noWrap/>
          </w:tcPr>
          <w:p w14:paraId="566ECF0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391A7CD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4DCC5A23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Smoking status,  n (%)</w:t>
            </w:r>
          </w:p>
        </w:tc>
        <w:tc>
          <w:tcPr>
            <w:tcW w:w="1559" w:type="dxa"/>
            <w:noWrap/>
          </w:tcPr>
          <w:p w14:paraId="33AAC14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8C50B4C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7A4F21EC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48D5473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0.024</w:t>
            </w:r>
          </w:p>
        </w:tc>
      </w:tr>
      <w:tr w14:paraId="7568EC2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48355A11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never</w:t>
            </w:r>
          </w:p>
        </w:tc>
        <w:tc>
          <w:tcPr>
            <w:tcW w:w="1559" w:type="dxa"/>
            <w:noWrap/>
          </w:tcPr>
          <w:p w14:paraId="41CD1CF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4109 (53.41)</w:t>
            </w:r>
          </w:p>
        </w:tc>
        <w:tc>
          <w:tcPr>
            <w:tcW w:w="1559" w:type="dxa"/>
            <w:noWrap/>
          </w:tcPr>
          <w:p w14:paraId="74DCDA9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2153 (56.87)</w:t>
            </w:r>
          </w:p>
        </w:tc>
        <w:tc>
          <w:tcPr>
            <w:tcW w:w="1560" w:type="dxa"/>
            <w:noWrap/>
          </w:tcPr>
          <w:p w14:paraId="57BAA8C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1956 (49.88)</w:t>
            </w:r>
          </w:p>
        </w:tc>
        <w:tc>
          <w:tcPr>
            <w:tcW w:w="850" w:type="dxa"/>
            <w:noWrap/>
          </w:tcPr>
          <w:p w14:paraId="2EEA812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12DB672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5539CA6C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former</w:t>
            </w:r>
          </w:p>
        </w:tc>
        <w:tc>
          <w:tcPr>
            <w:tcW w:w="1559" w:type="dxa"/>
            <w:noWrap/>
          </w:tcPr>
          <w:p w14:paraId="25177B1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2026 (25.96)</w:t>
            </w:r>
          </w:p>
        </w:tc>
        <w:tc>
          <w:tcPr>
            <w:tcW w:w="1559" w:type="dxa"/>
            <w:noWrap/>
          </w:tcPr>
          <w:p w14:paraId="10DAADE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945 (24.54)</w:t>
            </w:r>
          </w:p>
        </w:tc>
        <w:tc>
          <w:tcPr>
            <w:tcW w:w="1560" w:type="dxa"/>
            <w:noWrap/>
          </w:tcPr>
          <w:p w14:paraId="304E2A6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1081 (27.42)</w:t>
            </w:r>
          </w:p>
        </w:tc>
        <w:tc>
          <w:tcPr>
            <w:tcW w:w="850" w:type="dxa"/>
            <w:noWrap/>
          </w:tcPr>
          <w:p w14:paraId="41BD365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17A5599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0611F79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current</w:t>
            </w:r>
          </w:p>
        </w:tc>
        <w:tc>
          <w:tcPr>
            <w:tcW w:w="1559" w:type="dxa"/>
            <w:noWrap/>
          </w:tcPr>
          <w:p w14:paraId="7A538E2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1654 (20.62)</w:t>
            </w:r>
          </w:p>
        </w:tc>
        <w:tc>
          <w:tcPr>
            <w:tcW w:w="1559" w:type="dxa"/>
            <w:noWrap/>
          </w:tcPr>
          <w:p w14:paraId="7281608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732 (18.60)</w:t>
            </w:r>
          </w:p>
        </w:tc>
        <w:tc>
          <w:tcPr>
            <w:tcW w:w="1560" w:type="dxa"/>
            <w:noWrap/>
          </w:tcPr>
          <w:p w14:paraId="68603C4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922 (22.70)</w:t>
            </w:r>
          </w:p>
        </w:tc>
        <w:tc>
          <w:tcPr>
            <w:tcW w:w="850" w:type="dxa"/>
            <w:noWrap/>
          </w:tcPr>
          <w:p w14:paraId="4EF4928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2F2155A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D6B0A4A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Drinking, n (%)</w:t>
            </w:r>
          </w:p>
        </w:tc>
        <w:tc>
          <w:tcPr>
            <w:tcW w:w="1559" w:type="dxa"/>
            <w:noWrap/>
          </w:tcPr>
          <w:p w14:paraId="4E768C34">
            <w:pPr>
              <w:widowControl/>
              <w:jc w:val="left"/>
              <w:rPr>
                <w:rFonts w:eastAsia="宋体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34ED802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165958A5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CAA5F9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0.472</w:t>
            </w:r>
          </w:p>
        </w:tc>
      </w:tr>
      <w:tr w14:paraId="11363E1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CDEE96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&lt; 12 drinks/year</w:t>
            </w:r>
          </w:p>
        </w:tc>
        <w:tc>
          <w:tcPr>
            <w:tcW w:w="1559" w:type="dxa"/>
            <w:noWrap/>
          </w:tcPr>
          <w:p w14:paraId="7EAD5ED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5641 (69.22)</w:t>
            </w:r>
          </w:p>
        </w:tc>
        <w:tc>
          <w:tcPr>
            <w:tcW w:w="1559" w:type="dxa"/>
            <w:noWrap/>
          </w:tcPr>
          <w:p w14:paraId="5C1D894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2770 (68.49)</w:t>
            </w:r>
          </w:p>
        </w:tc>
        <w:tc>
          <w:tcPr>
            <w:tcW w:w="1560" w:type="dxa"/>
            <w:noWrap/>
          </w:tcPr>
          <w:p w14:paraId="74280A6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2781 (69.98)</w:t>
            </w:r>
          </w:p>
        </w:tc>
        <w:tc>
          <w:tcPr>
            <w:tcW w:w="850" w:type="dxa"/>
            <w:noWrap/>
          </w:tcPr>
          <w:p w14:paraId="3F25338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5BBE1FE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68F820B0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≥ 12 drinks/year</w:t>
            </w:r>
          </w:p>
        </w:tc>
        <w:tc>
          <w:tcPr>
            <w:tcW w:w="1559" w:type="dxa"/>
            <w:noWrap/>
          </w:tcPr>
          <w:p w14:paraId="120AEC3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2148 (30.78)</w:t>
            </w:r>
          </w:p>
        </w:tc>
        <w:tc>
          <w:tcPr>
            <w:tcW w:w="1559" w:type="dxa"/>
            <w:noWrap/>
          </w:tcPr>
          <w:p w14:paraId="4814992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1060 (31.51)</w:t>
            </w:r>
          </w:p>
        </w:tc>
        <w:tc>
          <w:tcPr>
            <w:tcW w:w="1560" w:type="dxa"/>
            <w:noWrap/>
          </w:tcPr>
          <w:p w14:paraId="5944363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1088 (30.02)</w:t>
            </w:r>
          </w:p>
        </w:tc>
        <w:tc>
          <w:tcPr>
            <w:tcW w:w="850" w:type="dxa"/>
            <w:noWrap/>
          </w:tcPr>
          <w:p w14:paraId="28E1065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4A4E09F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7DC0139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Obesity status, n (%)</w:t>
            </w:r>
          </w:p>
        </w:tc>
        <w:tc>
          <w:tcPr>
            <w:tcW w:w="1559" w:type="dxa"/>
            <w:noWrap/>
          </w:tcPr>
          <w:p w14:paraId="3E27A2A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11989ED1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271174D8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63BC4FCB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002652B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EE14629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Normal: &lt;25 kg/m²</w:t>
            </w:r>
          </w:p>
        </w:tc>
        <w:tc>
          <w:tcPr>
            <w:tcW w:w="1559" w:type="dxa"/>
            <w:noWrap/>
          </w:tcPr>
          <w:p w14:paraId="134D6F4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2418 (33.63)</w:t>
            </w:r>
          </w:p>
        </w:tc>
        <w:tc>
          <w:tcPr>
            <w:tcW w:w="1559" w:type="dxa"/>
            <w:noWrap/>
          </w:tcPr>
          <w:p w14:paraId="1CB2F59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1557 (44.45)</w:t>
            </w:r>
          </w:p>
        </w:tc>
        <w:tc>
          <w:tcPr>
            <w:tcW w:w="1560" w:type="dxa"/>
            <w:noWrap/>
          </w:tcPr>
          <w:p w14:paraId="1883C8C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861 (22.57)</w:t>
            </w:r>
          </w:p>
        </w:tc>
        <w:tc>
          <w:tcPr>
            <w:tcW w:w="850" w:type="dxa"/>
            <w:noWrap/>
          </w:tcPr>
          <w:p w14:paraId="12B9E22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6749511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594091D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Overweight: 25–30 kg/m²</w:t>
            </w:r>
          </w:p>
        </w:tc>
        <w:tc>
          <w:tcPr>
            <w:tcW w:w="1559" w:type="dxa"/>
            <w:noWrap/>
          </w:tcPr>
          <w:p w14:paraId="1D28EBD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2606 (31.92)</w:t>
            </w:r>
          </w:p>
        </w:tc>
        <w:tc>
          <w:tcPr>
            <w:tcW w:w="1559" w:type="dxa"/>
            <w:noWrap/>
          </w:tcPr>
          <w:p w14:paraId="45ED229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1235 (30.27)</w:t>
            </w:r>
          </w:p>
        </w:tc>
        <w:tc>
          <w:tcPr>
            <w:tcW w:w="1560" w:type="dxa"/>
            <w:noWrap/>
          </w:tcPr>
          <w:p w14:paraId="355532F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1371 (34.60)</w:t>
            </w:r>
          </w:p>
        </w:tc>
        <w:tc>
          <w:tcPr>
            <w:tcW w:w="850" w:type="dxa"/>
            <w:noWrap/>
          </w:tcPr>
          <w:p w14:paraId="20909FA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70F55C8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02B89229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Obesity: &gt;30 kg/m²</w:t>
            </w:r>
          </w:p>
        </w:tc>
        <w:tc>
          <w:tcPr>
            <w:tcW w:w="1559" w:type="dxa"/>
            <w:noWrap/>
          </w:tcPr>
          <w:p w14:paraId="7DCBE83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2765 (34.46)</w:t>
            </w:r>
          </w:p>
        </w:tc>
        <w:tc>
          <w:tcPr>
            <w:tcW w:w="1559" w:type="dxa"/>
            <w:noWrap/>
          </w:tcPr>
          <w:p w14:paraId="12985E1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1038 (25.29)</w:t>
            </w:r>
          </w:p>
        </w:tc>
        <w:tc>
          <w:tcPr>
            <w:tcW w:w="1560" w:type="dxa"/>
            <w:noWrap/>
          </w:tcPr>
          <w:p w14:paraId="7A5EC70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1727 (43.83)</w:t>
            </w:r>
          </w:p>
        </w:tc>
        <w:tc>
          <w:tcPr>
            <w:tcW w:w="850" w:type="dxa"/>
            <w:noWrap/>
          </w:tcPr>
          <w:p w14:paraId="2105A77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1362F7E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0FEAEBD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Physical activity, n (%)</w:t>
            </w:r>
          </w:p>
        </w:tc>
        <w:tc>
          <w:tcPr>
            <w:tcW w:w="1559" w:type="dxa"/>
            <w:noWrap/>
          </w:tcPr>
          <w:p w14:paraId="4266D127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7D729F87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315F007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24A2C4C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0.088</w:t>
            </w:r>
          </w:p>
        </w:tc>
      </w:tr>
      <w:tr w14:paraId="4C276CE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56CE3AC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Inactive</w:t>
            </w:r>
          </w:p>
        </w:tc>
        <w:tc>
          <w:tcPr>
            <w:tcW w:w="1559" w:type="dxa"/>
            <w:noWrap/>
          </w:tcPr>
          <w:p w14:paraId="40B2C66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1275 (11.61)</w:t>
            </w:r>
          </w:p>
        </w:tc>
        <w:tc>
          <w:tcPr>
            <w:tcW w:w="1559" w:type="dxa"/>
            <w:noWrap/>
          </w:tcPr>
          <w:p w14:paraId="257247E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605 (11.42)</w:t>
            </w:r>
          </w:p>
        </w:tc>
        <w:tc>
          <w:tcPr>
            <w:tcW w:w="1560" w:type="dxa"/>
            <w:noWrap/>
          </w:tcPr>
          <w:p w14:paraId="2C3CD3F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670 (11.80)</w:t>
            </w:r>
          </w:p>
        </w:tc>
        <w:tc>
          <w:tcPr>
            <w:tcW w:w="850" w:type="dxa"/>
            <w:noWrap/>
          </w:tcPr>
          <w:p w14:paraId="349B7D6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671649B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F89BD80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Insufficiently active</w:t>
            </w:r>
          </w:p>
        </w:tc>
        <w:tc>
          <w:tcPr>
            <w:tcW w:w="1559" w:type="dxa"/>
            <w:noWrap/>
          </w:tcPr>
          <w:p w14:paraId="02379A5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2814 (39.81)</w:t>
            </w:r>
          </w:p>
        </w:tc>
        <w:tc>
          <w:tcPr>
            <w:tcW w:w="1559" w:type="dxa"/>
            <w:noWrap/>
          </w:tcPr>
          <w:p w14:paraId="2A28AFF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1365 (38.17)</w:t>
            </w:r>
          </w:p>
        </w:tc>
        <w:tc>
          <w:tcPr>
            <w:tcW w:w="1560" w:type="dxa"/>
            <w:noWrap/>
          </w:tcPr>
          <w:p w14:paraId="75F408C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1449 (41.48)</w:t>
            </w:r>
          </w:p>
        </w:tc>
        <w:tc>
          <w:tcPr>
            <w:tcW w:w="850" w:type="dxa"/>
            <w:noWrap/>
          </w:tcPr>
          <w:p w14:paraId="2E00930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20B13F0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5D17C6B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Active</w:t>
            </w:r>
          </w:p>
        </w:tc>
        <w:tc>
          <w:tcPr>
            <w:tcW w:w="1559" w:type="dxa"/>
            <w:noWrap/>
          </w:tcPr>
          <w:p w14:paraId="742EC89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3700 (48.58)</w:t>
            </w:r>
          </w:p>
        </w:tc>
        <w:tc>
          <w:tcPr>
            <w:tcW w:w="1559" w:type="dxa"/>
            <w:noWrap/>
          </w:tcPr>
          <w:p w14:paraId="41D1796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1860 (50.41)</w:t>
            </w:r>
          </w:p>
        </w:tc>
        <w:tc>
          <w:tcPr>
            <w:tcW w:w="1560" w:type="dxa"/>
            <w:noWrap/>
          </w:tcPr>
          <w:p w14:paraId="1C2C5C7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1840 (46.72)</w:t>
            </w:r>
          </w:p>
        </w:tc>
        <w:tc>
          <w:tcPr>
            <w:tcW w:w="850" w:type="dxa"/>
            <w:noWrap/>
          </w:tcPr>
          <w:p w14:paraId="6CE4CD9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3B6CD32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tcBorders>
              <w:bottom w:val="nil"/>
            </w:tcBorders>
            <w:noWrap/>
          </w:tcPr>
          <w:p w14:paraId="4ACBC988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Study variables</w:t>
            </w:r>
          </w:p>
        </w:tc>
        <w:tc>
          <w:tcPr>
            <w:tcW w:w="1559" w:type="dxa"/>
            <w:tcBorders>
              <w:bottom w:val="nil"/>
            </w:tcBorders>
            <w:noWrap/>
          </w:tcPr>
          <w:p w14:paraId="06FF460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Total   </w:t>
            </w:r>
          </w:p>
          <w:p w14:paraId="0A2DD89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(n=7789)</w:t>
            </w:r>
          </w:p>
        </w:tc>
        <w:tc>
          <w:tcPr>
            <w:tcW w:w="1559" w:type="dxa"/>
            <w:tcBorders>
              <w:bottom w:val="nil"/>
            </w:tcBorders>
            <w:noWrap/>
          </w:tcPr>
          <w:p w14:paraId="1BDB5AE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No OSA (n=3830)</w:t>
            </w:r>
          </w:p>
        </w:tc>
        <w:tc>
          <w:tcPr>
            <w:tcW w:w="1560" w:type="dxa"/>
            <w:tcBorders>
              <w:bottom w:val="nil"/>
            </w:tcBorders>
            <w:noWrap/>
          </w:tcPr>
          <w:p w14:paraId="493BD47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OSA   (n=3959)</w:t>
            </w:r>
          </w:p>
        </w:tc>
        <w:tc>
          <w:tcPr>
            <w:tcW w:w="850" w:type="dxa"/>
            <w:tcBorders>
              <w:bottom w:val="nil"/>
            </w:tcBorders>
            <w:noWrap/>
          </w:tcPr>
          <w:p w14:paraId="1751E28C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14:paraId="34956EC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tcBorders>
              <w:top w:val="nil"/>
              <w:bottom w:val="nil"/>
            </w:tcBorders>
            <w:noWrap/>
          </w:tcPr>
          <w:p w14:paraId="58EC4A4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Diabetes mellitus, n (%)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14:paraId="7BEAE6A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1232 (10.72)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noWrap/>
          </w:tcPr>
          <w:p w14:paraId="7D9F727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491 (8.45)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noWrap/>
          </w:tcPr>
          <w:p w14:paraId="68F79C0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741 (13.05)</w:t>
            </w:r>
          </w:p>
        </w:tc>
        <w:tc>
          <w:tcPr>
            <w:tcW w:w="850" w:type="dxa"/>
            <w:tcBorders>
              <w:top w:val="nil"/>
              <w:bottom w:val="nil"/>
            </w:tcBorders>
            <w:noWrap/>
          </w:tcPr>
          <w:p w14:paraId="7E2A3739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0A08021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tcBorders>
              <w:top w:val="nil"/>
            </w:tcBorders>
            <w:noWrap/>
          </w:tcPr>
          <w:p w14:paraId="63C6D56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Hypertension, n (%)</w:t>
            </w:r>
          </w:p>
        </w:tc>
        <w:tc>
          <w:tcPr>
            <w:tcW w:w="1559" w:type="dxa"/>
            <w:tcBorders>
              <w:top w:val="nil"/>
            </w:tcBorders>
            <w:noWrap/>
          </w:tcPr>
          <w:p w14:paraId="5DF6A55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3905 (42.97)</w:t>
            </w:r>
          </w:p>
        </w:tc>
        <w:tc>
          <w:tcPr>
            <w:tcW w:w="1559" w:type="dxa"/>
            <w:tcBorders>
              <w:top w:val="nil"/>
            </w:tcBorders>
            <w:noWrap/>
          </w:tcPr>
          <w:p w14:paraId="5A31E64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1644 (34.83)</w:t>
            </w:r>
          </w:p>
        </w:tc>
        <w:tc>
          <w:tcPr>
            <w:tcW w:w="1560" w:type="dxa"/>
            <w:tcBorders>
              <w:top w:val="nil"/>
            </w:tcBorders>
            <w:noWrap/>
          </w:tcPr>
          <w:p w14:paraId="475C0C4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2261 (51.28)</w:t>
            </w:r>
          </w:p>
        </w:tc>
        <w:tc>
          <w:tcPr>
            <w:tcW w:w="850" w:type="dxa"/>
            <w:tcBorders>
              <w:top w:val="nil"/>
            </w:tcBorders>
            <w:noWrap/>
          </w:tcPr>
          <w:p w14:paraId="3150F65C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7D54D97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044D796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TyG index</w:t>
            </w:r>
          </w:p>
        </w:tc>
        <w:tc>
          <w:tcPr>
            <w:tcW w:w="1559" w:type="dxa"/>
            <w:noWrap/>
          </w:tcPr>
          <w:p w14:paraId="1C0F8E4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8.53 ± 0.6</w:t>
            </w:r>
          </w:p>
        </w:tc>
        <w:tc>
          <w:tcPr>
            <w:tcW w:w="1559" w:type="dxa"/>
            <w:noWrap/>
          </w:tcPr>
          <w:p w14:paraId="1BD20C2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8.44 ± 0.61</w:t>
            </w:r>
          </w:p>
        </w:tc>
        <w:tc>
          <w:tcPr>
            <w:tcW w:w="1560" w:type="dxa"/>
            <w:noWrap/>
          </w:tcPr>
          <w:p w14:paraId="64288C7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8.63 ± 0.58</w:t>
            </w:r>
          </w:p>
        </w:tc>
        <w:tc>
          <w:tcPr>
            <w:tcW w:w="850" w:type="dxa"/>
            <w:noWrap/>
          </w:tcPr>
          <w:p w14:paraId="02A13402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13D68185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B28630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TyG-BMI index</w:t>
            </w:r>
          </w:p>
        </w:tc>
        <w:tc>
          <w:tcPr>
            <w:tcW w:w="1559" w:type="dxa"/>
            <w:noWrap/>
          </w:tcPr>
          <w:p w14:paraId="176D0E5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244.59 ± 64.64</w:t>
            </w:r>
          </w:p>
        </w:tc>
        <w:tc>
          <w:tcPr>
            <w:tcW w:w="1559" w:type="dxa"/>
            <w:noWrap/>
          </w:tcPr>
          <w:p w14:paraId="4DCBFBE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228.76 ± 58.87</w:t>
            </w:r>
          </w:p>
        </w:tc>
        <w:tc>
          <w:tcPr>
            <w:tcW w:w="1560" w:type="dxa"/>
            <w:noWrap/>
          </w:tcPr>
          <w:p w14:paraId="258C37D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260.77 ± 66.24</w:t>
            </w:r>
          </w:p>
        </w:tc>
        <w:tc>
          <w:tcPr>
            <w:tcW w:w="850" w:type="dxa"/>
            <w:noWrap/>
          </w:tcPr>
          <w:p w14:paraId="0F4637C7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&lt;0.001</w:t>
            </w:r>
          </w:p>
        </w:tc>
      </w:tr>
      <w:tr w14:paraId="1745F93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273395F2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TyG-WC index</w:t>
            </w:r>
          </w:p>
        </w:tc>
        <w:tc>
          <w:tcPr>
            <w:tcW w:w="1559" w:type="dxa"/>
            <w:noWrap/>
          </w:tcPr>
          <w:p w14:paraId="010C3B7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835.42 ± 175.5</w:t>
            </w:r>
          </w:p>
        </w:tc>
        <w:tc>
          <w:tcPr>
            <w:tcW w:w="1559" w:type="dxa"/>
            <w:noWrap/>
          </w:tcPr>
          <w:p w14:paraId="4D51C97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789.39 ± 163.29</w:t>
            </w:r>
          </w:p>
        </w:tc>
        <w:tc>
          <w:tcPr>
            <w:tcW w:w="1560" w:type="dxa"/>
            <w:noWrap/>
          </w:tcPr>
          <w:p w14:paraId="55AB1C3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882.44 ± 175.1</w:t>
            </w:r>
          </w:p>
        </w:tc>
        <w:tc>
          <w:tcPr>
            <w:tcW w:w="850" w:type="dxa"/>
            <w:noWrap/>
          </w:tcPr>
          <w:p w14:paraId="20667FEA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383C524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2779311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Waist circumference (cm)</w:t>
            </w:r>
          </w:p>
        </w:tc>
        <w:tc>
          <w:tcPr>
            <w:tcW w:w="1559" w:type="dxa"/>
            <w:noWrap/>
          </w:tcPr>
          <w:p w14:paraId="7051E15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97.46 ± 16.76</w:t>
            </w:r>
          </w:p>
        </w:tc>
        <w:tc>
          <w:tcPr>
            <w:tcW w:w="1559" w:type="dxa"/>
            <w:noWrap/>
          </w:tcPr>
          <w:p w14:paraId="103DE13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93.14 ± 15.59</w:t>
            </w:r>
          </w:p>
        </w:tc>
        <w:tc>
          <w:tcPr>
            <w:tcW w:w="1560" w:type="dxa"/>
            <w:noWrap/>
          </w:tcPr>
          <w:p w14:paraId="30F6513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101.87 ± 16.75</w:t>
            </w:r>
          </w:p>
        </w:tc>
        <w:tc>
          <w:tcPr>
            <w:tcW w:w="850" w:type="dxa"/>
            <w:noWrap/>
          </w:tcPr>
          <w:p w14:paraId="7495F747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520127C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D2C845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BMI, kg/m²</w:t>
            </w:r>
          </w:p>
        </w:tc>
        <w:tc>
          <w:tcPr>
            <w:tcW w:w="1559" w:type="dxa"/>
            <w:noWrap/>
          </w:tcPr>
          <w:p w14:paraId="2FDEF48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28.52 ± 6.65</w:t>
            </w:r>
          </w:p>
        </w:tc>
        <w:tc>
          <w:tcPr>
            <w:tcW w:w="1559" w:type="dxa"/>
            <w:noWrap/>
          </w:tcPr>
          <w:p w14:paraId="1758760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26.98 ± 6.08</w:t>
            </w:r>
          </w:p>
        </w:tc>
        <w:tc>
          <w:tcPr>
            <w:tcW w:w="1560" w:type="dxa"/>
            <w:noWrap/>
          </w:tcPr>
          <w:p w14:paraId="37B3C15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 xml:space="preserve"> 30.1 ± 6.84</w:t>
            </w:r>
          </w:p>
        </w:tc>
        <w:tc>
          <w:tcPr>
            <w:tcW w:w="850" w:type="dxa"/>
            <w:noWrap/>
          </w:tcPr>
          <w:p w14:paraId="060D945B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&lt;0.001</w:t>
            </w:r>
          </w:p>
        </w:tc>
      </w:tr>
      <w:tr w14:paraId="2203CAF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160948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Laboratory tests</w:t>
            </w:r>
          </w:p>
        </w:tc>
        <w:tc>
          <w:tcPr>
            <w:tcW w:w="1559" w:type="dxa"/>
            <w:noWrap/>
          </w:tcPr>
          <w:p w14:paraId="412FBE16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noWrap/>
          </w:tcPr>
          <w:p w14:paraId="5F9C3C2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noWrap/>
          </w:tcPr>
          <w:p w14:paraId="07BCFFDD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noWrap/>
          </w:tcPr>
          <w:p w14:paraId="78B0644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6045D921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068E3130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Fasting glucose (mg/dL)</w:t>
            </w:r>
          </w:p>
        </w:tc>
        <w:tc>
          <w:tcPr>
            <w:tcW w:w="1559" w:type="dxa"/>
            <w:noWrap/>
          </w:tcPr>
          <w:p w14:paraId="1801AE8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104.47 ± 26.79</w:t>
            </w:r>
          </w:p>
        </w:tc>
        <w:tc>
          <w:tcPr>
            <w:tcW w:w="1559" w:type="dxa"/>
            <w:noWrap/>
          </w:tcPr>
          <w:p w14:paraId="1391D58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102.48 ± 26.32</w:t>
            </w:r>
          </w:p>
        </w:tc>
        <w:tc>
          <w:tcPr>
            <w:tcW w:w="1560" w:type="dxa"/>
            <w:noWrap/>
          </w:tcPr>
          <w:p w14:paraId="5CB8628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106.51 ± 27.11</w:t>
            </w:r>
          </w:p>
        </w:tc>
        <w:tc>
          <w:tcPr>
            <w:tcW w:w="850" w:type="dxa"/>
            <w:noWrap/>
          </w:tcPr>
          <w:p w14:paraId="28A86C0C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561FBC8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2A7BFD8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Triglycerides (mg/dL)</w:t>
            </w:r>
          </w:p>
        </w:tc>
        <w:tc>
          <w:tcPr>
            <w:tcW w:w="1559" w:type="dxa"/>
            <w:noWrap/>
          </w:tcPr>
          <w:p w14:paraId="2877C12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114.23 ± 63.96</w:t>
            </w:r>
          </w:p>
        </w:tc>
        <w:tc>
          <w:tcPr>
            <w:tcW w:w="1559" w:type="dxa"/>
            <w:noWrap/>
          </w:tcPr>
          <w:p w14:paraId="1539961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106.41 ± 61.41</w:t>
            </w:r>
          </w:p>
        </w:tc>
        <w:tc>
          <w:tcPr>
            <w:tcW w:w="1560" w:type="dxa"/>
            <w:noWrap/>
          </w:tcPr>
          <w:p w14:paraId="5D3EB3A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122.21 ± 65.51</w:t>
            </w:r>
          </w:p>
        </w:tc>
        <w:tc>
          <w:tcPr>
            <w:tcW w:w="850" w:type="dxa"/>
            <w:noWrap/>
          </w:tcPr>
          <w:p w14:paraId="4980328A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02508F6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A90BCE6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Fasting insulin (uU/mL)</w:t>
            </w:r>
          </w:p>
        </w:tc>
        <w:tc>
          <w:tcPr>
            <w:tcW w:w="1559" w:type="dxa"/>
            <w:noWrap/>
          </w:tcPr>
          <w:p w14:paraId="3DAB70F6">
            <w:pPr>
              <w:widowControl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11.15 ± 12.17</w:t>
            </w:r>
          </w:p>
        </w:tc>
        <w:tc>
          <w:tcPr>
            <w:tcW w:w="1559" w:type="dxa"/>
            <w:noWrap/>
          </w:tcPr>
          <w:p w14:paraId="75196A0D">
            <w:pPr>
              <w:widowControl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 xml:space="preserve"> 9.45 ± 11.27</w:t>
            </w:r>
          </w:p>
        </w:tc>
        <w:tc>
          <w:tcPr>
            <w:tcW w:w="1560" w:type="dxa"/>
            <w:noWrap/>
          </w:tcPr>
          <w:p w14:paraId="6B066902">
            <w:pPr>
              <w:widowControl/>
              <w:jc w:val="center"/>
              <w:rPr>
                <w:rFonts w:eastAsia="宋体"/>
                <w:color w:val="000000"/>
                <w:kern w:val="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12.9 ± 12.8</w:t>
            </w:r>
          </w:p>
        </w:tc>
        <w:tc>
          <w:tcPr>
            <w:tcW w:w="850" w:type="dxa"/>
            <w:noWrap/>
          </w:tcPr>
          <w:p w14:paraId="6FF76E54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1F73BCE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679ABBE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HDL-cholesterol (mg/dL)</w:t>
            </w:r>
          </w:p>
        </w:tc>
        <w:tc>
          <w:tcPr>
            <w:tcW w:w="1559" w:type="dxa"/>
            <w:noWrap/>
          </w:tcPr>
          <w:p w14:paraId="3628A548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55.82 ± 16.27</w:t>
            </w:r>
          </w:p>
        </w:tc>
        <w:tc>
          <w:tcPr>
            <w:tcW w:w="1559" w:type="dxa"/>
            <w:noWrap/>
          </w:tcPr>
          <w:p w14:paraId="5059836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58.43 ± 17.07</w:t>
            </w:r>
          </w:p>
        </w:tc>
        <w:tc>
          <w:tcPr>
            <w:tcW w:w="1560" w:type="dxa"/>
            <w:noWrap/>
          </w:tcPr>
          <w:p w14:paraId="15124AB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53.15 ± 14.95</w:t>
            </w:r>
          </w:p>
        </w:tc>
        <w:tc>
          <w:tcPr>
            <w:tcW w:w="850" w:type="dxa"/>
            <w:noWrap/>
          </w:tcPr>
          <w:p w14:paraId="79C897C8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652A0C5F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3623D83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LDL-cholesterol (mg/dL)</w:t>
            </w:r>
          </w:p>
        </w:tc>
        <w:tc>
          <w:tcPr>
            <w:tcW w:w="1559" w:type="dxa"/>
            <w:noWrap/>
          </w:tcPr>
          <w:p w14:paraId="182B9DF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113.38 ± 34.93</w:t>
            </w:r>
          </w:p>
        </w:tc>
        <w:tc>
          <w:tcPr>
            <w:tcW w:w="1559" w:type="dxa"/>
            <w:noWrap/>
          </w:tcPr>
          <w:p w14:paraId="5C56CAB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111.85 ± 34.42</w:t>
            </w:r>
          </w:p>
        </w:tc>
        <w:tc>
          <w:tcPr>
            <w:tcW w:w="1560" w:type="dxa"/>
            <w:noWrap/>
          </w:tcPr>
          <w:p w14:paraId="08ACAA9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114.94 ± 35.38</w:t>
            </w:r>
          </w:p>
        </w:tc>
        <w:tc>
          <w:tcPr>
            <w:tcW w:w="850" w:type="dxa"/>
            <w:noWrap/>
          </w:tcPr>
          <w:p w14:paraId="631985AC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0.05</w:t>
            </w:r>
          </w:p>
        </w:tc>
      </w:tr>
      <w:tr w14:paraId="3561011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929802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Total cholesterol (mg/dL)</w:t>
            </w:r>
          </w:p>
        </w:tc>
        <w:tc>
          <w:tcPr>
            <w:tcW w:w="1559" w:type="dxa"/>
            <w:noWrap/>
          </w:tcPr>
          <w:p w14:paraId="6825A09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192.04 ± 39.79</w:t>
            </w:r>
          </w:p>
        </w:tc>
        <w:tc>
          <w:tcPr>
            <w:tcW w:w="1559" w:type="dxa"/>
            <w:noWrap/>
          </w:tcPr>
          <w:p w14:paraId="068DE36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191.57 ± 39.84</w:t>
            </w:r>
          </w:p>
        </w:tc>
        <w:tc>
          <w:tcPr>
            <w:tcW w:w="1560" w:type="dxa"/>
            <w:noWrap/>
          </w:tcPr>
          <w:p w14:paraId="0C5A6CAC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192.53 ± 39.73</w:t>
            </w:r>
          </w:p>
        </w:tc>
        <w:tc>
          <w:tcPr>
            <w:tcW w:w="850" w:type="dxa"/>
            <w:noWrap/>
          </w:tcPr>
          <w:p w14:paraId="0407AC1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0.421</w:t>
            </w:r>
          </w:p>
        </w:tc>
      </w:tr>
      <w:tr w14:paraId="3CA3DAB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65746F7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SIRI</w:t>
            </w:r>
          </w:p>
        </w:tc>
        <w:tc>
          <w:tcPr>
            <w:tcW w:w="1559" w:type="dxa"/>
            <w:noWrap/>
          </w:tcPr>
          <w:p w14:paraId="3EE49EA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1.16 ± 0.76</w:t>
            </w:r>
          </w:p>
        </w:tc>
        <w:tc>
          <w:tcPr>
            <w:tcW w:w="1559" w:type="dxa"/>
            <w:noWrap/>
          </w:tcPr>
          <w:p w14:paraId="63A6C9D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1.1 ± 0.75</w:t>
            </w:r>
          </w:p>
        </w:tc>
        <w:tc>
          <w:tcPr>
            <w:tcW w:w="1560" w:type="dxa"/>
            <w:noWrap/>
          </w:tcPr>
          <w:p w14:paraId="1099921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1.21 ± 0.77</w:t>
            </w:r>
          </w:p>
        </w:tc>
        <w:tc>
          <w:tcPr>
            <w:tcW w:w="850" w:type="dxa"/>
            <w:noWrap/>
          </w:tcPr>
          <w:p w14:paraId="6E8698E1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75A6927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750B46D2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Neutrophil count, 10⁹/L</w:t>
            </w:r>
          </w:p>
        </w:tc>
        <w:tc>
          <w:tcPr>
            <w:tcW w:w="1559" w:type="dxa"/>
            <w:noWrap/>
          </w:tcPr>
          <w:p w14:paraId="4CA8CF0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3.93 ± 1.54</w:t>
            </w:r>
          </w:p>
        </w:tc>
        <w:tc>
          <w:tcPr>
            <w:tcW w:w="1559" w:type="dxa"/>
            <w:noWrap/>
          </w:tcPr>
          <w:p w14:paraId="031B8A1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3.75 ± 1.47</w:t>
            </w:r>
          </w:p>
        </w:tc>
        <w:tc>
          <w:tcPr>
            <w:tcW w:w="1560" w:type="dxa"/>
            <w:noWrap/>
          </w:tcPr>
          <w:p w14:paraId="528CD3C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4.11 ± 1.6</w:t>
            </w:r>
          </w:p>
        </w:tc>
        <w:tc>
          <w:tcPr>
            <w:tcW w:w="850" w:type="dxa"/>
            <w:noWrap/>
          </w:tcPr>
          <w:p w14:paraId="7FA4F060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505CBE3D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24E390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Monocyte count, 10⁹/L</w:t>
            </w:r>
          </w:p>
        </w:tc>
        <w:tc>
          <w:tcPr>
            <w:tcW w:w="1559" w:type="dxa"/>
            <w:noWrap/>
          </w:tcPr>
          <w:p w14:paraId="5DEF5C6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0.54 ± 0.18</w:t>
            </w:r>
          </w:p>
        </w:tc>
        <w:tc>
          <w:tcPr>
            <w:tcW w:w="1559" w:type="dxa"/>
            <w:noWrap/>
          </w:tcPr>
          <w:p w14:paraId="42B8832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0.52 ± 0.17</w:t>
            </w:r>
          </w:p>
        </w:tc>
        <w:tc>
          <w:tcPr>
            <w:tcW w:w="1560" w:type="dxa"/>
            <w:noWrap/>
          </w:tcPr>
          <w:p w14:paraId="3B8B6D2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0.56 ± 0.19</w:t>
            </w:r>
          </w:p>
        </w:tc>
        <w:tc>
          <w:tcPr>
            <w:tcW w:w="850" w:type="dxa"/>
            <w:noWrap/>
          </w:tcPr>
          <w:p w14:paraId="6EE7DED7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  <w:tr w14:paraId="6E44EEC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547" w:type="dxa"/>
            <w:noWrap/>
          </w:tcPr>
          <w:p w14:paraId="10FB05C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 xml:space="preserve">  Lymphocyte count, 10⁹/L</w:t>
            </w:r>
          </w:p>
        </w:tc>
        <w:tc>
          <w:tcPr>
            <w:tcW w:w="1559" w:type="dxa"/>
            <w:noWrap/>
          </w:tcPr>
          <w:p w14:paraId="091A429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2.03 ± 1.03</w:t>
            </w:r>
          </w:p>
        </w:tc>
        <w:tc>
          <w:tcPr>
            <w:tcW w:w="1559" w:type="dxa"/>
            <w:noWrap/>
          </w:tcPr>
          <w:p w14:paraId="4F789E4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1.99 ± 0.97</w:t>
            </w:r>
          </w:p>
        </w:tc>
        <w:tc>
          <w:tcPr>
            <w:tcW w:w="1560" w:type="dxa"/>
            <w:noWrap/>
          </w:tcPr>
          <w:p w14:paraId="615BD477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2.06 ± 1.09</w:t>
            </w:r>
          </w:p>
        </w:tc>
        <w:tc>
          <w:tcPr>
            <w:tcW w:w="850" w:type="dxa"/>
            <w:noWrap/>
          </w:tcPr>
          <w:p w14:paraId="1AF2C38E">
            <w:pPr>
              <w:widowControl/>
              <w:jc w:val="center"/>
              <w:rPr>
                <w:rFonts w:eastAsia="宋体"/>
                <w:kern w:val="0"/>
                <w:sz w:val="20"/>
                <w:szCs w:val="20"/>
              </w:rPr>
            </w:pPr>
            <w:r>
              <w:rPr>
                <w:rFonts w:eastAsia="宋体"/>
                <w:kern w:val="0"/>
                <w:sz w:val="20"/>
                <w:szCs w:val="20"/>
              </w:rPr>
              <w:t>&lt;0.001</w:t>
            </w:r>
          </w:p>
        </w:tc>
      </w:tr>
    </w:tbl>
    <w:p w14:paraId="65886FF3">
      <w:pPr>
        <w:spacing w:line="480" w:lineRule="auto"/>
      </w:pPr>
      <w:r>
        <w:t>Values are weighted mean (SE) for continuous variables or numbers (weighted %) for categorical variables. The number of participants is unweighted. All percentage estimates are weighted.</w:t>
      </w:r>
    </w:p>
    <w:p w14:paraId="3E3BB7A3"/>
    <w:p w14:paraId="1400B372">
      <w:pPr>
        <w:spacing w:line="480" w:lineRule="auto"/>
      </w:pPr>
      <w:bookmarkStart w:id="1" w:name="_Hlk176159482"/>
      <w:bookmarkStart w:id="2" w:name="_Hlk176137385"/>
      <w:bookmarkStart w:id="3" w:name="_Hlk176705159"/>
      <w:r>
        <w:rPr>
          <w:b/>
          <w:bCs/>
        </w:rPr>
        <w:t xml:space="preserve">Table </w:t>
      </w:r>
      <w:r>
        <w:rPr>
          <w:rFonts w:hint="eastAsia"/>
          <w:b/>
          <w:bCs/>
        </w:rPr>
        <w:t>S2</w:t>
      </w:r>
      <w:r>
        <w:rPr>
          <w:b/>
          <w:bCs/>
        </w:rPr>
        <w:t xml:space="preserve">. </w:t>
      </w:r>
      <w:bookmarkEnd w:id="1"/>
      <w:r>
        <w:t>Areas under the ROC curves for</w:t>
      </w:r>
      <w:bookmarkStart w:id="4" w:name="_Hlk176322712"/>
      <w:r>
        <w:t xml:space="preserve"> </w:t>
      </w:r>
      <w:bookmarkStart w:id="5" w:name="_Hlk176328193"/>
      <w:r>
        <w:t>triglyceride-glucose related indices</w:t>
      </w:r>
      <w:bookmarkEnd w:id="4"/>
      <w:bookmarkEnd w:id="5"/>
      <w:r>
        <w:t xml:space="preserve"> for predicting OSA</w:t>
      </w:r>
      <w:bookmarkEnd w:id="2"/>
      <w:r>
        <w:t>.</w:t>
      </w:r>
    </w:p>
    <w:bookmarkEnd w:id="3"/>
    <w:tbl>
      <w:tblPr>
        <w:tblStyle w:val="16"/>
        <w:tblW w:w="0" w:type="auto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022"/>
        <w:gridCol w:w="1984"/>
        <w:gridCol w:w="1418"/>
        <w:gridCol w:w="1213"/>
      </w:tblGrid>
      <w:tr w14:paraId="1ABDC0F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659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noWrap/>
          </w:tcPr>
          <w:p w14:paraId="79F0DDF9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Parameters</w:t>
            </w:r>
          </w:p>
        </w:tc>
        <w:tc>
          <w:tcPr>
            <w:tcW w:w="2022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noWrap/>
          </w:tcPr>
          <w:p w14:paraId="28809730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AUROC (95%CI)</w:t>
            </w:r>
          </w:p>
        </w:tc>
        <w:tc>
          <w:tcPr>
            <w:tcW w:w="1984" w:type="dxa"/>
            <w:tcBorders>
              <w:top w:val="single" w:color="000000" w:themeColor="text1" w:sz="8" w:space="0"/>
              <w:bottom w:val="single" w:color="000000" w:themeColor="text1" w:sz="8" w:space="0"/>
            </w:tcBorders>
            <w:noWrap/>
          </w:tcPr>
          <w:p w14:paraId="6834DE7B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 xml:space="preserve">Overall </w:t>
            </w: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 xml:space="preserve">-Value </w:t>
            </w:r>
          </w:p>
        </w:tc>
        <w:tc>
          <w:tcPr>
            <w:tcW w:w="2631" w:type="dxa"/>
            <w:gridSpan w:val="2"/>
            <w:tcBorders>
              <w:top w:val="single" w:color="000000" w:themeColor="text1" w:sz="8" w:space="0"/>
              <w:bottom w:val="single" w:color="000000" w:themeColor="text1" w:sz="8" w:space="0"/>
            </w:tcBorders>
            <w:noWrap/>
          </w:tcPr>
          <w:p w14:paraId="4F4810EA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 xml:space="preserve">Post Hoc </w:t>
            </w:r>
            <w:r>
              <w:rPr>
                <w:rFonts w:eastAsia="宋体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-Value</w:t>
            </w:r>
          </w:p>
        </w:tc>
      </w:tr>
      <w:tr w14:paraId="5ED9744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59" w:type="dxa"/>
            <w:tcBorders>
              <w:top w:val="single" w:color="000000" w:themeColor="text1" w:sz="8" w:space="0"/>
            </w:tcBorders>
            <w:noWrap/>
          </w:tcPr>
          <w:p w14:paraId="7CA19DE5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TyG index</w:t>
            </w:r>
          </w:p>
        </w:tc>
        <w:tc>
          <w:tcPr>
            <w:tcW w:w="2022" w:type="dxa"/>
            <w:tcBorders>
              <w:top w:val="single" w:color="000000" w:themeColor="text1" w:sz="8" w:space="0"/>
            </w:tcBorders>
            <w:noWrap/>
          </w:tcPr>
          <w:p w14:paraId="5F33614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0.59 (0.58-0.60)</w:t>
            </w:r>
          </w:p>
        </w:tc>
        <w:tc>
          <w:tcPr>
            <w:tcW w:w="1984" w:type="dxa"/>
            <w:vMerge w:val="restart"/>
            <w:tcBorders>
              <w:top w:val="single" w:color="000000" w:themeColor="text1" w:sz="8" w:space="0"/>
            </w:tcBorders>
            <w:noWrap/>
          </w:tcPr>
          <w:p w14:paraId="51281A8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418" w:type="dxa"/>
            <w:tcBorders>
              <w:top w:val="single" w:color="000000" w:themeColor="text1" w:sz="8" w:space="0"/>
            </w:tcBorders>
            <w:noWrap/>
          </w:tcPr>
          <w:p w14:paraId="0A8F04F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Ref.</w:t>
            </w:r>
          </w:p>
        </w:tc>
        <w:tc>
          <w:tcPr>
            <w:tcW w:w="1213" w:type="dxa"/>
            <w:tcBorders>
              <w:top w:val="single" w:color="000000" w:themeColor="text1" w:sz="8" w:space="0"/>
            </w:tcBorders>
            <w:noWrap/>
          </w:tcPr>
          <w:p w14:paraId="2BBF241F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</w:tr>
      <w:tr w14:paraId="40C9064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59" w:type="dxa"/>
            <w:noWrap/>
          </w:tcPr>
          <w:p w14:paraId="574FB345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TyG-BMI index</w:t>
            </w:r>
          </w:p>
        </w:tc>
        <w:tc>
          <w:tcPr>
            <w:tcW w:w="2022" w:type="dxa"/>
            <w:noWrap/>
          </w:tcPr>
          <w:p w14:paraId="279D3D3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0.64 (0.63-0.65)</w:t>
            </w:r>
          </w:p>
        </w:tc>
        <w:tc>
          <w:tcPr>
            <w:tcW w:w="1984" w:type="dxa"/>
            <w:vMerge w:val="continue"/>
          </w:tcPr>
          <w:p w14:paraId="5642A7C5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562B184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13" w:type="dxa"/>
            <w:noWrap/>
          </w:tcPr>
          <w:p w14:paraId="4E4ED187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Ref.</w:t>
            </w:r>
          </w:p>
        </w:tc>
      </w:tr>
      <w:tr w14:paraId="412E206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659" w:type="dxa"/>
            <w:noWrap/>
          </w:tcPr>
          <w:p w14:paraId="7B03A524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TyG-WC index</w:t>
            </w:r>
          </w:p>
        </w:tc>
        <w:tc>
          <w:tcPr>
            <w:tcW w:w="2022" w:type="dxa"/>
            <w:noWrap/>
          </w:tcPr>
          <w:p w14:paraId="55E348D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0.65 (0.63-0.66)</w:t>
            </w:r>
          </w:p>
        </w:tc>
        <w:tc>
          <w:tcPr>
            <w:tcW w:w="1984" w:type="dxa"/>
            <w:vMerge w:val="continue"/>
          </w:tcPr>
          <w:p w14:paraId="0B6F50FB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noWrap/>
          </w:tcPr>
          <w:p w14:paraId="488268FA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&lt;0.001</w:t>
            </w:r>
          </w:p>
        </w:tc>
        <w:tc>
          <w:tcPr>
            <w:tcW w:w="1213" w:type="dxa"/>
            <w:noWrap/>
          </w:tcPr>
          <w:p w14:paraId="4E0216B6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0.001</w:t>
            </w:r>
          </w:p>
        </w:tc>
      </w:tr>
    </w:tbl>
    <w:p w14:paraId="219EED69"/>
    <w:p w14:paraId="487ADE67">
      <w:pPr>
        <w:rPr>
          <w:rFonts w:hint="eastAsia" w:eastAsiaTheme="minorEastAsia"/>
          <w:lang w:eastAsia="zh-CN"/>
        </w:rPr>
      </w:pPr>
    </w:p>
    <w:p w14:paraId="690699A0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2109470"/>
            <wp:effectExtent l="0" t="0" r="10160" b="11430"/>
            <wp:docPr id="2" name="图片 2" descr="Fig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09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5" w:name="_GoBack"/>
      <w:bookmarkEnd w:id="15"/>
    </w:p>
    <w:p w14:paraId="3D409014">
      <w:pPr>
        <w:spacing w:line="480" w:lineRule="auto"/>
      </w:pPr>
      <w:r>
        <w:rPr>
          <w:rFonts w:hint="eastAsia"/>
          <w:b/>
          <w:bCs/>
        </w:rPr>
        <w:t xml:space="preserve">Fig. S1. </w:t>
      </w:r>
      <w:r>
        <w:rPr>
          <w:rFonts w:hint="eastAsia"/>
        </w:rPr>
        <w:t xml:space="preserve">Receiver operating characteristic curve for prediction of OSA risk. </w:t>
      </w:r>
      <w:r>
        <w:t xml:space="preserve">(A: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random forest , </w:t>
      </w:r>
      <w:r>
        <w:t>B: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e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x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treme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g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radient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b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oosting , 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C</w:t>
      </w:r>
      <w:r>
        <w:t>: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logistic regression </w:t>
      </w:r>
      <w:r>
        <w:t>)</w:t>
      </w:r>
    </w:p>
    <w:p w14:paraId="70E419E4">
      <w:pPr>
        <w:spacing w:line="480" w:lineRule="auto"/>
      </w:pPr>
    </w:p>
    <w:p w14:paraId="79C23CBB">
      <w:pPr>
        <w:spacing w:line="480" w:lineRule="auto"/>
      </w:pPr>
      <w:r>
        <w:rPr>
          <w:rFonts w:hint="eastAsia"/>
          <w:b/>
          <w:bCs/>
        </w:rPr>
        <w:t xml:space="preserve">Table S3. </w:t>
      </w:r>
      <w:r>
        <w:rPr>
          <w:rFonts w:hint="eastAsia"/>
        </w:rPr>
        <w:t>Best threshold, accuracy, precision, recall, and f1 score values for each model.</w:t>
      </w:r>
    </w:p>
    <w:tbl>
      <w:tblPr>
        <w:tblStyle w:val="15"/>
        <w:tblW w:w="8380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0"/>
        <w:gridCol w:w="1830"/>
        <w:gridCol w:w="1190"/>
        <w:gridCol w:w="1180"/>
        <w:gridCol w:w="1170"/>
        <w:gridCol w:w="1170"/>
      </w:tblGrid>
      <w:tr w14:paraId="5FB19A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84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BA0CA58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27F67E9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Best Threshold</w:t>
            </w:r>
          </w:p>
        </w:tc>
        <w:tc>
          <w:tcPr>
            <w:tcW w:w="119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C23C98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Accuracy</w:t>
            </w:r>
          </w:p>
        </w:tc>
        <w:tc>
          <w:tcPr>
            <w:tcW w:w="118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9B8316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Precision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300C42C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Recall</w:t>
            </w:r>
          </w:p>
        </w:tc>
        <w:tc>
          <w:tcPr>
            <w:tcW w:w="11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72BC61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F1 Score</w:t>
            </w:r>
          </w:p>
        </w:tc>
      </w:tr>
      <w:tr w14:paraId="59A44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D07A2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TyG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9DC1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CF07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D182E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59857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3692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</w:tr>
      <w:tr w14:paraId="4F9D7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1DFA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EA81E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4708C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E8933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10F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B5DB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0.695</w:t>
            </w:r>
          </w:p>
        </w:tc>
      </w:tr>
      <w:tr w14:paraId="032E7D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23F9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XGBoost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F11B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76FE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 xml:space="preserve">0.700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0D47B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1CDE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4549B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0.713</w:t>
            </w:r>
          </w:p>
        </w:tc>
      </w:tr>
      <w:tr w14:paraId="244A1D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2942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A36C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139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7764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3B4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9E7A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0.645</w:t>
            </w:r>
          </w:p>
        </w:tc>
      </w:tr>
      <w:tr w14:paraId="4490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9A549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TyG-BMI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6BD63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C269A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1BF29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F39DF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BFFC6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</w:tr>
      <w:tr w14:paraId="41A6C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586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2CE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0.488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475D3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9019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E9A8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02D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0.714</w:t>
            </w:r>
          </w:p>
        </w:tc>
      </w:tr>
      <w:tr w14:paraId="242F5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9C5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XGBoost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95BB2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0.378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B98A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E955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D21A5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0808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0.687</w:t>
            </w:r>
          </w:p>
        </w:tc>
      </w:tr>
      <w:tr w14:paraId="1AB7C8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1FA2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45382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6AE8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6277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CA43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317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0.646</w:t>
            </w:r>
          </w:p>
        </w:tc>
      </w:tr>
      <w:tr w14:paraId="7A83F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3732C">
            <w:pPr>
              <w:widowControl/>
              <w:jc w:val="center"/>
              <w:textAlignment w:val="center"/>
              <w:rPr>
                <w:rFonts w:eastAsia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TyG-WC index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61289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EA6A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A936A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181C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B267">
            <w:pPr>
              <w:jc w:val="center"/>
              <w:rPr>
                <w:rFonts w:eastAsia="宋体"/>
                <w:color w:val="000000"/>
                <w:sz w:val="20"/>
                <w:szCs w:val="20"/>
              </w:rPr>
            </w:pPr>
          </w:p>
        </w:tc>
      </w:tr>
      <w:tr w14:paraId="21D02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75E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RF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1C829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962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088D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 xml:space="preserve">0.690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D8A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207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0.706</w:t>
            </w:r>
          </w:p>
        </w:tc>
      </w:tr>
      <w:tr w14:paraId="2E90AD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9EBA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XGB</w:t>
            </w:r>
            <w:r>
              <w:rPr>
                <w:rFonts w:hint="eastAsia" w:eastAsia="宋体"/>
                <w:color w:val="000000"/>
                <w:kern w:val="0"/>
                <w:sz w:val="20"/>
                <w:szCs w:val="20"/>
                <w:lang w:bidi="ar"/>
              </w:rPr>
              <w:t>oost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2E78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196D3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DF56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D969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04B9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 xml:space="preserve">0.690 </w:t>
            </w:r>
          </w:p>
        </w:tc>
      </w:tr>
      <w:tr w14:paraId="20B36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F59488B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F40ED91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0.516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8E68AE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F6B6E5F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7762407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>0.678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A510180">
            <w:pPr>
              <w:widowControl/>
              <w:jc w:val="center"/>
              <w:textAlignment w:val="center"/>
              <w:rPr>
                <w:rFonts w:eastAsia="宋体"/>
                <w:color w:val="00000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  <w:lang w:bidi="ar"/>
              </w:rPr>
              <w:t xml:space="preserve">0.650 </w:t>
            </w:r>
          </w:p>
        </w:tc>
      </w:tr>
    </w:tbl>
    <w:p w14:paraId="1D82C96F">
      <w:r>
        <w:drawing>
          <wp:inline distT="0" distB="0" distL="0" distR="0">
            <wp:extent cx="5274310" cy="3956050"/>
            <wp:effectExtent l="0" t="0" r="8890" b="6350"/>
            <wp:docPr id="441293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12934" name="图片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672C7">
      <w:pPr>
        <w:spacing w:line="480" w:lineRule="auto"/>
      </w:pPr>
      <w:bookmarkStart w:id="6" w:name="_Hlk176705537"/>
      <w:r>
        <w:rPr>
          <w:b/>
          <w:bCs/>
        </w:rPr>
        <w:t>Fig</w:t>
      </w:r>
      <w:r>
        <w:rPr>
          <w:rFonts w:hint="eastAsia"/>
          <w:b/>
          <w:bCs/>
        </w:rPr>
        <w:t>. S2</w:t>
      </w:r>
      <w:r>
        <w:rPr>
          <w:b/>
          <w:bCs/>
        </w:rPr>
        <w:t>.</w:t>
      </w:r>
      <w:r>
        <w:t xml:space="preserve"> </w:t>
      </w:r>
      <w:bookmarkStart w:id="7" w:name="_Hlk176317939"/>
      <w:r>
        <w:t>Kaplan–Meier survival curves for participants with OSA, categorized by TyG tertiles (A: all-cause mortality, B: cardiovascular mortality)</w:t>
      </w:r>
      <w:bookmarkEnd w:id="6"/>
      <w:bookmarkEnd w:id="7"/>
    </w:p>
    <w:p w14:paraId="041E12C4"/>
    <w:p w14:paraId="10C28DD9"/>
    <w:p w14:paraId="12C86A7E">
      <w:pPr>
        <w:spacing w:line="480" w:lineRule="auto"/>
      </w:pPr>
      <w:r>
        <w:drawing>
          <wp:inline distT="0" distB="0" distL="0" distR="0">
            <wp:extent cx="5274310" cy="3956050"/>
            <wp:effectExtent l="0" t="0" r="2540" b="6350"/>
            <wp:docPr id="150002857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028579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Hlk176705816"/>
      <w:r>
        <w:rPr>
          <w:b/>
          <w:bCs/>
        </w:rPr>
        <w:t xml:space="preserve"> Fig</w:t>
      </w:r>
      <w:r>
        <w:rPr>
          <w:rFonts w:hint="eastAsia"/>
          <w:b/>
          <w:bCs/>
        </w:rPr>
        <w:t>. S3</w:t>
      </w:r>
      <w:r>
        <w:rPr>
          <w:b/>
          <w:bCs/>
        </w:rPr>
        <w:t>.</w:t>
      </w:r>
      <w:r>
        <w:t xml:space="preserve"> </w:t>
      </w:r>
      <w:bookmarkStart w:id="9" w:name="_Hlk176508891"/>
      <w:r>
        <w:t>Kaplan–Meier survival curves for participants with OSA, categorized by TyG-BMI tertiles (</w:t>
      </w:r>
      <w:r>
        <w:rPr>
          <w:b/>
          <w:bCs/>
        </w:rPr>
        <w:t>A</w:t>
      </w:r>
      <w:r>
        <w:t xml:space="preserve">: all-cause mortality, </w:t>
      </w:r>
      <w:r>
        <w:rPr>
          <w:b/>
          <w:bCs/>
        </w:rPr>
        <w:t>B</w:t>
      </w:r>
      <w:r>
        <w:t>: cardiovascular mortality</w:t>
      </w:r>
      <w:r>
        <w:rPr>
          <w:rFonts w:hint="eastAsia"/>
        </w:rPr>
        <w:t>)</w:t>
      </w:r>
    </w:p>
    <w:p w14:paraId="2DAA2124">
      <w:pPr>
        <w:spacing w:line="480" w:lineRule="auto"/>
      </w:pPr>
    </w:p>
    <w:p w14:paraId="72C632D9">
      <w:pPr>
        <w:spacing w:line="480" w:lineRule="auto"/>
      </w:pPr>
      <w:bookmarkStart w:id="10" w:name="_Hlk176706142"/>
      <w:r>
        <w:rPr>
          <w:b/>
          <w:bCs/>
        </w:rPr>
        <w:t>Table</w:t>
      </w:r>
      <w:r>
        <w:rPr>
          <w:rFonts w:hint="eastAsia"/>
          <w:b/>
          <w:bCs/>
        </w:rPr>
        <w:t xml:space="preserve"> S4</w:t>
      </w:r>
      <w:r>
        <w:rPr>
          <w:b/>
          <w:bCs/>
        </w:rPr>
        <w:t>.</w:t>
      </w:r>
      <w:r>
        <w:rPr>
          <w:rFonts w:hint="eastAsia"/>
          <w:b/>
          <w:bCs/>
        </w:rPr>
        <w:t xml:space="preserve"> </w:t>
      </w:r>
      <w:r>
        <w:t xml:space="preserve">Mediation effect </w:t>
      </w:r>
      <w:r>
        <w:rPr>
          <w:rFonts w:hint="eastAsia"/>
        </w:rPr>
        <w:t xml:space="preserve">of </w:t>
      </w:r>
      <w:r>
        <w:t xml:space="preserve">inflammatory </w:t>
      </w:r>
      <w:r>
        <w:rPr>
          <w:rFonts w:hint="eastAsia"/>
        </w:rPr>
        <w:t>m</w:t>
      </w:r>
      <w:r>
        <w:t xml:space="preserve">arkers on </w:t>
      </w:r>
      <w:bookmarkStart w:id="11" w:name="_Hlk176509106"/>
      <w:r>
        <w:t xml:space="preserve">the </w:t>
      </w:r>
      <w:r>
        <w:rPr>
          <w:rFonts w:hint="eastAsia"/>
        </w:rPr>
        <w:t>relationship</w:t>
      </w:r>
      <w:bookmarkEnd w:id="11"/>
      <w:r>
        <w:t xml:space="preserve"> between </w:t>
      </w:r>
      <w:bookmarkStart w:id="12" w:name="_Hlk176323394"/>
      <w:r>
        <w:t>the TyG related indices</w:t>
      </w:r>
      <w:bookmarkEnd w:id="12"/>
      <w:r>
        <w:t xml:space="preserve"> and survival time</w:t>
      </w:r>
    </w:p>
    <w:bookmarkEnd w:id="10"/>
    <w:tbl>
      <w:tblPr>
        <w:tblStyle w:val="16"/>
        <w:tblW w:w="0" w:type="auto"/>
        <w:tblInd w:w="0" w:type="dxa"/>
        <w:tblBorders>
          <w:top w:val="single" w:color="000000" w:themeColor="text1" w:sz="8" w:space="0"/>
          <w:left w:val="none" w:color="auto" w:sz="0" w:space="0"/>
          <w:bottom w:val="single" w:color="000000" w:themeColor="text1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1967"/>
        <w:gridCol w:w="2022"/>
        <w:gridCol w:w="1880"/>
        <w:gridCol w:w="1071"/>
      </w:tblGrid>
      <w:tr w14:paraId="4A7DF687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vMerge w:val="restart"/>
          </w:tcPr>
          <w:p w14:paraId="3899A7B1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survival time (months)</w:t>
            </w:r>
          </w:p>
        </w:tc>
        <w:tc>
          <w:tcPr>
            <w:tcW w:w="6940" w:type="dxa"/>
            <w:gridSpan w:val="4"/>
            <w:tcBorders>
              <w:bottom w:val="single" w:color="000000" w:themeColor="text1" w:sz="8" w:space="0"/>
            </w:tcBorders>
          </w:tcPr>
          <w:p w14:paraId="79C30AB0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bookmarkStart w:id="13" w:name="_Hlk176322774"/>
            <w:r>
              <w:rPr>
                <w:b/>
                <w:bCs/>
                <w:kern w:val="0"/>
                <w:sz w:val="20"/>
                <w:szCs w:val="20"/>
              </w:rPr>
              <w:t>Mediation effect</w:t>
            </w:r>
            <w:bookmarkEnd w:id="13"/>
            <w:r>
              <w:rPr>
                <w:b/>
                <w:bCs/>
                <w:kern w:val="0"/>
                <w:sz w:val="20"/>
                <w:szCs w:val="20"/>
              </w:rPr>
              <w:t xml:space="preserve"> (95% CI)</w:t>
            </w:r>
          </w:p>
        </w:tc>
      </w:tr>
      <w:tr w14:paraId="1B0225D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6" w:type="dxa"/>
            <w:vMerge w:val="continue"/>
            <w:tcBorders>
              <w:bottom w:val="single" w:color="000000" w:themeColor="text1" w:sz="8" w:space="0"/>
            </w:tcBorders>
          </w:tcPr>
          <w:p w14:paraId="5D6764CB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967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14:paraId="6292B216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Total effect</w:t>
            </w:r>
          </w:p>
        </w:tc>
        <w:tc>
          <w:tcPr>
            <w:tcW w:w="2022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14:paraId="30C6D6E0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Indirect effect</w:t>
            </w:r>
          </w:p>
        </w:tc>
        <w:tc>
          <w:tcPr>
            <w:tcW w:w="1880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14:paraId="572E23E5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Direct effect</w:t>
            </w:r>
          </w:p>
        </w:tc>
        <w:tc>
          <w:tcPr>
            <w:tcW w:w="1071" w:type="dxa"/>
            <w:tcBorders>
              <w:top w:val="single" w:color="000000" w:themeColor="text1" w:sz="8" w:space="0"/>
              <w:bottom w:val="single" w:color="000000" w:themeColor="text1" w:sz="8" w:space="0"/>
            </w:tcBorders>
          </w:tcPr>
          <w:p w14:paraId="2023DDD6">
            <w:pPr>
              <w:jc w:val="center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>Mediation</w:t>
            </w:r>
          </w:p>
        </w:tc>
      </w:tr>
      <w:tr w14:paraId="5E7AC64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tcBorders>
              <w:top w:val="single" w:color="000000" w:themeColor="text1" w:sz="8" w:space="0"/>
              <w:bottom w:val="nil"/>
            </w:tcBorders>
            <w:noWrap/>
          </w:tcPr>
          <w:p w14:paraId="3C71C347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bookmarkStart w:id="14" w:name="_Hlk176322732"/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TyG</w:t>
            </w:r>
            <w:bookmarkEnd w:id="14"/>
          </w:p>
        </w:tc>
        <w:tc>
          <w:tcPr>
            <w:tcW w:w="1967" w:type="dxa"/>
            <w:tcBorders>
              <w:top w:val="single" w:color="000000" w:themeColor="text1" w:sz="8" w:space="0"/>
              <w:bottom w:val="nil"/>
            </w:tcBorders>
            <w:noWrap/>
          </w:tcPr>
          <w:p w14:paraId="735D5A66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tcBorders>
              <w:top w:val="single" w:color="000000" w:themeColor="text1" w:sz="8" w:space="0"/>
              <w:bottom w:val="nil"/>
            </w:tcBorders>
            <w:noWrap/>
          </w:tcPr>
          <w:p w14:paraId="5F61F290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color="000000" w:themeColor="text1" w:sz="8" w:space="0"/>
              <w:bottom w:val="nil"/>
            </w:tcBorders>
            <w:noWrap/>
          </w:tcPr>
          <w:p w14:paraId="4BA373B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color="000000" w:themeColor="text1" w:sz="8" w:space="0"/>
              <w:bottom w:val="nil"/>
            </w:tcBorders>
            <w:noWrap/>
          </w:tcPr>
          <w:p w14:paraId="589B723F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363F728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tcBorders>
              <w:top w:val="nil"/>
            </w:tcBorders>
            <w:noWrap/>
          </w:tcPr>
          <w:p w14:paraId="2714B6FB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Neutrophil</w:t>
            </w:r>
          </w:p>
        </w:tc>
        <w:tc>
          <w:tcPr>
            <w:tcW w:w="1967" w:type="dxa"/>
            <w:tcBorders>
              <w:top w:val="nil"/>
            </w:tcBorders>
            <w:noWrap/>
          </w:tcPr>
          <w:p w14:paraId="60BC8F5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2.98 (1.00, 7.62)*</w:t>
            </w:r>
          </w:p>
        </w:tc>
        <w:tc>
          <w:tcPr>
            <w:tcW w:w="2022" w:type="dxa"/>
            <w:tcBorders>
              <w:top w:val="nil"/>
            </w:tcBorders>
            <w:noWrap/>
          </w:tcPr>
          <w:p w14:paraId="3CD362A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-1.21 (-1.85, -0.59)*</w:t>
            </w:r>
          </w:p>
        </w:tc>
        <w:tc>
          <w:tcPr>
            <w:tcW w:w="1880" w:type="dxa"/>
            <w:tcBorders>
              <w:top w:val="nil"/>
            </w:tcBorders>
            <w:noWrap/>
          </w:tcPr>
          <w:p w14:paraId="147D8CE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4.18 (2.37, 8.91)*</w:t>
            </w:r>
          </w:p>
        </w:tc>
        <w:tc>
          <w:tcPr>
            <w:tcW w:w="1071" w:type="dxa"/>
            <w:tcBorders>
              <w:top w:val="nil"/>
            </w:tcBorders>
            <w:noWrap/>
          </w:tcPr>
          <w:p w14:paraId="2F93054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-40.5%*</w:t>
            </w:r>
          </w:p>
        </w:tc>
      </w:tr>
      <w:tr w14:paraId="2F7BEBFB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3B1A76AC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1967" w:type="dxa"/>
            <w:noWrap/>
          </w:tcPr>
          <w:p w14:paraId="01476A1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2.98 (0.89, 7.61)*</w:t>
            </w:r>
          </w:p>
        </w:tc>
        <w:tc>
          <w:tcPr>
            <w:tcW w:w="2022" w:type="dxa"/>
            <w:noWrap/>
          </w:tcPr>
          <w:p w14:paraId="2BBDEAB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-0.45 (-0.57, -0.12)*</w:t>
            </w:r>
          </w:p>
        </w:tc>
        <w:tc>
          <w:tcPr>
            <w:tcW w:w="1880" w:type="dxa"/>
            <w:noWrap/>
          </w:tcPr>
          <w:p w14:paraId="2FE3549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3.43 (1.23, 7.99)*</w:t>
            </w:r>
          </w:p>
        </w:tc>
        <w:tc>
          <w:tcPr>
            <w:tcW w:w="1071" w:type="dxa"/>
            <w:noWrap/>
          </w:tcPr>
          <w:p w14:paraId="3F2FFFF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-15.10%*</w:t>
            </w:r>
          </w:p>
        </w:tc>
      </w:tr>
      <w:tr w14:paraId="241B3552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4018C95C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Lymphocyte</w:t>
            </w:r>
          </w:p>
        </w:tc>
        <w:tc>
          <w:tcPr>
            <w:tcW w:w="1967" w:type="dxa"/>
            <w:noWrap/>
          </w:tcPr>
          <w:p w14:paraId="11F1ABB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2.98(0.88, 7.69)*</w:t>
            </w:r>
          </w:p>
        </w:tc>
        <w:tc>
          <w:tcPr>
            <w:tcW w:w="2022" w:type="dxa"/>
            <w:noWrap/>
          </w:tcPr>
          <w:p w14:paraId="7F551E0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-0.74 (-0.63, 0.13)</w:t>
            </w:r>
          </w:p>
        </w:tc>
        <w:tc>
          <w:tcPr>
            <w:tcW w:w="1880" w:type="dxa"/>
            <w:noWrap/>
          </w:tcPr>
          <w:p w14:paraId="7F6F277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3.71 (1.10, 7.88)*</w:t>
            </w:r>
          </w:p>
        </w:tc>
        <w:tc>
          <w:tcPr>
            <w:tcW w:w="1071" w:type="dxa"/>
            <w:noWrap/>
          </w:tcPr>
          <w:p w14:paraId="6649464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-24.70%</w:t>
            </w:r>
          </w:p>
        </w:tc>
      </w:tr>
      <w:tr w14:paraId="399F52A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42D93E7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1967" w:type="dxa"/>
            <w:noWrap/>
          </w:tcPr>
          <w:p w14:paraId="233F27F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2.98 (0.98, 7.8)*</w:t>
            </w:r>
          </w:p>
        </w:tc>
        <w:tc>
          <w:tcPr>
            <w:tcW w:w="2022" w:type="dxa"/>
            <w:noWrap/>
          </w:tcPr>
          <w:p w14:paraId="48EDE1F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-0.23 (-0.55, 0.04)</w:t>
            </w:r>
          </w:p>
        </w:tc>
        <w:tc>
          <w:tcPr>
            <w:tcW w:w="1880" w:type="dxa"/>
            <w:noWrap/>
          </w:tcPr>
          <w:p w14:paraId="6901838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3.21 (1.24, 7.99)*</w:t>
            </w:r>
          </w:p>
        </w:tc>
        <w:tc>
          <w:tcPr>
            <w:tcW w:w="1071" w:type="dxa"/>
            <w:noWrap/>
          </w:tcPr>
          <w:p w14:paraId="7A20065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-7.81%</w:t>
            </w:r>
          </w:p>
        </w:tc>
      </w:tr>
      <w:tr w14:paraId="76E29609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30339D6D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TyG-BMI</w:t>
            </w:r>
          </w:p>
        </w:tc>
        <w:tc>
          <w:tcPr>
            <w:tcW w:w="1967" w:type="dxa"/>
            <w:noWrap/>
          </w:tcPr>
          <w:p w14:paraId="472B2BA0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noWrap/>
          </w:tcPr>
          <w:p w14:paraId="5E356879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noWrap/>
          </w:tcPr>
          <w:p w14:paraId="41F5D18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/>
          </w:tcPr>
          <w:p w14:paraId="0E73431E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0110746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6DA2C3B0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Neutrophil</w:t>
            </w:r>
          </w:p>
        </w:tc>
        <w:tc>
          <w:tcPr>
            <w:tcW w:w="1967" w:type="dxa"/>
            <w:noWrap/>
          </w:tcPr>
          <w:p w14:paraId="183A30D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-4.73 (-9.12, 0.45)</w:t>
            </w:r>
          </w:p>
        </w:tc>
        <w:tc>
          <w:tcPr>
            <w:tcW w:w="2022" w:type="dxa"/>
            <w:noWrap/>
          </w:tcPr>
          <w:p w14:paraId="0B70BCB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-1.39 (-2.59, -0.60)*</w:t>
            </w:r>
          </w:p>
        </w:tc>
        <w:tc>
          <w:tcPr>
            <w:tcW w:w="1880" w:type="dxa"/>
            <w:noWrap/>
          </w:tcPr>
          <w:p w14:paraId="7F038D31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-3.34 (-4.48, 1.91)</w:t>
            </w:r>
          </w:p>
        </w:tc>
        <w:tc>
          <w:tcPr>
            <w:tcW w:w="1071" w:type="dxa"/>
            <w:noWrap/>
          </w:tcPr>
          <w:p w14:paraId="464C882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29.30%</w:t>
            </w:r>
          </w:p>
        </w:tc>
      </w:tr>
      <w:tr w14:paraId="37CD718A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6F4D346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1967" w:type="dxa"/>
            <w:noWrap/>
          </w:tcPr>
          <w:p w14:paraId="7FE14A95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-4.73 (-9.21, 0.20)</w:t>
            </w:r>
          </w:p>
        </w:tc>
        <w:tc>
          <w:tcPr>
            <w:tcW w:w="2022" w:type="dxa"/>
            <w:noWrap/>
          </w:tcPr>
          <w:p w14:paraId="00F72DC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-0.54 (-0.85, -0.13)*</w:t>
            </w:r>
          </w:p>
        </w:tc>
        <w:tc>
          <w:tcPr>
            <w:tcW w:w="1880" w:type="dxa"/>
            <w:noWrap/>
          </w:tcPr>
          <w:p w14:paraId="25A47B5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-4.19 (-8.79, 0.74)</w:t>
            </w:r>
          </w:p>
        </w:tc>
        <w:tc>
          <w:tcPr>
            <w:tcW w:w="1071" w:type="dxa"/>
            <w:noWrap/>
          </w:tcPr>
          <w:p w14:paraId="321DAEF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11.40%</w:t>
            </w:r>
          </w:p>
        </w:tc>
      </w:tr>
      <w:tr w14:paraId="5B99F7C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5F898160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Lymphocyte</w:t>
            </w:r>
          </w:p>
        </w:tc>
        <w:tc>
          <w:tcPr>
            <w:tcW w:w="1967" w:type="dxa"/>
            <w:noWrap/>
          </w:tcPr>
          <w:p w14:paraId="393537E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-4.73 (-9.04, 0.22)</w:t>
            </w:r>
          </w:p>
        </w:tc>
        <w:tc>
          <w:tcPr>
            <w:tcW w:w="2022" w:type="dxa"/>
            <w:noWrap/>
          </w:tcPr>
          <w:p w14:paraId="49AEBF0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-0.44 (-0.29, 0.17)</w:t>
            </w:r>
          </w:p>
        </w:tc>
        <w:tc>
          <w:tcPr>
            <w:tcW w:w="1880" w:type="dxa"/>
            <w:noWrap/>
          </w:tcPr>
          <w:p w14:paraId="4FE38A7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-4.29 (-9.01, 0.25)</w:t>
            </w:r>
          </w:p>
        </w:tc>
        <w:tc>
          <w:tcPr>
            <w:tcW w:w="1071" w:type="dxa"/>
            <w:noWrap/>
          </w:tcPr>
          <w:p w14:paraId="6744F5E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9.23%</w:t>
            </w:r>
          </w:p>
        </w:tc>
      </w:tr>
      <w:tr w14:paraId="0650A960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3CC47AB8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1967" w:type="dxa"/>
            <w:noWrap/>
          </w:tcPr>
          <w:p w14:paraId="58A4B95D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-4.73 (-8.99, 0.37)</w:t>
            </w:r>
          </w:p>
        </w:tc>
        <w:tc>
          <w:tcPr>
            <w:tcW w:w="2022" w:type="dxa"/>
            <w:noWrap/>
          </w:tcPr>
          <w:p w14:paraId="4267FA6E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-0.68 (-1.57, -0.47)*</w:t>
            </w:r>
          </w:p>
        </w:tc>
        <w:tc>
          <w:tcPr>
            <w:tcW w:w="1880" w:type="dxa"/>
            <w:noWrap/>
          </w:tcPr>
          <w:p w14:paraId="29FF190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-4.05 (-8.01, 1.33)</w:t>
            </w:r>
          </w:p>
        </w:tc>
        <w:tc>
          <w:tcPr>
            <w:tcW w:w="1071" w:type="dxa"/>
            <w:noWrap/>
          </w:tcPr>
          <w:p w14:paraId="3A706E9F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14.40%</w:t>
            </w:r>
          </w:p>
        </w:tc>
      </w:tr>
      <w:tr w14:paraId="0ADFEE2E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5F7E72A8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  <w:t>TyG-WC</w:t>
            </w:r>
          </w:p>
        </w:tc>
        <w:tc>
          <w:tcPr>
            <w:tcW w:w="1967" w:type="dxa"/>
            <w:noWrap/>
          </w:tcPr>
          <w:p w14:paraId="11018C5F">
            <w:pPr>
              <w:widowControl/>
              <w:jc w:val="left"/>
              <w:rPr>
                <w:rFonts w:eastAsia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22" w:type="dxa"/>
            <w:noWrap/>
          </w:tcPr>
          <w:p w14:paraId="0372DD3A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880" w:type="dxa"/>
            <w:noWrap/>
          </w:tcPr>
          <w:p w14:paraId="689D9CD6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071" w:type="dxa"/>
            <w:noWrap/>
          </w:tcPr>
          <w:p w14:paraId="0196A260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14:paraId="0C30B778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4BC1221E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Neutrophil</w:t>
            </w:r>
          </w:p>
        </w:tc>
        <w:tc>
          <w:tcPr>
            <w:tcW w:w="1967" w:type="dxa"/>
            <w:noWrap/>
          </w:tcPr>
          <w:p w14:paraId="4B46C23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-2.89 (-3.95, -0.64)*</w:t>
            </w:r>
          </w:p>
        </w:tc>
        <w:tc>
          <w:tcPr>
            <w:tcW w:w="2022" w:type="dxa"/>
            <w:noWrap/>
          </w:tcPr>
          <w:p w14:paraId="7495639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-0.50 (-1.05, -0.22)*</w:t>
            </w:r>
          </w:p>
        </w:tc>
        <w:tc>
          <w:tcPr>
            <w:tcW w:w="1880" w:type="dxa"/>
            <w:noWrap/>
          </w:tcPr>
          <w:p w14:paraId="221A66C2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-2.40 (-3.40, 0.07)</w:t>
            </w:r>
          </w:p>
        </w:tc>
        <w:tc>
          <w:tcPr>
            <w:tcW w:w="1071" w:type="dxa"/>
            <w:noWrap/>
          </w:tcPr>
          <w:p w14:paraId="69E4DE4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17.20%*</w:t>
            </w:r>
          </w:p>
        </w:tc>
      </w:tr>
      <w:tr w14:paraId="2B9113E3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43FB305D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Monocyte</w:t>
            </w:r>
          </w:p>
        </w:tc>
        <w:tc>
          <w:tcPr>
            <w:tcW w:w="1967" w:type="dxa"/>
            <w:noWrap/>
          </w:tcPr>
          <w:p w14:paraId="167B3B5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-2.89 (-3.83, -0.72)*</w:t>
            </w:r>
          </w:p>
        </w:tc>
        <w:tc>
          <w:tcPr>
            <w:tcW w:w="2022" w:type="dxa"/>
            <w:noWrap/>
          </w:tcPr>
          <w:p w14:paraId="10A09DD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-0.25 (-0.43, -0.06)*</w:t>
            </w:r>
          </w:p>
        </w:tc>
        <w:tc>
          <w:tcPr>
            <w:tcW w:w="1880" w:type="dxa"/>
            <w:noWrap/>
          </w:tcPr>
          <w:p w14:paraId="7CD36EFB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-2.64 (-3.63, -0.48)*</w:t>
            </w:r>
          </w:p>
        </w:tc>
        <w:tc>
          <w:tcPr>
            <w:tcW w:w="1071" w:type="dxa"/>
            <w:noWrap/>
          </w:tcPr>
          <w:p w14:paraId="5655906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8.63%*</w:t>
            </w:r>
          </w:p>
        </w:tc>
      </w:tr>
      <w:tr w14:paraId="27DEDCF6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77B4B0D8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Lymphocyte</w:t>
            </w:r>
          </w:p>
        </w:tc>
        <w:tc>
          <w:tcPr>
            <w:tcW w:w="1967" w:type="dxa"/>
            <w:noWrap/>
          </w:tcPr>
          <w:p w14:paraId="69F15650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-2.89 (-3.82, -0.72)*</w:t>
            </w:r>
          </w:p>
        </w:tc>
        <w:tc>
          <w:tcPr>
            <w:tcW w:w="2022" w:type="dxa"/>
            <w:noWrap/>
          </w:tcPr>
          <w:p w14:paraId="6A89210A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-0.22 (-0.15, 0.11)</w:t>
            </w:r>
          </w:p>
        </w:tc>
        <w:tc>
          <w:tcPr>
            <w:tcW w:w="1880" w:type="dxa"/>
            <w:noWrap/>
          </w:tcPr>
          <w:p w14:paraId="29C55EA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-2.67 (-3.75, -0.69)*</w:t>
            </w:r>
          </w:p>
        </w:tc>
        <w:tc>
          <w:tcPr>
            <w:tcW w:w="1071" w:type="dxa"/>
            <w:noWrap/>
          </w:tcPr>
          <w:p w14:paraId="13CC8389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7.63%</w:t>
            </w:r>
          </w:p>
        </w:tc>
      </w:tr>
      <w:tr w14:paraId="4ABB167C">
        <w:tblPrEx>
          <w:tblBorders>
            <w:top w:val="single" w:color="000000" w:themeColor="text1" w:sz="8" w:space="0"/>
            <w:left w:val="none" w:color="auto" w:sz="0" w:space="0"/>
            <w:bottom w:val="single" w:color="000000" w:themeColor="text1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356" w:type="dxa"/>
            <w:noWrap/>
          </w:tcPr>
          <w:p w14:paraId="2BCF9A11">
            <w:pPr>
              <w:widowControl/>
              <w:jc w:val="left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SIRI</w:t>
            </w:r>
          </w:p>
        </w:tc>
        <w:tc>
          <w:tcPr>
            <w:tcW w:w="1967" w:type="dxa"/>
            <w:noWrap/>
          </w:tcPr>
          <w:p w14:paraId="565649B4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-6.53 (-6.56, -3.91)*</w:t>
            </w:r>
          </w:p>
        </w:tc>
        <w:tc>
          <w:tcPr>
            <w:tcW w:w="2022" w:type="dxa"/>
            <w:noWrap/>
          </w:tcPr>
          <w:p w14:paraId="47565BD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-0.31 (-0.70,I5 -0.18)*</w:t>
            </w:r>
          </w:p>
        </w:tc>
        <w:tc>
          <w:tcPr>
            <w:tcW w:w="1880" w:type="dxa"/>
            <w:noWrap/>
          </w:tcPr>
          <w:p w14:paraId="570D9AE6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-6.21 (-6.11, -3.14)*</w:t>
            </w:r>
          </w:p>
        </w:tc>
        <w:tc>
          <w:tcPr>
            <w:tcW w:w="1071" w:type="dxa"/>
            <w:noWrap/>
          </w:tcPr>
          <w:p w14:paraId="3FFC3CF3">
            <w:pPr>
              <w:widowControl/>
              <w:jc w:val="center"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eastAsia="宋体"/>
                <w:color w:val="000000"/>
                <w:kern w:val="0"/>
                <w:sz w:val="20"/>
                <w:szCs w:val="20"/>
              </w:rPr>
              <w:t>4.81%*</w:t>
            </w:r>
          </w:p>
        </w:tc>
      </w:tr>
    </w:tbl>
    <w:p w14:paraId="065A7595">
      <w:pPr>
        <w:spacing w:line="480" w:lineRule="auto"/>
      </w:pPr>
      <w:r>
        <w:rPr>
          <w:rFonts w:hint="eastAsia"/>
        </w:rPr>
        <w:t>A</w:t>
      </w:r>
      <w:r>
        <w:t>djusted for sex, age, race, obesity status, alcohol use, and smoking.</w:t>
      </w:r>
    </w:p>
    <w:p w14:paraId="575D8322">
      <w:pPr>
        <w:spacing w:line="480" w:lineRule="auto"/>
      </w:pPr>
      <w:r>
        <w:t xml:space="preserve">TyG-BMI and TyG-WC indices were analyzed per 100-unit increase to enhance the interpretability of trends, as smaller unit changes resulted in minimal variation in the </w:t>
      </w:r>
      <w:r>
        <w:rPr>
          <w:rFonts w:hint="eastAsia"/>
        </w:rPr>
        <w:t>m</w:t>
      </w:r>
      <w:r>
        <w:t>ediation effect and CI.</w:t>
      </w:r>
    </w:p>
    <w:p w14:paraId="397C9D6C">
      <w:pPr>
        <w:spacing w:line="480" w:lineRule="auto"/>
      </w:pPr>
      <w:r>
        <w:t>*</w:t>
      </w:r>
      <w:r>
        <w:rPr>
          <w:i/>
          <w:iCs/>
        </w:rPr>
        <w:t>P</w:t>
      </w:r>
      <w:r>
        <w:t>&lt;0.05</w:t>
      </w:r>
      <w:r>
        <w:rPr>
          <w:rFonts w:hint="eastAsia"/>
        </w:rPr>
        <w:t>.</w:t>
      </w:r>
    </w:p>
    <w:p w14:paraId="7CB00B8D"/>
    <w:bookmarkEnd w:id="8"/>
    <w:bookmarkEnd w:id="9"/>
    <w:p w14:paraId="08B81FD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33"/>
    <w:rsid w:val="00035033"/>
    <w:rsid w:val="001041C7"/>
    <w:rsid w:val="0029173D"/>
    <w:rsid w:val="00453836"/>
    <w:rsid w:val="004A6D47"/>
    <w:rsid w:val="00547D93"/>
    <w:rsid w:val="005769AB"/>
    <w:rsid w:val="007D6EA0"/>
    <w:rsid w:val="00A43246"/>
    <w:rsid w:val="00AB273E"/>
    <w:rsid w:val="00EF2B28"/>
    <w:rsid w:val="0C060244"/>
    <w:rsid w:val="0C5E3BDC"/>
    <w:rsid w:val="10CD1330"/>
    <w:rsid w:val="16F45869"/>
    <w:rsid w:val="19822956"/>
    <w:rsid w:val="19872646"/>
    <w:rsid w:val="1C5D5C5E"/>
    <w:rsid w:val="20A53730"/>
    <w:rsid w:val="211543B6"/>
    <w:rsid w:val="21696E53"/>
    <w:rsid w:val="21D915D1"/>
    <w:rsid w:val="2250501E"/>
    <w:rsid w:val="267D70F2"/>
    <w:rsid w:val="28247630"/>
    <w:rsid w:val="29721201"/>
    <w:rsid w:val="2BB4516F"/>
    <w:rsid w:val="2C2045B2"/>
    <w:rsid w:val="36FE72C1"/>
    <w:rsid w:val="39867CE3"/>
    <w:rsid w:val="3AF35977"/>
    <w:rsid w:val="3BC04D90"/>
    <w:rsid w:val="402C30CE"/>
    <w:rsid w:val="47D604EF"/>
    <w:rsid w:val="486A6E89"/>
    <w:rsid w:val="49CF169A"/>
    <w:rsid w:val="4A6E0EB3"/>
    <w:rsid w:val="4A990ED7"/>
    <w:rsid w:val="54CF19B4"/>
    <w:rsid w:val="586E608D"/>
    <w:rsid w:val="5BA5225B"/>
    <w:rsid w:val="64B7656C"/>
    <w:rsid w:val="68196D67"/>
    <w:rsid w:val="6E0D44DD"/>
    <w:rsid w:val="70FC24C5"/>
    <w:rsid w:val="717209D9"/>
    <w:rsid w:val="76A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 w:line="278" w:lineRule="auto"/>
      <w:jc w:val="left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 w:line="278" w:lineRule="auto"/>
      <w:jc w:val="left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 w:line="278" w:lineRule="auto"/>
      <w:jc w:val="left"/>
      <w:outlineLvl w:val="3"/>
    </w:pPr>
    <w:rPr>
      <w:rFonts w:asciiTheme="minorHAnsi" w:hAnsiTheme="minorHAnsi" w:cstheme="majorBidi"/>
      <w:color w:val="104862" w:themeColor="accent1" w:themeShade="BF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 w:line="278" w:lineRule="auto"/>
      <w:jc w:val="left"/>
      <w:outlineLvl w:val="4"/>
    </w:pPr>
    <w:rPr>
      <w:rFonts w:asciiTheme="minorHAnsi" w:hAnsiTheme="minorHAnsi" w:cstheme="majorBidi"/>
      <w:color w:val="104862" w:themeColor="accent1" w:themeShade="BF"/>
      <w14:ligatures w14:val="standardContextual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line="278" w:lineRule="auto"/>
      <w:jc w:val="left"/>
      <w:outlineLvl w:val="5"/>
    </w:pPr>
    <w:rPr>
      <w:rFonts w:asciiTheme="minorHAnsi" w:hAnsiTheme="minorHAnsi" w:cstheme="majorBidi"/>
      <w:b/>
      <w:bCs/>
      <w:color w:val="104862" w:themeColor="accent1" w:themeShade="BF"/>
      <w:sz w:val="22"/>
      <w14:ligatures w14:val="standardContextual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line="278" w:lineRule="auto"/>
      <w:jc w:val="left"/>
      <w:outlineLvl w:val="6"/>
    </w:pPr>
    <w:rPr>
      <w:rFonts w:asciiTheme="minorHAnsi" w:hAnsiTheme="minorHAnsi" w:cstheme="majorBidi"/>
      <w:b/>
      <w:bCs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line="278" w:lineRule="auto"/>
      <w:jc w:val="left"/>
      <w:outlineLvl w:val="7"/>
    </w:pPr>
    <w:rPr>
      <w:rFonts w:asciiTheme="minorHAnsi" w:hAnsiTheme="minorHAnsi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line="278" w:lineRule="auto"/>
      <w:jc w:val="left"/>
      <w:outlineLvl w:val="8"/>
    </w:pPr>
    <w:rPr>
      <w:rFonts w:asciiTheme="minorHAnsi" w:hAnsiTheme="minorHAnsi" w:eastAsiaTheme="majorEastAsia" w:cstheme="majorBidi"/>
      <w:color w:val="595959" w:themeColor="text1" w:themeTint="A6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hAnsiTheme="minorHAnsi" w:cstheme="minorBidi"/>
      <w:sz w:val="18"/>
      <w:szCs w:val="18"/>
      <w14:ligatures w14:val="standardContextual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hAnsiTheme="minorHAnsi" w:cstheme="minorBidi"/>
      <w:sz w:val="18"/>
      <w:szCs w:val="18"/>
      <w14:ligatures w14:val="standardContextual"/>
    </w:rPr>
  </w:style>
  <w:style w:type="paragraph" w:styleId="13">
    <w:name w:val="Subtitle"/>
    <w:basedOn w:val="1"/>
    <w:next w:val="1"/>
    <w:link w:val="28"/>
    <w:qFormat/>
    <w:uiPriority w:val="11"/>
    <w:pPr>
      <w:spacing w:after="160" w:line="278" w:lineRule="auto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spacing w:after="160" w:line="278" w:lineRule="auto"/>
      <w:ind w:left="720"/>
      <w:contextualSpacing/>
      <w:jc w:val="left"/>
    </w:pPr>
    <w:rPr>
      <w:rFonts w:asciiTheme="minorHAnsi" w:hAnsiTheme="minorHAnsi" w:cstheme="minorBidi"/>
      <w:sz w:val="22"/>
      <w14:ligatures w14:val="standardContextual"/>
    </w:rPr>
  </w:style>
  <w:style w:type="character" w:customStyle="1" w:styleId="32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104862" w:themeColor="accent1" w:themeShade="BF"/>
      <w:sz w:val="22"/>
      <w14:ligatures w14:val="standardContextual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1020</Words>
  <Characters>5636</Characters>
  <Lines>49</Lines>
  <Paragraphs>13</Paragraphs>
  <TotalTime>281</TotalTime>
  <ScaleCrop>false</ScaleCrop>
  <LinksUpToDate>false</LinksUpToDate>
  <CharactersWithSpaces>6366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2024-09-08T08:18:00Z</dcterms:created>
  <dc:creator>38117</dc:creator>
  <cp:lastModifiedBy>Tracy</cp:lastModifiedBy>
  <dcterms:modified xsi:type="dcterms:W3CDTF">2025-06-08T16:22:54Z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eyJoZGlkIjoiNzdhMTM2OGUzNWJmMjFhZjZkYjkxZGUxZGE4NzE4NDYiLCJ1c2VySWQiOiI3NTk2NjMxMjgifQ==</vt:lpwstr>
  </property>
  <property fmtid="{D5CDD505-2E9C-101B-9397-08002B2CF9AE}" pid="3" name="KSOProductBuildVer">
    <vt:lpwstr>2052-12.1.0.21171</vt:lpwstr>
  </property>
  <property fmtid="{D5CDD505-2E9C-101B-9397-08002B2CF9AE}" pid="4" name="ICV">
    <vt:lpwstr>24ABC44405154B79AF0A8D08CEB50C6E_12</vt:lpwstr>
  </property>
</Properties>
</file>