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4998" w:type="pct"/>
        <w:tblInd w:w="0" w:type="dxa"/>
        <w:tblBorders>
          <w:top w:val="single" w:color="7DDED6" w:themeColor="accent5" w:themeTint="99" w:sz="4" w:space="0"/>
          <w:left w:val="single" w:color="7DDED6" w:themeColor="accent5" w:themeTint="99" w:sz="4" w:space="0"/>
          <w:bottom w:val="single" w:color="7DDED6" w:themeColor="accent5" w:themeTint="99" w:sz="4" w:space="0"/>
          <w:right w:val="single" w:color="7DDED6" w:themeColor="accent5" w:themeTint="99" w:sz="4" w:space="0"/>
          <w:insideH w:val="single" w:color="7DDED6" w:themeColor="accent5" w:themeTint="99" w:sz="4" w:space="0"/>
          <w:insideV w:val="single" w:color="7DDED6" w:themeColor="accent5" w:themeTint="9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1758"/>
        <w:gridCol w:w="1329"/>
        <w:gridCol w:w="1959"/>
        <w:gridCol w:w="1603"/>
      </w:tblGrid>
      <w:tr w14:paraId="26A4DF0B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97" w:type="pct"/>
            <w:vMerge w:val="restart"/>
            <w:tcBorders>
              <w:bottom w:val="single" w:color="7DDED6" w:themeColor="accent5" w:themeTint="99" w:sz="12" w:space="0"/>
              <w:insideH w:val="single" w:sz="12" w:space="0"/>
            </w:tcBorders>
            <w:noWrap/>
          </w:tcPr>
          <w:p w14:paraId="1C13DA43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200913076"/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811" w:type="pct"/>
            <w:gridSpan w:val="2"/>
            <w:tcBorders>
              <w:bottom w:val="single" w:color="7DDED6" w:themeColor="accent5" w:themeTint="99" w:sz="12" w:space="0"/>
              <w:insideH w:val="single" w:sz="12" w:space="0"/>
            </w:tcBorders>
            <w:noWrap/>
          </w:tcPr>
          <w:p w14:paraId="6B46E1B8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Diseases-specific survival</w:t>
            </w:r>
          </w:p>
        </w:tc>
        <w:tc>
          <w:tcPr>
            <w:tcW w:w="2091" w:type="pct"/>
            <w:gridSpan w:val="2"/>
            <w:tcBorders>
              <w:bottom w:val="single" w:color="7DDED6" w:themeColor="accent5" w:themeTint="99" w:sz="12" w:space="0"/>
              <w:insideH w:val="single" w:sz="12" w:space="0"/>
            </w:tcBorders>
            <w:noWrap/>
          </w:tcPr>
          <w:p w14:paraId="7316845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Overall survival</w:t>
            </w:r>
          </w:p>
        </w:tc>
      </w:tr>
      <w:tr w14:paraId="10A184DD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97" w:type="pct"/>
            <w:vMerge w:val="continue"/>
            <w:shd w:val="clear" w:color="auto" w:fill="D3F4F1" w:themeFill="accent5" w:themeFillTint="33"/>
            <w:noWrap/>
          </w:tcPr>
          <w:p w14:paraId="4BC90598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598E23A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43ACE69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3BC57A8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32F1A8E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 w14:paraId="753620E2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050F760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031" w:type="pct"/>
            <w:noWrap/>
          </w:tcPr>
          <w:p w14:paraId="2BD9C96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noWrap/>
          </w:tcPr>
          <w:p w14:paraId="57D179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7A59EC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noWrap/>
          </w:tcPr>
          <w:p w14:paraId="408B9AE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9589BD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701883A4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&lt;60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years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70D8E25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56010E8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216F4C7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74180B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B4C558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72531D88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≥60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years</w:t>
            </w:r>
          </w:p>
        </w:tc>
        <w:tc>
          <w:tcPr>
            <w:tcW w:w="1757" w:type="dxa"/>
            <w:noWrap/>
          </w:tcPr>
          <w:p w14:paraId="2E10EBE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1.59 (1.41,1.8)</w:t>
            </w:r>
          </w:p>
        </w:tc>
        <w:tc>
          <w:tcPr>
            <w:tcW w:w="1329" w:type="dxa"/>
            <w:noWrap/>
          </w:tcPr>
          <w:p w14:paraId="364B473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noWrap/>
          </w:tcPr>
          <w:p w14:paraId="24E4917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2.07 (1.87,2.29)</w:t>
            </w:r>
          </w:p>
        </w:tc>
        <w:tc>
          <w:tcPr>
            <w:tcW w:w="1602" w:type="dxa"/>
            <w:noWrap/>
          </w:tcPr>
          <w:p w14:paraId="78BDCB5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68C2809B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7DCADBC3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2937BBA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29403DC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3F3A80F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1BE5E4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410A4F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0E1C3931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031" w:type="pct"/>
            <w:noWrap/>
          </w:tcPr>
          <w:p w14:paraId="7DCFA5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noWrap/>
          </w:tcPr>
          <w:p w14:paraId="12526E3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452AD05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noWrap/>
          </w:tcPr>
          <w:p w14:paraId="7300168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2D7528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14E19887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0C7201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0.66 (0.58,0.74)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7F58FA2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0D3150E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0.74 (0.67,0.81)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5AC911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1A713FF1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6F87A72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TTe8866298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Tumor site</w:t>
            </w:r>
          </w:p>
        </w:tc>
        <w:tc>
          <w:tcPr>
            <w:tcW w:w="1031" w:type="pct"/>
            <w:noWrap/>
          </w:tcPr>
          <w:p w14:paraId="0BA9BF2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noWrap/>
          </w:tcPr>
          <w:p w14:paraId="2EBD8DA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7BE66CE3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noWrap/>
          </w:tcPr>
          <w:p w14:paraId="0FBF56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63F04F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35108E3F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Lip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6F95C55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78875852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5D2B318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72E7B23C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3CD260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3B5894F3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Tongue</w:t>
            </w:r>
          </w:p>
        </w:tc>
        <w:tc>
          <w:tcPr>
            <w:tcW w:w="1757" w:type="dxa"/>
            <w:noWrap/>
          </w:tcPr>
          <w:p w14:paraId="32230DC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2.54 (1.73,3.74)</w:t>
            </w:r>
          </w:p>
        </w:tc>
        <w:tc>
          <w:tcPr>
            <w:tcW w:w="1329" w:type="dxa"/>
            <w:noWrap/>
          </w:tcPr>
          <w:p w14:paraId="0DD3DE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noWrap/>
          </w:tcPr>
          <w:p w14:paraId="341F81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1.11 (0.9,1.37)</w:t>
            </w:r>
          </w:p>
        </w:tc>
        <w:tc>
          <w:tcPr>
            <w:tcW w:w="1602" w:type="dxa"/>
            <w:noWrap/>
          </w:tcPr>
          <w:p w14:paraId="0A76989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0.314</w:t>
            </w:r>
          </w:p>
        </w:tc>
      </w:tr>
      <w:tr w14:paraId="43EE1475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31BBFF5C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Gum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716E2C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5.03 (3.27,7.74)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08C86D8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77FBD41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2.15 (1.66,2.79)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590176E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61F16269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7DA36E9B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Floor of mouth</w:t>
            </w:r>
          </w:p>
        </w:tc>
        <w:tc>
          <w:tcPr>
            <w:tcW w:w="1757" w:type="dxa"/>
            <w:noWrap/>
          </w:tcPr>
          <w:p w14:paraId="1193E96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3.24 (2.12,4.95)</w:t>
            </w:r>
          </w:p>
        </w:tc>
        <w:tc>
          <w:tcPr>
            <w:tcW w:w="1329" w:type="dxa"/>
            <w:noWrap/>
          </w:tcPr>
          <w:p w14:paraId="7DE955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noWrap/>
          </w:tcPr>
          <w:p w14:paraId="789197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1.66 (1.3,2.11)</w:t>
            </w:r>
          </w:p>
        </w:tc>
        <w:tc>
          <w:tcPr>
            <w:tcW w:w="1602" w:type="dxa"/>
            <w:noWrap/>
          </w:tcPr>
          <w:p w14:paraId="06D249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5BF1EF53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1E97E153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Palate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4C8524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4.41 (2.88,6.74)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2BFF36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420056F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2.01 (1.56,2.58)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02F065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2EEA1BBF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02C15EF2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1757" w:type="dxa"/>
            <w:noWrap/>
          </w:tcPr>
          <w:p w14:paraId="2C2AD8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4.61 (3.07,6.94)</w:t>
            </w:r>
          </w:p>
        </w:tc>
        <w:tc>
          <w:tcPr>
            <w:tcW w:w="1329" w:type="dxa"/>
            <w:noWrap/>
          </w:tcPr>
          <w:p w14:paraId="6EA83A4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noWrap/>
          </w:tcPr>
          <w:p w14:paraId="1AFC149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2.09 (1.66,2.64)</w:t>
            </w:r>
          </w:p>
        </w:tc>
        <w:tc>
          <w:tcPr>
            <w:tcW w:w="1602" w:type="dxa"/>
            <w:noWrap/>
          </w:tcPr>
          <w:p w14:paraId="73C9EF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7D402788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7DBD31FD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4D3BEE2E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5FBFC23E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4B17861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110C012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45052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6E99B9F1">
            <w:pPr>
              <w:widowControl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 xml:space="preserve">Well </w:t>
            </w:r>
          </w:p>
        </w:tc>
        <w:tc>
          <w:tcPr>
            <w:tcW w:w="1031" w:type="pct"/>
            <w:noWrap/>
          </w:tcPr>
          <w:p w14:paraId="4230B65C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noWrap/>
          </w:tcPr>
          <w:p w14:paraId="3A12A71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13E86A14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noWrap/>
          </w:tcPr>
          <w:p w14:paraId="4F8FB0C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091F2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26616B89">
            <w:pPr>
              <w:widowControl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</w:rPr>
              <w:t>Moderately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54F26A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0.94 (0.81,1.11)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32FA16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0.481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2C5ECE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0.89 (0.79,1.01)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75E64B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0.077</w:t>
            </w:r>
          </w:p>
        </w:tc>
      </w:tr>
      <w:tr w14:paraId="2F6C1575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4A94B3A4">
            <w:pPr>
              <w:widowControl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</w:rPr>
              <w:t>Poorly</w:t>
            </w:r>
          </w:p>
        </w:tc>
        <w:tc>
          <w:tcPr>
            <w:tcW w:w="1757" w:type="dxa"/>
            <w:noWrap/>
          </w:tcPr>
          <w:p w14:paraId="29F942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0.83 (0.69,0.99)</w:t>
            </w:r>
          </w:p>
        </w:tc>
        <w:tc>
          <w:tcPr>
            <w:tcW w:w="1329" w:type="dxa"/>
            <w:noWrap/>
          </w:tcPr>
          <w:p w14:paraId="56A094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0.035</w:t>
            </w:r>
          </w:p>
        </w:tc>
        <w:tc>
          <w:tcPr>
            <w:tcW w:w="1961" w:type="dxa"/>
            <w:noWrap/>
          </w:tcPr>
          <w:p w14:paraId="1EB189E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0.81 (0.71,0.93)</w:t>
            </w:r>
          </w:p>
        </w:tc>
        <w:tc>
          <w:tcPr>
            <w:tcW w:w="1602" w:type="dxa"/>
            <w:noWrap/>
          </w:tcPr>
          <w:p w14:paraId="4A11808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0.003</w:t>
            </w:r>
          </w:p>
        </w:tc>
      </w:tr>
      <w:tr w14:paraId="21ACB817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511DF5C2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52D60E1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59857CC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6EBD45C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56BB2CA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298237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97" w:type="pct"/>
            <w:noWrap/>
          </w:tcPr>
          <w:p w14:paraId="146811F5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1031" w:type="pct"/>
            <w:noWrap/>
          </w:tcPr>
          <w:p w14:paraId="356383D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noWrap/>
          </w:tcPr>
          <w:p w14:paraId="66C074B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2EC782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noWrap/>
          </w:tcPr>
          <w:p w14:paraId="01F48C4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9EE37F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0CA7BC2A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034B3BA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1.46 (1.17,1.82)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50BC014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204E4D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1.38 (1.15,1.65)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41B35F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6746E798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1A5D38A8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1757" w:type="dxa"/>
            <w:noWrap/>
          </w:tcPr>
          <w:p w14:paraId="4B1B03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1.13 (0.91,1.41)</w:t>
            </w:r>
          </w:p>
        </w:tc>
        <w:tc>
          <w:tcPr>
            <w:tcW w:w="1329" w:type="dxa"/>
            <w:noWrap/>
          </w:tcPr>
          <w:p w14:paraId="207208A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0.258</w:t>
            </w:r>
          </w:p>
        </w:tc>
        <w:tc>
          <w:tcPr>
            <w:tcW w:w="1961" w:type="dxa"/>
            <w:noWrap/>
          </w:tcPr>
          <w:p w14:paraId="1D86CCA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0.97 (0.81,1.16)</w:t>
            </w:r>
          </w:p>
        </w:tc>
        <w:tc>
          <w:tcPr>
            <w:tcW w:w="1602" w:type="dxa"/>
            <w:noWrap/>
          </w:tcPr>
          <w:p w14:paraId="10CD4C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0.725</w:t>
            </w:r>
          </w:p>
        </w:tc>
      </w:tr>
      <w:tr w14:paraId="1D17D6DC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28954816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62DDCF4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2B01E19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30F98E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609D92A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7F4259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73E23752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1031" w:type="pct"/>
            <w:noWrap/>
          </w:tcPr>
          <w:p w14:paraId="1358366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noWrap/>
          </w:tcPr>
          <w:p w14:paraId="17689A1E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2CD6232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noWrap/>
          </w:tcPr>
          <w:p w14:paraId="14C54B2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6F2EEA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29BA9910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Single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0A330A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1.15 (0.98,1.35)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2A1453A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0.097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6C55E4A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1.12 (0.98,1.28)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63AA91A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0.087</w:t>
            </w:r>
          </w:p>
        </w:tc>
      </w:tr>
      <w:tr w14:paraId="41E3EE99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097" w:type="pct"/>
            <w:noWrap/>
          </w:tcPr>
          <w:p w14:paraId="1435ED48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1757" w:type="dxa"/>
            <w:noWrap/>
          </w:tcPr>
          <w:p w14:paraId="474709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1.55 (1.35,1.77)</w:t>
            </w:r>
          </w:p>
        </w:tc>
        <w:tc>
          <w:tcPr>
            <w:tcW w:w="1329" w:type="dxa"/>
            <w:noWrap/>
          </w:tcPr>
          <w:p w14:paraId="3109AF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noWrap/>
          </w:tcPr>
          <w:p w14:paraId="55D067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1.76 (1.59,1.96)</w:t>
            </w:r>
          </w:p>
        </w:tc>
        <w:tc>
          <w:tcPr>
            <w:tcW w:w="1602" w:type="dxa"/>
            <w:noWrap/>
          </w:tcPr>
          <w:p w14:paraId="603A89C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0A6942C6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09251F18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24112B3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758718D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689AFEE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3E498D3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2A8824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08B62063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  <w:tc>
          <w:tcPr>
            <w:tcW w:w="1031" w:type="pct"/>
            <w:noWrap/>
          </w:tcPr>
          <w:p w14:paraId="34D20F1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noWrap/>
          </w:tcPr>
          <w:p w14:paraId="6AC9306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6A40D82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noWrap/>
          </w:tcPr>
          <w:p w14:paraId="09ADF62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B3479A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3D4A4D75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1A4D9AC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1.14 (0.97,1.34)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3B13B6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0.122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53A40D6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1.14 (1,1.3)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373242B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0.045</w:t>
            </w:r>
          </w:p>
        </w:tc>
      </w:tr>
      <w:tr w14:paraId="674575CB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7A833D88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Income</w:t>
            </w:r>
          </w:p>
        </w:tc>
        <w:tc>
          <w:tcPr>
            <w:tcW w:w="1031" w:type="pct"/>
            <w:noWrap/>
          </w:tcPr>
          <w:p w14:paraId="40C2800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noWrap/>
          </w:tcPr>
          <w:p w14:paraId="6F7B5D4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1FB79D0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noWrap/>
          </w:tcPr>
          <w:p w14:paraId="27C18BA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9A01FB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1A010940">
            <w:pPr>
              <w:widowControl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&lt;50,000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756DAD9A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7A32C3D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0380149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7842A2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5D9CAF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4C40D17C">
            <w:pPr>
              <w:widowControl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50,000–75,000</w:t>
            </w:r>
          </w:p>
        </w:tc>
        <w:tc>
          <w:tcPr>
            <w:tcW w:w="1757" w:type="dxa"/>
            <w:noWrap/>
          </w:tcPr>
          <w:p w14:paraId="44A987F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0.97 (0.78,1.2)</w:t>
            </w:r>
          </w:p>
        </w:tc>
        <w:tc>
          <w:tcPr>
            <w:tcW w:w="1329" w:type="dxa"/>
            <w:noWrap/>
          </w:tcPr>
          <w:p w14:paraId="23C4AA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0.765</w:t>
            </w:r>
          </w:p>
        </w:tc>
        <w:tc>
          <w:tcPr>
            <w:tcW w:w="1961" w:type="dxa"/>
            <w:noWrap/>
          </w:tcPr>
          <w:p w14:paraId="47E4973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0.94 (0.79,1.12)</w:t>
            </w:r>
          </w:p>
        </w:tc>
        <w:tc>
          <w:tcPr>
            <w:tcW w:w="1602" w:type="dxa"/>
            <w:noWrap/>
          </w:tcPr>
          <w:p w14:paraId="467D10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0.492</w:t>
            </w:r>
          </w:p>
        </w:tc>
      </w:tr>
      <w:tr w14:paraId="3D276EF8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1A11B50A">
            <w:pPr>
              <w:widowControl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&gt;75,000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4F4B98A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 (0.56,0.86)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49B212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3FB6DB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0.71 (0.6,0.85)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0BF9B85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5781721F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0D6E8F98">
            <w:pPr>
              <w:widowControl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pT status</w:t>
            </w:r>
          </w:p>
        </w:tc>
        <w:tc>
          <w:tcPr>
            <w:tcW w:w="1031" w:type="pct"/>
            <w:noWrap/>
          </w:tcPr>
          <w:p w14:paraId="58D977F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80" w:type="pct"/>
            <w:noWrap/>
          </w:tcPr>
          <w:p w14:paraId="2DCBBB2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50" w:type="pct"/>
            <w:noWrap/>
          </w:tcPr>
          <w:p w14:paraId="028D0EF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noWrap/>
          </w:tcPr>
          <w:p w14:paraId="22A75EC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48787D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0C78F5EB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pT1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73804CA5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05CC6E52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33F67C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2872ACA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C74F3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3B4ED9BF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pT2</w:t>
            </w:r>
          </w:p>
        </w:tc>
        <w:tc>
          <w:tcPr>
            <w:tcW w:w="1757" w:type="dxa"/>
            <w:noWrap/>
          </w:tcPr>
          <w:p w14:paraId="58E616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1.49 (1.32,1.69)</w:t>
            </w:r>
          </w:p>
        </w:tc>
        <w:tc>
          <w:tcPr>
            <w:tcW w:w="1329" w:type="dxa"/>
            <w:noWrap/>
          </w:tcPr>
          <w:p w14:paraId="4D87BB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noWrap/>
          </w:tcPr>
          <w:p w14:paraId="00277F2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1.34 (1.22,1.47)</w:t>
            </w:r>
          </w:p>
        </w:tc>
        <w:tc>
          <w:tcPr>
            <w:tcW w:w="1602" w:type="dxa"/>
            <w:noWrap/>
          </w:tcPr>
          <w:p w14:paraId="2C7043D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696ED0DC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716DF99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Neck dissection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15754B0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3784B6C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4638E1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191633D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EACA6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2CDDDD34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031" w:type="pct"/>
            <w:noWrap/>
          </w:tcPr>
          <w:p w14:paraId="10521F7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noWrap/>
          </w:tcPr>
          <w:p w14:paraId="38B8F40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261083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noWrap/>
          </w:tcPr>
          <w:p w14:paraId="7E44CFB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151AD3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4039E594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757" w:type="dxa"/>
            <w:shd w:val="clear" w:color="auto" w:fill="D3F4F1" w:themeFill="accent5" w:themeFillTint="33"/>
            <w:noWrap/>
          </w:tcPr>
          <w:p w14:paraId="61CE319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0.71 (0.63,0.8)</w:t>
            </w:r>
          </w:p>
        </w:tc>
        <w:tc>
          <w:tcPr>
            <w:tcW w:w="1329" w:type="dxa"/>
            <w:shd w:val="clear" w:color="auto" w:fill="D3F4F1" w:themeFill="accent5" w:themeFillTint="33"/>
            <w:noWrap/>
          </w:tcPr>
          <w:p w14:paraId="726DBD9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  <w:tc>
          <w:tcPr>
            <w:tcW w:w="1961" w:type="dxa"/>
            <w:shd w:val="clear" w:color="auto" w:fill="D3F4F1" w:themeFill="accent5" w:themeFillTint="33"/>
            <w:noWrap/>
          </w:tcPr>
          <w:p w14:paraId="1C2132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0.63 (0.57,0.7)</w:t>
            </w:r>
          </w:p>
        </w:tc>
        <w:tc>
          <w:tcPr>
            <w:tcW w:w="1602" w:type="dxa"/>
            <w:shd w:val="clear" w:color="auto" w:fill="D3F4F1" w:themeFill="accent5" w:themeFillTint="33"/>
            <w:noWrap/>
          </w:tcPr>
          <w:p w14:paraId="21E3A54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0AE854E1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noWrap/>
          </w:tcPr>
          <w:p w14:paraId="4B059B67">
            <w:pPr>
              <w:widowControl/>
              <w:textAlignment w:val="center"/>
              <w:rPr>
                <w:rFonts w:ascii="Times New Roman" w:hAnsi="Times New Roman" w:eastAsiaTheme="minorEastAsia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Adjuvant CT</w:t>
            </w:r>
          </w:p>
        </w:tc>
        <w:tc>
          <w:tcPr>
            <w:tcW w:w="1031" w:type="pct"/>
            <w:noWrap/>
          </w:tcPr>
          <w:p w14:paraId="6DF9F93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pct"/>
            <w:noWrap/>
          </w:tcPr>
          <w:p w14:paraId="2BEA29B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noWrap/>
          </w:tcPr>
          <w:p w14:paraId="654E45F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pct"/>
            <w:noWrap/>
          </w:tcPr>
          <w:p w14:paraId="30C3C83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227DE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97" w:type="pct"/>
            <w:shd w:val="clear" w:color="auto" w:fill="D3F4F1" w:themeFill="accent5" w:themeFillTint="33"/>
            <w:noWrap/>
          </w:tcPr>
          <w:p w14:paraId="20BD76B3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031" w:type="pct"/>
            <w:shd w:val="clear" w:color="auto" w:fill="D3F4F1" w:themeFill="accent5" w:themeFillTint="33"/>
            <w:noWrap/>
          </w:tcPr>
          <w:p w14:paraId="4FBF0874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780" w:type="pct"/>
            <w:shd w:val="clear" w:color="auto" w:fill="D3F4F1" w:themeFill="accent5" w:themeFillTint="33"/>
            <w:noWrap/>
          </w:tcPr>
          <w:p w14:paraId="0D4AEE9A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pct"/>
            <w:shd w:val="clear" w:color="auto" w:fill="D3F4F1" w:themeFill="accent5" w:themeFillTint="33"/>
            <w:noWrap/>
          </w:tcPr>
          <w:p w14:paraId="1F9B999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Ref.</w:t>
            </w:r>
          </w:p>
        </w:tc>
        <w:tc>
          <w:tcPr>
            <w:tcW w:w="940" w:type="pct"/>
            <w:shd w:val="clear" w:color="auto" w:fill="D3F4F1" w:themeFill="accent5" w:themeFillTint="33"/>
            <w:noWrap/>
          </w:tcPr>
          <w:p w14:paraId="2F0F58F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A78E2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7" w:type="pct"/>
            <w:noWrap/>
          </w:tcPr>
          <w:p w14:paraId="789C9368">
            <w:pPr>
              <w:widowControl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757" w:type="dxa"/>
            <w:noWrap/>
          </w:tcPr>
          <w:p w14:paraId="6410E9D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1.03 (0.91,1.16)</w:t>
            </w:r>
          </w:p>
        </w:tc>
        <w:tc>
          <w:tcPr>
            <w:tcW w:w="1329" w:type="dxa"/>
            <w:noWrap/>
          </w:tcPr>
          <w:p w14:paraId="5B58ED3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0.655</w:t>
            </w:r>
          </w:p>
        </w:tc>
        <w:tc>
          <w:tcPr>
            <w:tcW w:w="1961" w:type="dxa"/>
            <w:noWrap/>
          </w:tcPr>
          <w:p w14:paraId="776139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 (0.81,0.99)</w:t>
            </w:r>
          </w:p>
        </w:tc>
        <w:tc>
          <w:tcPr>
            <w:tcW w:w="1602" w:type="dxa"/>
            <w:noWrap/>
          </w:tcPr>
          <w:p w14:paraId="0537AE7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0.029</w:t>
            </w:r>
          </w:p>
        </w:tc>
      </w:tr>
      <w:bookmarkEnd w:id="0"/>
    </w:tbl>
    <w:p w14:paraId="334F3ADA">
      <w:pPr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e8866298">
    <w:altName w:val="Noto Serif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6DC2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9F07F">
    <w:pPr>
      <w:spacing w:line="360" w:lineRule="auto"/>
      <w:rPr>
        <w:rFonts w:ascii="Times New Roman" w:hAnsi="Times New Roman" w:eastAsia="宋体"/>
        <w:b/>
        <w:bCs/>
        <w:kern w:val="0"/>
        <w:sz w:val="24"/>
      </w:rPr>
    </w:pPr>
    <w:r>
      <w:rPr>
        <w:rFonts w:ascii="Times New Roman" w:hAnsi="Times New Roman" w:eastAsia="宋体"/>
        <w:b/>
        <w:bCs/>
        <w:kern w:val="0"/>
        <w:sz w:val="24"/>
      </w:rPr>
      <w:t>S</w:t>
    </w:r>
    <w:r>
      <w:rPr>
        <w:rFonts w:hint="eastAsia" w:ascii="Times New Roman" w:hAnsi="Times New Roman" w:eastAsia="宋体"/>
        <w:b/>
        <w:bCs/>
        <w:kern w:val="0"/>
        <w:sz w:val="24"/>
      </w:rPr>
      <w:t xml:space="preserve">upp.Table3. Univariate analysis identifying prognostic factors for OS and DSS </w:t>
    </w:r>
    <w:r>
      <w:rPr>
        <w:rFonts w:hint="eastAsia" w:ascii="Times New Roman" w:hAnsi="Times New Roman" w:eastAsia="宋体"/>
        <w:b/>
        <w:bCs/>
        <w:kern w:val="0"/>
        <w:sz w:val="24"/>
        <w:lang w:val="en-US" w:eastAsia="zh-CN"/>
      </w:rPr>
      <w:t>(wit</w:t>
    </w:r>
    <w:r>
      <w:rPr>
        <w:rFonts w:hint="eastAsia" w:ascii="Times New Roman" w:hAnsi="Times New Roman" w:eastAsia="宋体"/>
        <w:b/>
        <w:bCs/>
        <w:color w:val="000000" w:themeColor="text1"/>
        <w:kern w:val="0"/>
        <w:sz w:val="24"/>
        <w:lang w:val="en-US" w:eastAsia="zh-CN"/>
        <w14:textFill>
          <w14:solidFill>
            <w14:schemeClr w14:val="tx1"/>
          </w14:solidFill>
        </w14:textFill>
      </w:rPr>
      <w:t xml:space="preserve">h </w:t>
    </w:r>
    <w:r>
      <w:rPr>
        <w:rFonts w:ascii="Times New Roman" w:hAnsi="Times New Roman" w:cs="Times New Roman"/>
        <w:b/>
        <w:bCs/>
        <w:color w:val="000000" w:themeColor="text1"/>
        <w:sz w:val="24"/>
        <w14:textFill>
          <w14:solidFill>
            <w14:schemeClr w14:val="tx1"/>
          </w14:solidFill>
        </w14:textFill>
      </w:rPr>
      <w:t>radiotherapy</w:t>
    </w:r>
    <w:r>
      <w:rPr>
        <w:rFonts w:hint="eastAsia" w:ascii="Times New Roman" w:hAnsi="Times New Roman" w:cs="Times New Roman"/>
        <w:b/>
        <w:bCs/>
        <w:color w:val="000000" w:themeColor="text1"/>
        <w:sz w:val="24"/>
        <w:lang w:val="en-US" w:eastAsia="zh-CN"/>
        <w14:textFill>
          <w14:solidFill>
            <w14:schemeClr w14:val="tx1"/>
          </w14:solidFill>
        </w14:textFill>
      </w:rPr>
      <w:t>)</w:t>
    </w:r>
  </w:p>
  <w:p w14:paraId="619854C4">
    <w:pPr>
      <w:pStyle w:val="3"/>
    </w:pPr>
    <w:bookmarkStart w:id="1" w:name="_GoBack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8189C"/>
    <w:rsid w:val="00512BA9"/>
    <w:rsid w:val="00567349"/>
    <w:rsid w:val="005B6021"/>
    <w:rsid w:val="005C2AF2"/>
    <w:rsid w:val="008A4EAE"/>
    <w:rsid w:val="009127BD"/>
    <w:rsid w:val="009846B1"/>
    <w:rsid w:val="009D1D50"/>
    <w:rsid w:val="00B85F62"/>
    <w:rsid w:val="00D7670E"/>
    <w:rsid w:val="00DA1861"/>
    <w:rsid w:val="00ED16FD"/>
    <w:rsid w:val="0A2E0698"/>
    <w:rsid w:val="250C1DA0"/>
    <w:rsid w:val="2D9F2D6C"/>
    <w:rsid w:val="34FB7E5E"/>
    <w:rsid w:val="38952280"/>
    <w:rsid w:val="41AA55AA"/>
    <w:rsid w:val="478813EF"/>
    <w:rsid w:val="4DFB2A04"/>
    <w:rsid w:val="4F517433"/>
    <w:rsid w:val="50763EB0"/>
    <w:rsid w:val="52B11D3E"/>
    <w:rsid w:val="55E83859"/>
    <w:rsid w:val="5A88189C"/>
    <w:rsid w:val="5F2929C3"/>
    <w:rsid w:val="641030EA"/>
    <w:rsid w:val="692900DA"/>
    <w:rsid w:val="6BFD17B8"/>
    <w:rsid w:val="6FBB3147"/>
    <w:rsid w:val="7064263D"/>
    <w:rsid w:val="786A570C"/>
    <w:rsid w:val="7F91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table" w:customStyle="1" w:styleId="9">
    <w:name w:val="网格表 3 - 着色 41"/>
    <w:basedOn w:val="4"/>
    <w:qFormat/>
    <w:uiPriority w:val="48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10">
    <w:name w:val="网格表 6 彩色 - 着色 41"/>
    <w:basedOn w:val="4"/>
    <w:qFormat/>
    <w:uiPriority w:val="51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11">
    <w:name w:val="网格表 6 彩色 - 着色 51"/>
    <w:basedOn w:val="4"/>
    <w:qFormat/>
    <w:uiPriority w:val="51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12">
    <w:name w:val="清单表 2 - 着色 51"/>
    <w:basedOn w:val="4"/>
    <w:qFormat/>
    <w:uiPriority w:val="47"/>
    <w:tblPr>
      <w:tblBorders>
        <w:top w:val="single" w:color="7DDED6" w:themeColor="accent5" w:themeTint="99" w:sz="4" w:space="0"/>
        <w:bottom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13">
    <w:name w:val="清单表 6 彩色 - 着色 51"/>
    <w:basedOn w:val="4"/>
    <w:qFormat/>
    <w:uiPriority w:val="51"/>
    <w:rPr>
      <w:color w:val="249087" w:themeColor="accent5" w:themeShade="BF"/>
    </w:rPr>
    <w:tblPr>
      <w:tblBorders>
        <w:top w:val="single" w:color="30C0B4" w:themeColor="accent5" w:sz="4" w:space="0"/>
        <w:bottom w:val="single" w:color="30C0B4" w:themeColor="accent5" w:sz="4" w:space="0"/>
      </w:tblBorders>
    </w:tblPr>
    <w:tblStylePr w:type="firstRow">
      <w:rPr>
        <w:b/>
        <w:bCs/>
      </w:rPr>
      <w:tcPr>
        <w:tcBorders>
          <w:bottom w:val="single" w:color="30C0B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14">
    <w:name w:val="Grid Table 6 Colorful Accent 5"/>
    <w:basedOn w:val="4"/>
    <w:uiPriority w:val="51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218</Words>
  <Characters>1190</Characters>
  <Lines>10</Lines>
  <Paragraphs>3</Paragraphs>
  <TotalTime>0</TotalTime>
  <ScaleCrop>false</ScaleCrop>
  <LinksUpToDate>false</LinksUpToDate>
  <CharactersWithSpaces>1263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2024-12-09T13:43:00Z</dcterms:created>
  <dc:creator>Jayla丶</dc:creator>
  <cp:lastModifiedBy>Jayla丶</cp:lastModifiedBy>
  <dcterms:modified xsi:type="dcterms:W3CDTF">2025-06-16T15:01:07Z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6B2065FC931C4416BEAE71E713808C2F_13</vt:lpwstr>
  </property>
  <property fmtid="{D5CDD505-2E9C-101B-9397-08002B2CF9AE}" pid="4" name="KSOTemplateDocerSaveRecord">
    <vt:lpwstr>eyJoZGlkIjoiMjI0NTY5YjlmYTVkNGJhNDBhZTkyMTY2ZGEwN2UzMDYiLCJ1c2VySWQiOiIzMzE4MzY0OTcifQ==</vt:lpwstr>
  </property>
</Properties>
</file>