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44434" w14:textId="77777777" w:rsidR="00D86B2E" w:rsidRPr="00D86B2E" w:rsidRDefault="00D86B2E" w:rsidP="00D86B2E">
      <w:pPr>
        <w:spacing w:after="0" w:line="480" w:lineRule="auto"/>
        <w:contextualSpacing/>
        <w:jc w:val="center"/>
        <w:rPr>
          <w:rFonts w:ascii="Times New Roman" w:eastAsia="Aptos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</w:pPr>
      <w:r w:rsidRPr="00D86B2E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Counteracting Methicillin Resistant </w:t>
      </w:r>
      <w:r w:rsidRPr="00D86B2E">
        <w:rPr>
          <w:rFonts w:ascii="Times New Roman" w:eastAsia="Aptos" w:hAnsi="Times New Roman" w:cs="Times New Roman"/>
          <w:b/>
          <w:bCs/>
          <w:i/>
          <w:iCs/>
          <w:kern w:val="2"/>
          <w:sz w:val="24"/>
          <w:szCs w:val="24"/>
          <w14:ligatures w14:val="standardContextual"/>
        </w:rPr>
        <w:t>Staphylococcus aureus</w:t>
      </w:r>
      <w:r w:rsidRPr="00D86B2E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through Novel Citral-Azithromycin Combination </w:t>
      </w:r>
    </w:p>
    <w:p w14:paraId="61F96B9C" w14:textId="0E6319F9" w:rsidR="00D86B2E" w:rsidRPr="00D86B2E" w:rsidRDefault="00D86B2E" w:rsidP="00D86B2E">
      <w:pPr>
        <w:spacing w:after="0" w:line="48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  <w14:ligatures w14:val="standardContextual"/>
        </w:rPr>
      </w:pPr>
      <w:r w:rsidRPr="00D86B2E">
        <w:rPr>
          <w:rFonts w:ascii="Times New Roman" w:eastAsia="SimSun" w:hAnsi="Times New Roman" w:cs="Times New Roman"/>
          <w:b/>
          <w:bCs/>
          <w:sz w:val="24"/>
          <w:szCs w:val="24"/>
          <w14:ligatures w14:val="standardContextual"/>
        </w:rPr>
        <w:t>Hitesh K Sharma</w:t>
      </w:r>
      <w:r w:rsidRPr="00D86B2E"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  <w14:ligatures w14:val="standardContextual"/>
        </w:rPr>
        <w:t>1</w:t>
      </w:r>
      <w:r w:rsidRPr="00D86B2E">
        <w:rPr>
          <w:rFonts w:ascii="Times New Roman" w:eastAsia="SimSun" w:hAnsi="Times New Roman" w:cs="Times New Roman"/>
          <w:b/>
          <w:bCs/>
          <w:sz w:val="24"/>
          <w:szCs w:val="24"/>
          <w14:ligatures w14:val="standardContextual"/>
        </w:rPr>
        <w:t>, Ibha Singh</w:t>
      </w:r>
      <w:r w:rsidRPr="00D86B2E"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  <w14:ligatures w14:val="standardContextual"/>
        </w:rPr>
        <w:t>2</w:t>
      </w:r>
      <w:r w:rsidRPr="00D86B2E">
        <w:rPr>
          <w:rFonts w:ascii="Times New Roman" w:eastAsia="SimSun" w:hAnsi="Times New Roman" w:cs="Times New Roman"/>
          <w:b/>
          <w:bCs/>
          <w:sz w:val="24"/>
          <w:szCs w:val="24"/>
          <w14:ligatures w14:val="standardContextual"/>
        </w:rPr>
        <w:t>, Amarnath Karna</w:t>
      </w:r>
      <w:r w:rsidRPr="00D86B2E"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  <w14:ligatures w14:val="standardContextual"/>
        </w:rPr>
        <w:t>2</w:t>
      </w:r>
      <w:r w:rsidRPr="00D86B2E">
        <w:rPr>
          <w:rFonts w:ascii="Times New Roman" w:eastAsia="SimSun" w:hAnsi="Times New Roman" w:cs="Times New Roman"/>
          <w:b/>
          <w:bCs/>
          <w:sz w:val="24"/>
          <w:szCs w:val="24"/>
          <w14:ligatures w14:val="standardContextual"/>
        </w:rPr>
        <w:t>, Puneet Gupta</w:t>
      </w:r>
      <w:r w:rsidRPr="00D86B2E"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  <w14:ligatures w14:val="standardContextual"/>
        </w:rPr>
        <w:t>1</w:t>
      </w:r>
      <w:r w:rsidRPr="00D86B2E">
        <w:rPr>
          <w:rFonts w:ascii="Times New Roman" w:eastAsia="SimSun" w:hAnsi="Times New Roman" w:cs="Times New Roman"/>
          <w:b/>
          <w:bCs/>
          <w:sz w:val="24"/>
          <w:szCs w:val="24"/>
          <w14:ligatures w14:val="standardContextual"/>
        </w:rPr>
        <w:t>, Taru Singh</w:t>
      </w:r>
      <w:r w:rsidRPr="00D86B2E"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  <w14:ligatures w14:val="standardContextual"/>
        </w:rPr>
        <w:t>3</w:t>
      </w:r>
      <w:r w:rsidRPr="00D86B2E">
        <w:rPr>
          <w:rFonts w:ascii="Times New Roman" w:eastAsia="SimSun" w:hAnsi="Times New Roman" w:cs="Times New Roman"/>
          <w:b/>
          <w:bCs/>
          <w:sz w:val="24"/>
          <w:szCs w:val="24"/>
          <w14:ligatures w14:val="standardContextual"/>
        </w:rPr>
        <w:t>, Anoop Kumar</w:t>
      </w:r>
      <w:r w:rsidRPr="00D86B2E"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  <w14:ligatures w14:val="standardContextual"/>
        </w:rPr>
        <w:t>4</w:t>
      </w:r>
      <w:r w:rsidRPr="00D86B2E">
        <w:rPr>
          <w:rFonts w:ascii="Times New Roman" w:eastAsia="SimSun" w:hAnsi="Times New Roman" w:cs="Times New Roman"/>
          <w:b/>
          <w:bCs/>
          <w:sz w:val="24"/>
          <w:szCs w:val="24"/>
          <w14:ligatures w14:val="standardContextual"/>
        </w:rPr>
        <w:t>, Deepti Pandita</w:t>
      </w:r>
      <w:r w:rsidRPr="00D86B2E"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  <w14:ligatures w14:val="standardContextual"/>
        </w:rPr>
        <w:t>5</w:t>
      </w:r>
      <w:r w:rsidRPr="00D86B2E">
        <w:rPr>
          <w:rFonts w:ascii="Times New Roman" w:eastAsia="SimSun" w:hAnsi="Times New Roman" w:cs="Times New Roman"/>
          <w:b/>
          <w:bCs/>
          <w:sz w:val="24"/>
          <w:szCs w:val="24"/>
          <w14:ligatures w14:val="standardContextual"/>
        </w:rPr>
        <w:t>, Monalisa Mukherjee</w:t>
      </w:r>
      <w:r w:rsidRPr="00D86B2E"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  <w14:ligatures w14:val="standardContextual"/>
        </w:rPr>
        <w:t>6</w:t>
      </w:r>
      <w:r w:rsidRPr="00D86B2E">
        <w:rPr>
          <w:rFonts w:ascii="Times New Roman" w:eastAsia="SimSun" w:hAnsi="Times New Roman" w:cs="Times New Roman"/>
          <w:b/>
          <w:bCs/>
          <w:sz w:val="24"/>
          <w:szCs w:val="24"/>
          <w14:ligatures w14:val="standardContextual"/>
        </w:rPr>
        <w:t>, Virinder S Parmar</w:t>
      </w:r>
      <w:r w:rsidRPr="00D86B2E"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  <w14:ligatures w14:val="standardContextual"/>
        </w:rPr>
        <w:t>6, 7</w:t>
      </w:r>
      <w:r w:rsidRPr="00D86B2E">
        <w:rPr>
          <w:rFonts w:ascii="Times New Roman" w:eastAsia="SimSun" w:hAnsi="Times New Roman" w:cs="Times New Roman"/>
          <w:b/>
          <w:bCs/>
          <w:sz w:val="24"/>
          <w:szCs w:val="24"/>
          <w14:ligatures w14:val="standardContextual"/>
        </w:rPr>
        <w:t>, Pallavi Agarwal</w:t>
      </w:r>
      <w:r w:rsidRPr="00D86B2E"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  <w14:ligatures w14:val="standardContextual"/>
        </w:rPr>
        <w:t>2</w:t>
      </w:r>
      <w:r w:rsidRPr="00D86B2E">
        <w:rPr>
          <w:rFonts w:ascii="Times New Roman" w:eastAsia="SimSun" w:hAnsi="Times New Roman" w:cs="Times New Roman"/>
          <w:b/>
          <w:bCs/>
          <w:sz w:val="24"/>
          <w:szCs w:val="24"/>
          <w14:ligatures w14:val="standardContextual"/>
        </w:rPr>
        <w:t>, Viney Lather</w:t>
      </w:r>
      <w:r w:rsidRPr="00D86B2E">
        <w:rPr>
          <w:rFonts w:ascii="Times New Roman" w:eastAsia="SimSun" w:hAnsi="Times New Roman" w:cs="Times New Roman"/>
          <w:b/>
          <w:bCs/>
          <w:sz w:val="24"/>
          <w:szCs w:val="24"/>
          <w:vertAlign w:val="superscript"/>
          <w14:ligatures w14:val="standardContextual"/>
        </w:rPr>
        <w:t>1</w:t>
      </w:r>
      <w:r w:rsidRPr="00D86B2E">
        <w:rPr>
          <w:rFonts w:ascii="Times New Roman" w:eastAsia="SimSun" w:hAnsi="Times New Roman" w:cs="Times New Roman"/>
          <w:b/>
          <w:bCs/>
          <w:sz w:val="24"/>
          <w:szCs w:val="24"/>
          <w14:ligatures w14:val="standardContextual"/>
        </w:rPr>
        <w:t>*</w:t>
      </w:r>
    </w:p>
    <w:p w14:paraId="38A22F17" w14:textId="77777777" w:rsidR="00D86B2E" w:rsidRPr="00D86B2E" w:rsidRDefault="00D86B2E" w:rsidP="00D86B2E">
      <w:pPr>
        <w:spacing w:after="0" w:line="480" w:lineRule="auto"/>
        <w:jc w:val="both"/>
        <w:rPr>
          <w:rFonts w:ascii="Times New Roman" w:eastAsia="SimSun" w:hAnsi="Times New Roman" w:cs="Times New Roman"/>
          <w:i/>
          <w:iCs/>
          <w:sz w:val="24"/>
          <w:szCs w:val="24"/>
          <w14:ligatures w14:val="standardContextual"/>
        </w:rPr>
      </w:pPr>
      <w:r w:rsidRPr="00D86B2E">
        <w:rPr>
          <w:rFonts w:ascii="Times New Roman" w:eastAsia="SimSun" w:hAnsi="Times New Roman" w:cs="Times New Roman"/>
          <w:i/>
          <w:iCs/>
          <w:sz w:val="24"/>
          <w:szCs w:val="24"/>
          <w:vertAlign w:val="superscript"/>
          <w14:ligatures w14:val="standardContextual"/>
        </w:rPr>
        <w:t>1</w:t>
      </w:r>
      <w:r w:rsidRPr="00D86B2E">
        <w:rPr>
          <w:rFonts w:ascii="Times New Roman" w:eastAsia="SimSun" w:hAnsi="Times New Roman" w:cs="Times New Roman"/>
          <w:i/>
          <w:iCs/>
          <w:sz w:val="24"/>
          <w:szCs w:val="24"/>
          <w14:ligatures w14:val="standardContextual"/>
        </w:rPr>
        <w:t>Amity Institute of Pharmacy, Amity University Uttar Pradesh, Sector 125, Noida 201 313, India</w:t>
      </w:r>
    </w:p>
    <w:p w14:paraId="40F56304" w14:textId="77777777" w:rsidR="00D86B2E" w:rsidRPr="00D86B2E" w:rsidRDefault="00D86B2E" w:rsidP="00D86B2E">
      <w:pPr>
        <w:spacing w:after="0" w:line="480" w:lineRule="auto"/>
        <w:jc w:val="both"/>
        <w:rPr>
          <w:rFonts w:ascii="Times New Roman" w:eastAsia="SimSun" w:hAnsi="Times New Roman" w:cs="Times New Roman"/>
          <w:i/>
          <w:iCs/>
          <w:sz w:val="24"/>
          <w:szCs w:val="24"/>
          <w14:ligatures w14:val="standardContextual"/>
        </w:rPr>
      </w:pPr>
      <w:r w:rsidRPr="00D86B2E">
        <w:rPr>
          <w:rFonts w:ascii="Times New Roman" w:eastAsia="SimSun" w:hAnsi="Times New Roman" w:cs="Times New Roman"/>
          <w:i/>
          <w:iCs/>
          <w:sz w:val="24"/>
          <w:szCs w:val="24"/>
          <w:vertAlign w:val="superscript"/>
          <w14:ligatures w14:val="standardContextual"/>
        </w:rPr>
        <w:t>2</w:t>
      </w:r>
      <w:r w:rsidRPr="00D86B2E">
        <w:rPr>
          <w:rFonts w:ascii="Times New Roman" w:eastAsia="SimSun" w:hAnsi="Times New Roman" w:cs="Times New Roman"/>
          <w:i/>
          <w:iCs/>
          <w:sz w:val="24"/>
          <w:szCs w:val="24"/>
          <w14:ligatures w14:val="standardContextual"/>
        </w:rPr>
        <w:t>Amity Institute of Molecular Medicine and Stem Cell Research, Amity University Uttar</w:t>
      </w:r>
    </w:p>
    <w:p w14:paraId="20E46C3E" w14:textId="77777777" w:rsidR="00D86B2E" w:rsidRPr="00D86B2E" w:rsidRDefault="00D86B2E" w:rsidP="00D86B2E">
      <w:pPr>
        <w:spacing w:after="0" w:line="480" w:lineRule="auto"/>
        <w:jc w:val="both"/>
        <w:rPr>
          <w:rFonts w:ascii="Times New Roman" w:eastAsia="SimSun" w:hAnsi="Times New Roman" w:cs="Times New Roman"/>
          <w:i/>
          <w:iCs/>
          <w:sz w:val="24"/>
          <w:szCs w:val="24"/>
          <w14:ligatures w14:val="standardContextual"/>
        </w:rPr>
      </w:pPr>
      <w:r w:rsidRPr="00D86B2E">
        <w:rPr>
          <w:rFonts w:ascii="Times New Roman" w:eastAsia="SimSun" w:hAnsi="Times New Roman" w:cs="Times New Roman"/>
          <w:i/>
          <w:iCs/>
          <w:sz w:val="24"/>
          <w:szCs w:val="24"/>
          <w14:ligatures w14:val="standardContextual"/>
        </w:rPr>
        <w:t>Pradesh, Sector 125, Noida 201 313, India</w:t>
      </w:r>
    </w:p>
    <w:p w14:paraId="76194D8D" w14:textId="77777777" w:rsidR="00D86B2E" w:rsidRPr="00D86B2E" w:rsidRDefault="00D86B2E" w:rsidP="00D86B2E">
      <w:pPr>
        <w:spacing w:after="0" w:line="480" w:lineRule="auto"/>
        <w:jc w:val="both"/>
        <w:rPr>
          <w:rFonts w:ascii="Times New Roman" w:eastAsia="SimSun" w:hAnsi="Times New Roman" w:cs="Times New Roman"/>
          <w:i/>
          <w:iCs/>
          <w:sz w:val="24"/>
          <w:szCs w:val="24"/>
          <w14:ligatures w14:val="standardContextual"/>
        </w:rPr>
      </w:pPr>
      <w:r w:rsidRPr="00D86B2E">
        <w:rPr>
          <w:rFonts w:ascii="Times New Roman" w:eastAsia="SimSun" w:hAnsi="Times New Roman" w:cs="Times New Roman"/>
          <w:i/>
          <w:iCs/>
          <w:sz w:val="24"/>
          <w:szCs w:val="24"/>
          <w:vertAlign w:val="superscript"/>
          <w14:ligatures w14:val="standardContextual"/>
        </w:rPr>
        <w:t>3</w:t>
      </w:r>
      <w:r w:rsidRPr="00D86B2E">
        <w:rPr>
          <w:rFonts w:ascii="Times New Roman" w:eastAsia="SimSun" w:hAnsi="Times New Roman" w:cs="Times New Roman"/>
          <w:i/>
          <w:iCs/>
          <w:sz w:val="24"/>
          <w:szCs w:val="24"/>
          <w14:ligatures w14:val="standardContextual"/>
        </w:rPr>
        <w:t>Amity Institute of Biotechnology, Amity University, Noida</w:t>
      </w:r>
    </w:p>
    <w:p w14:paraId="43C121EB" w14:textId="77777777" w:rsidR="00D86B2E" w:rsidRPr="00D86B2E" w:rsidRDefault="00D86B2E" w:rsidP="00D86B2E">
      <w:pPr>
        <w:spacing w:after="0" w:line="480" w:lineRule="auto"/>
        <w:jc w:val="both"/>
        <w:rPr>
          <w:rFonts w:ascii="Times New Roman" w:eastAsia="SimSun" w:hAnsi="Times New Roman" w:cs="Times New Roman"/>
          <w:i/>
          <w:iCs/>
          <w:sz w:val="24"/>
          <w:szCs w:val="24"/>
          <w14:ligatures w14:val="standardContextual"/>
        </w:rPr>
      </w:pPr>
      <w:r w:rsidRPr="00D86B2E">
        <w:rPr>
          <w:rFonts w:ascii="Times New Roman" w:eastAsia="SimSun" w:hAnsi="Times New Roman" w:cs="Times New Roman"/>
          <w:i/>
          <w:iCs/>
          <w:sz w:val="24"/>
          <w:szCs w:val="24"/>
          <w:vertAlign w:val="superscript"/>
          <w14:ligatures w14:val="standardContextual"/>
        </w:rPr>
        <w:t>4</w:t>
      </w:r>
      <w:r w:rsidRPr="00D86B2E">
        <w:rPr>
          <w:rFonts w:ascii="Times New Roman" w:eastAsia="SimSun" w:hAnsi="Times New Roman" w:cs="Times New Roman"/>
          <w:i/>
          <w:iCs/>
          <w:sz w:val="24"/>
          <w:szCs w:val="24"/>
          <w14:ligatures w14:val="standardContextual"/>
        </w:rPr>
        <w:t>Department of Pharmacology, Delhi Pharmacological Sciences and Research University (DPSRU), New Delhi, 110 017, India</w:t>
      </w:r>
    </w:p>
    <w:p w14:paraId="633F0C69" w14:textId="77777777" w:rsidR="00D86B2E" w:rsidRPr="00D86B2E" w:rsidRDefault="00D86B2E" w:rsidP="00D86B2E">
      <w:pPr>
        <w:spacing w:after="0" w:line="480" w:lineRule="auto"/>
        <w:jc w:val="both"/>
        <w:rPr>
          <w:rFonts w:ascii="Times New Roman" w:eastAsia="SimSun" w:hAnsi="Times New Roman" w:cs="Times New Roman"/>
          <w:i/>
          <w:iCs/>
          <w:sz w:val="24"/>
          <w:szCs w:val="24"/>
          <w14:ligatures w14:val="standardContextual"/>
        </w:rPr>
      </w:pPr>
      <w:r w:rsidRPr="00D86B2E">
        <w:rPr>
          <w:rFonts w:ascii="Times New Roman" w:eastAsia="SimSun" w:hAnsi="Times New Roman" w:cs="Times New Roman"/>
          <w:i/>
          <w:iCs/>
          <w:sz w:val="24"/>
          <w:szCs w:val="24"/>
          <w:vertAlign w:val="superscript"/>
          <w14:ligatures w14:val="standardContextual"/>
        </w:rPr>
        <w:t>5</w:t>
      </w:r>
      <w:r w:rsidRPr="00D86B2E">
        <w:rPr>
          <w:rFonts w:ascii="Times New Roman" w:eastAsia="SimSun" w:hAnsi="Times New Roman" w:cs="Times New Roman"/>
          <w:i/>
          <w:iCs/>
          <w:sz w:val="24"/>
          <w:szCs w:val="24"/>
          <w14:ligatures w14:val="standardContextual"/>
        </w:rPr>
        <w:t>Department of Pharmaceutics, Delhi Institute of Pharmaceutical Sciences &amp; Research (DIPSAR) Delhi Pharmaceutical Sciences and Research University, Pushp Vihar, Government of NCT of Delhi, New Delhi 110 017, India</w:t>
      </w:r>
    </w:p>
    <w:p w14:paraId="04CC0266" w14:textId="77777777" w:rsidR="00D86B2E" w:rsidRPr="00D86B2E" w:rsidRDefault="00D86B2E" w:rsidP="00D86B2E">
      <w:pPr>
        <w:spacing w:after="0" w:line="480" w:lineRule="auto"/>
        <w:jc w:val="both"/>
        <w:rPr>
          <w:rFonts w:ascii="Times New Roman" w:eastAsia="SimSun" w:hAnsi="Times New Roman" w:cs="Times New Roman"/>
          <w:i/>
          <w:iCs/>
          <w:sz w:val="24"/>
          <w:szCs w:val="24"/>
          <w14:ligatures w14:val="standardContextual"/>
        </w:rPr>
      </w:pPr>
      <w:r w:rsidRPr="00D86B2E">
        <w:rPr>
          <w:rFonts w:ascii="Times New Roman" w:eastAsia="SimSun" w:hAnsi="Times New Roman" w:cs="Times New Roman"/>
          <w:i/>
          <w:iCs/>
          <w:sz w:val="24"/>
          <w:szCs w:val="24"/>
          <w:vertAlign w:val="superscript"/>
          <w14:ligatures w14:val="standardContextual"/>
        </w:rPr>
        <w:t>6</w:t>
      </w:r>
      <w:r w:rsidRPr="00D86B2E">
        <w:rPr>
          <w:rFonts w:ascii="Times New Roman" w:eastAsia="SimSun" w:hAnsi="Times New Roman" w:cs="Times New Roman"/>
          <w:i/>
          <w:iCs/>
          <w:sz w:val="24"/>
          <w:szCs w:val="24"/>
          <w14:ligatures w14:val="standardContextual"/>
        </w:rPr>
        <w:t xml:space="preserve">Amity Institute of Click Chemistry and Research Studies, Amity University Uttar Pradesh, Sector 125, Noida 201 313, India </w:t>
      </w:r>
    </w:p>
    <w:p w14:paraId="2184A5E6" w14:textId="77777777" w:rsidR="00D86B2E" w:rsidRPr="00D86B2E" w:rsidRDefault="00D86B2E" w:rsidP="00D86B2E">
      <w:pPr>
        <w:spacing w:after="0" w:line="480" w:lineRule="auto"/>
        <w:jc w:val="both"/>
        <w:rPr>
          <w:rFonts w:ascii="Times New Roman" w:eastAsia="SimSun" w:hAnsi="Times New Roman" w:cs="Times New Roman"/>
          <w:i/>
          <w:iCs/>
          <w:sz w:val="24"/>
          <w:szCs w:val="24"/>
          <w14:ligatures w14:val="standardContextual"/>
        </w:rPr>
      </w:pPr>
      <w:r w:rsidRPr="00D86B2E">
        <w:rPr>
          <w:rFonts w:ascii="Times New Roman" w:eastAsia="SimSun" w:hAnsi="Times New Roman" w:cs="Times New Roman"/>
          <w:i/>
          <w:iCs/>
          <w:sz w:val="24"/>
          <w:szCs w:val="24"/>
          <w:vertAlign w:val="superscript"/>
          <w14:ligatures w14:val="standardContextual"/>
        </w:rPr>
        <w:t>7</w:t>
      </w:r>
      <w:r w:rsidRPr="00D86B2E">
        <w:rPr>
          <w:rFonts w:ascii="Times New Roman" w:eastAsia="SimSun" w:hAnsi="Times New Roman" w:cs="Times New Roman"/>
          <w:i/>
          <w:iCs/>
          <w:sz w:val="24"/>
          <w:szCs w:val="24"/>
          <w14:ligatures w14:val="standardContextual"/>
        </w:rPr>
        <w:t xml:space="preserve">Nanoscience Program, CUNY Graduate Center and Department of Chemistry and Environmental Science, Medgar Evers College, The City University of New York, 1638 Bedford Avenue, NY 10025, USA </w:t>
      </w:r>
    </w:p>
    <w:p w14:paraId="78DD2DC9" w14:textId="77777777" w:rsidR="00D86B2E" w:rsidRPr="00D86B2E" w:rsidRDefault="00D86B2E" w:rsidP="00D86B2E">
      <w:p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D86B2E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*Corresponding Author:</w:t>
      </w:r>
      <w:r w:rsidRPr="00D86B2E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Dr. Viney Lather</w:t>
      </w:r>
    </w:p>
    <w:p w14:paraId="583271ED" w14:textId="77777777" w:rsidR="00D86B2E" w:rsidRPr="00D86B2E" w:rsidRDefault="00D86B2E" w:rsidP="00D86B2E">
      <w:p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D86B2E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Correspondence to:</w:t>
      </w:r>
      <w:r w:rsidRPr="00D86B2E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Dr. Viney Lather,</w:t>
      </w:r>
      <w:r w:rsidRPr="00D86B2E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Pr="00D86B2E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Amity Institute of Pharmacy, Amity University Uttar Pradesh, Sector 125, Noida 201 313, India, </w:t>
      </w:r>
    </w:p>
    <w:p w14:paraId="22497F52" w14:textId="77777777" w:rsidR="00D86B2E" w:rsidRPr="00D86B2E" w:rsidRDefault="00D86B2E" w:rsidP="00D86B2E">
      <w:p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Aptos" w:eastAsia="Aptos" w:hAnsi="Aptos" w:cs="SimSun"/>
          <w:color w:val="467886"/>
          <w:kern w:val="2"/>
          <w:u w:val="single"/>
          <w14:ligatures w14:val="standardContextual"/>
        </w:rPr>
      </w:pPr>
      <w:r w:rsidRPr="00D86B2E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Email:</w:t>
      </w:r>
      <w:r w:rsidRPr="00D86B2E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hyperlink r:id="rId4" w:history="1">
        <w:r w:rsidRPr="00D86B2E">
          <w:rPr>
            <w:rFonts w:ascii="Times New Roman" w:eastAsia="Aptos" w:hAnsi="Times New Roman" w:cs="Times New Roman"/>
            <w:color w:val="467886"/>
            <w:kern w:val="2"/>
            <w:sz w:val="24"/>
            <w:szCs w:val="24"/>
            <w:u w:val="single"/>
            <w14:ligatures w14:val="standardContextual"/>
          </w:rPr>
          <w:t>vlather@amity.edu</w:t>
        </w:r>
      </w:hyperlink>
    </w:p>
    <w:p w14:paraId="2AD54AB6" w14:textId="181F20AA" w:rsidR="00A0304E" w:rsidRPr="00404A78" w:rsidRDefault="00A0304E" w:rsidP="003F5F81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04A7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3F5F81">
        <w:rPr>
          <w:rFonts w:ascii="Times New Roman" w:hAnsi="Times New Roman" w:cs="Times New Roman"/>
          <w:b/>
          <w:bCs/>
          <w:sz w:val="24"/>
          <w:szCs w:val="24"/>
        </w:rPr>
        <w:t>S1</w:t>
      </w:r>
      <w:r w:rsidRPr="00404A7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404A78">
        <w:rPr>
          <w:rFonts w:ascii="Times New Roman" w:hAnsi="Times New Roman" w:cs="Times New Roman"/>
          <w:sz w:val="24"/>
          <w:szCs w:val="24"/>
        </w:rPr>
        <w:t xml:space="preserve">Antibiotic sensitivity profiling against Clinical isolates of </w:t>
      </w:r>
      <w:r w:rsidRPr="00404A78">
        <w:rPr>
          <w:rFonts w:ascii="Times New Roman" w:hAnsi="Times New Roman" w:cs="Times New Roman"/>
          <w:i/>
          <w:iCs/>
          <w:sz w:val="24"/>
          <w:szCs w:val="24"/>
        </w:rPr>
        <w:t>Staphylococcus aureus.</w:t>
      </w:r>
    </w:p>
    <w:tbl>
      <w:tblPr>
        <w:tblStyle w:val="TableGrid"/>
        <w:tblW w:w="10350" w:type="dxa"/>
        <w:tblInd w:w="-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"/>
        <w:gridCol w:w="1710"/>
        <w:gridCol w:w="1440"/>
        <w:gridCol w:w="1852"/>
        <w:gridCol w:w="1199"/>
        <w:gridCol w:w="1083"/>
        <w:gridCol w:w="1083"/>
        <w:gridCol w:w="1083"/>
      </w:tblGrid>
      <w:tr w:rsidR="00A0304E" w:rsidRPr="00404A78" w14:paraId="688D58D6" w14:textId="77777777" w:rsidTr="00404A78">
        <w:trPr>
          <w:trHeight w:val="359"/>
        </w:trPr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AB9B99E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 No.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212D2B7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Antibiotics</w:t>
            </w:r>
          </w:p>
        </w:tc>
        <w:tc>
          <w:tcPr>
            <w:tcW w:w="7740" w:type="dxa"/>
            <w:gridSpan w:val="6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72A9B1B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MIC in (µg/mL)</w:t>
            </w:r>
          </w:p>
        </w:tc>
      </w:tr>
      <w:tr w:rsidR="00A0304E" w:rsidRPr="00404A78" w14:paraId="6FAB4339" w14:textId="77777777" w:rsidTr="00404A78">
        <w:trPr>
          <w:trHeight w:val="269"/>
        </w:trPr>
        <w:tc>
          <w:tcPr>
            <w:tcW w:w="900" w:type="dxa"/>
            <w:vMerge/>
            <w:tcBorders>
              <w:top w:val="single" w:sz="4" w:space="0" w:color="auto"/>
            </w:tcBorders>
            <w:hideMark/>
          </w:tcPr>
          <w:p w14:paraId="1195F784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</w:tcBorders>
            <w:hideMark/>
          </w:tcPr>
          <w:p w14:paraId="41453A66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7DE44C8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MTCC-96</w:t>
            </w:r>
          </w:p>
        </w:tc>
        <w:tc>
          <w:tcPr>
            <w:tcW w:w="185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5016B72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ATCC-43300</w:t>
            </w:r>
          </w:p>
        </w:tc>
        <w:tc>
          <w:tcPr>
            <w:tcW w:w="119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283D67E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MB0628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6C8970E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MB0893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857FAE3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MB1311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2408140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MB1137</w:t>
            </w:r>
          </w:p>
        </w:tc>
      </w:tr>
      <w:tr w:rsidR="00A0304E" w:rsidRPr="00404A78" w14:paraId="551F84EA" w14:textId="77777777" w:rsidTr="00404A78">
        <w:trPr>
          <w:trHeight w:val="341"/>
        </w:trPr>
        <w:tc>
          <w:tcPr>
            <w:tcW w:w="900" w:type="dxa"/>
            <w:hideMark/>
          </w:tcPr>
          <w:p w14:paraId="183ECCC8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10" w:type="dxa"/>
            <w:hideMark/>
          </w:tcPr>
          <w:p w14:paraId="3C42DDDD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Ampicillin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hideMark/>
          </w:tcPr>
          <w:p w14:paraId="6C462C84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852" w:type="dxa"/>
            <w:tcBorders>
              <w:top w:val="single" w:sz="4" w:space="0" w:color="auto"/>
            </w:tcBorders>
            <w:hideMark/>
          </w:tcPr>
          <w:p w14:paraId="5B26BDDC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99" w:type="dxa"/>
            <w:tcBorders>
              <w:top w:val="single" w:sz="4" w:space="0" w:color="auto"/>
            </w:tcBorders>
            <w:hideMark/>
          </w:tcPr>
          <w:p w14:paraId="784E8F23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hideMark/>
          </w:tcPr>
          <w:p w14:paraId="78D63955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hideMark/>
          </w:tcPr>
          <w:p w14:paraId="4D626964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hideMark/>
          </w:tcPr>
          <w:p w14:paraId="5371F060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</w:tr>
      <w:tr w:rsidR="00A0304E" w:rsidRPr="00404A78" w14:paraId="19730F97" w14:textId="77777777" w:rsidTr="00404A78">
        <w:trPr>
          <w:trHeight w:val="350"/>
        </w:trPr>
        <w:tc>
          <w:tcPr>
            <w:tcW w:w="900" w:type="dxa"/>
            <w:hideMark/>
          </w:tcPr>
          <w:p w14:paraId="353AF062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10" w:type="dxa"/>
            <w:hideMark/>
          </w:tcPr>
          <w:p w14:paraId="31249E3E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Amoxicillin</w:t>
            </w:r>
          </w:p>
        </w:tc>
        <w:tc>
          <w:tcPr>
            <w:tcW w:w="1440" w:type="dxa"/>
            <w:hideMark/>
          </w:tcPr>
          <w:p w14:paraId="64D784AA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852" w:type="dxa"/>
            <w:hideMark/>
          </w:tcPr>
          <w:p w14:paraId="3B096D49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199" w:type="dxa"/>
            <w:hideMark/>
          </w:tcPr>
          <w:p w14:paraId="73B26933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1083" w:type="dxa"/>
            <w:hideMark/>
          </w:tcPr>
          <w:p w14:paraId="1E7AC802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</w:p>
        </w:tc>
        <w:tc>
          <w:tcPr>
            <w:tcW w:w="1083" w:type="dxa"/>
            <w:hideMark/>
          </w:tcPr>
          <w:p w14:paraId="6757BF94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1083" w:type="dxa"/>
            <w:hideMark/>
          </w:tcPr>
          <w:p w14:paraId="2C5D7C37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</w:tr>
      <w:tr w:rsidR="00A0304E" w:rsidRPr="00404A78" w14:paraId="4B649A02" w14:textId="77777777" w:rsidTr="00404A78">
        <w:trPr>
          <w:trHeight w:val="341"/>
        </w:trPr>
        <w:tc>
          <w:tcPr>
            <w:tcW w:w="900" w:type="dxa"/>
            <w:hideMark/>
          </w:tcPr>
          <w:p w14:paraId="6E29E3E0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10" w:type="dxa"/>
            <w:hideMark/>
          </w:tcPr>
          <w:p w14:paraId="58180847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Oxacillin</w:t>
            </w:r>
          </w:p>
        </w:tc>
        <w:tc>
          <w:tcPr>
            <w:tcW w:w="1440" w:type="dxa"/>
            <w:hideMark/>
          </w:tcPr>
          <w:p w14:paraId="2D026808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1852" w:type="dxa"/>
            <w:hideMark/>
          </w:tcPr>
          <w:p w14:paraId="505DC562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99" w:type="dxa"/>
            <w:hideMark/>
          </w:tcPr>
          <w:p w14:paraId="386A2F92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083" w:type="dxa"/>
            <w:hideMark/>
          </w:tcPr>
          <w:p w14:paraId="5CAFCE40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1083" w:type="dxa"/>
            <w:hideMark/>
          </w:tcPr>
          <w:p w14:paraId="5F8861C3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1083" w:type="dxa"/>
            <w:hideMark/>
          </w:tcPr>
          <w:p w14:paraId="0E1B60FE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</w:tr>
      <w:tr w:rsidR="00A0304E" w:rsidRPr="00404A78" w14:paraId="1E3333C7" w14:textId="77777777" w:rsidTr="00404A78">
        <w:trPr>
          <w:trHeight w:val="350"/>
        </w:trPr>
        <w:tc>
          <w:tcPr>
            <w:tcW w:w="900" w:type="dxa"/>
            <w:hideMark/>
          </w:tcPr>
          <w:p w14:paraId="6D751F3B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10" w:type="dxa"/>
            <w:hideMark/>
          </w:tcPr>
          <w:p w14:paraId="413C18D6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Penicillin</w:t>
            </w:r>
          </w:p>
        </w:tc>
        <w:tc>
          <w:tcPr>
            <w:tcW w:w="1440" w:type="dxa"/>
            <w:hideMark/>
          </w:tcPr>
          <w:p w14:paraId="3991B411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1.56</w:t>
            </w:r>
          </w:p>
        </w:tc>
        <w:tc>
          <w:tcPr>
            <w:tcW w:w="1852" w:type="dxa"/>
            <w:hideMark/>
          </w:tcPr>
          <w:p w14:paraId="25B5C05A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</w:p>
        </w:tc>
        <w:tc>
          <w:tcPr>
            <w:tcW w:w="1199" w:type="dxa"/>
            <w:hideMark/>
          </w:tcPr>
          <w:p w14:paraId="48A0FDCF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</w:p>
        </w:tc>
        <w:tc>
          <w:tcPr>
            <w:tcW w:w="1083" w:type="dxa"/>
            <w:hideMark/>
          </w:tcPr>
          <w:p w14:paraId="6335C21E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1024</w:t>
            </w:r>
          </w:p>
        </w:tc>
        <w:tc>
          <w:tcPr>
            <w:tcW w:w="1083" w:type="dxa"/>
            <w:hideMark/>
          </w:tcPr>
          <w:p w14:paraId="2064E386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</w:p>
        </w:tc>
        <w:tc>
          <w:tcPr>
            <w:tcW w:w="1083" w:type="dxa"/>
            <w:hideMark/>
          </w:tcPr>
          <w:p w14:paraId="5979515D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</w:p>
        </w:tc>
      </w:tr>
      <w:tr w:rsidR="00A0304E" w:rsidRPr="00404A78" w14:paraId="7A6F7E1A" w14:textId="77777777" w:rsidTr="00404A78">
        <w:trPr>
          <w:trHeight w:val="359"/>
        </w:trPr>
        <w:tc>
          <w:tcPr>
            <w:tcW w:w="900" w:type="dxa"/>
            <w:hideMark/>
          </w:tcPr>
          <w:p w14:paraId="2D562EB6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710" w:type="dxa"/>
            <w:hideMark/>
          </w:tcPr>
          <w:p w14:paraId="5E4AD8A7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Cefoxitin</w:t>
            </w:r>
          </w:p>
        </w:tc>
        <w:tc>
          <w:tcPr>
            <w:tcW w:w="1440" w:type="dxa"/>
            <w:hideMark/>
          </w:tcPr>
          <w:p w14:paraId="78666504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0.039</w:t>
            </w:r>
          </w:p>
        </w:tc>
        <w:tc>
          <w:tcPr>
            <w:tcW w:w="1852" w:type="dxa"/>
            <w:hideMark/>
          </w:tcPr>
          <w:p w14:paraId="0B3E4F4E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99" w:type="dxa"/>
            <w:hideMark/>
          </w:tcPr>
          <w:p w14:paraId="707518C2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083" w:type="dxa"/>
            <w:hideMark/>
          </w:tcPr>
          <w:p w14:paraId="5743B7DF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083" w:type="dxa"/>
            <w:hideMark/>
          </w:tcPr>
          <w:p w14:paraId="5BF1C758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083" w:type="dxa"/>
            <w:hideMark/>
          </w:tcPr>
          <w:p w14:paraId="657952EF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A0304E" w:rsidRPr="00404A78" w14:paraId="26CBDF96" w14:textId="77777777" w:rsidTr="00404A78">
        <w:trPr>
          <w:trHeight w:val="350"/>
        </w:trPr>
        <w:tc>
          <w:tcPr>
            <w:tcW w:w="900" w:type="dxa"/>
            <w:hideMark/>
          </w:tcPr>
          <w:p w14:paraId="22459F23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10" w:type="dxa"/>
            <w:hideMark/>
          </w:tcPr>
          <w:p w14:paraId="63F6C692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Ceftriaxone</w:t>
            </w:r>
          </w:p>
        </w:tc>
        <w:tc>
          <w:tcPr>
            <w:tcW w:w="1440" w:type="dxa"/>
            <w:hideMark/>
          </w:tcPr>
          <w:p w14:paraId="0D2CCC79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852" w:type="dxa"/>
            <w:hideMark/>
          </w:tcPr>
          <w:p w14:paraId="0AACF3FC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1199" w:type="dxa"/>
            <w:hideMark/>
          </w:tcPr>
          <w:p w14:paraId="2818BC9A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083" w:type="dxa"/>
            <w:hideMark/>
          </w:tcPr>
          <w:p w14:paraId="5808204F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083" w:type="dxa"/>
            <w:hideMark/>
          </w:tcPr>
          <w:p w14:paraId="4ACC51A9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083" w:type="dxa"/>
            <w:hideMark/>
          </w:tcPr>
          <w:p w14:paraId="1B65ADDE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</w:tr>
      <w:tr w:rsidR="00A0304E" w:rsidRPr="00404A78" w14:paraId="3645978B" w14:textId="77777777" w:rsidTr="00404A78">
        <w:trPr>
          <w:trHeight w:val="341"/>
        </w:trPr>
        <w:tc>
          <w:tcPr>
            <w:tcW w:w="900" w:type="dxa"/>
            <w:hideMark/>
          </w:tcPr>
          <w:p w14:paraId="764D5155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710" w:type="dxa"/>
            <w:hideMark/>
          </w:tcPr>
          <w:p w14:paraId="0F3633E6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Ciprofloxacin</w:t>
            </w:r>
          </w:p>
        </w:tc>
        <w:tc>
          <w:tcPr>
            <w:tcW w:w="1440" w:type="dxa"/>
            <w:hideMark/>
          </w:tcPr>
          <w:p w14:paraId="2D71C883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852" w:type="dxa"/>
            <w:hideMark/>
          </w:tcPr>
          <w:p w14:paraId="012607C9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9" w:type="dxa"/>
            <w:hideMark/>
          </w:tcPr>
          <w:p w14:paraId="2B05545B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83" w:type="dxa"/>
            <w:hideMark/>
          </w:tcPr>
          <w:p w14:paraId="0681F297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83" w:type="dxa"/>
            <w:hideMark/>
          </w:tcPr>
          <w:p w14:paraId="42444D6E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83" w:type="dxa"/>
            <w:hideMark/>
          </w:tcPr>
          <w:p w14:paraId="515B4A7E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0304E" w:rsidRPr="00404A78" w14:paraId="1028FE15" w14:textId="77777777" w:rsidTr="00404A78">
        <w:trPr>
          <w:trHeight w:val="350"/>
        </w:trPr>
        <w:tc>
          <w:tcPr>
            <w:tcW w:w="900" w:type="dxa"/>
            <w:hideMark/>
          </w:tcPr>
          <w:p w14:paraId="26D38C2F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10" w:type="dxa"/>
            <w:hideMark/>
          </w:tcPr>
          <w:p w14:paraId="1CB5B501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Levofloxacin</w:t>
            </w:r>
          </w:p>
        </w:tc>
        <w:tc>
          <w:tcPr>
            <w:tcW w:w="1440" w:type="dxa"/>
            <w:hideMark/>
          </w:tcPr>
          <w:p w14:paraId="01ED973F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852" w:type="dxa"/>
            <w:hideMark/>
          </w:tcPr>
          <w:p w14:paraId="12D001FD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99" w:type="dxa"/>
            <w:hideMark/>
          </w:tcPr>
          <w:p w14:paraId="50E8FFEF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3" w:type="dxa"/>
            <w:hideMark/>
          </w:tcPr>
          <w:p w14:paraId="15AF4713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83" w:type="dxa"/>
            <w:hideMark/>
          </w:tcPr>
          <w:p w14:paraId="00464FD1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3" w:type="dxa"/>
            <w:hideMark/>
          </w:tcPr>
          <w:p w14:paraId="2470A2F9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0304E" w:rsidRPr="00404A78" w14:paraId="69ABEBB6" w14:textId="77777777" w:rsidTr="00404A78">
        <w:trPr>
          <w:trHeight w:val="359"/>
        </w:trPr>
        <w:tc>
          <w:tcPr>
            <w:tcW w:w="900" w:type="dxa"/>
            <w:hideMark/>
          </w:tcPr>
          <w:p w14:paraId="0FA82268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710" w:type="dxa"/>
            <w:hideMark/>
          </w:tcPr>
          <w:p w14:paraId="403C9ACA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Moxifloxacin</w:t>
            </w:r>
          </w:p>
        </w:tc>
        <w:tc>
          <w:tcPr>
            <w:tcW w:w="1440" w:type="dxa"/>
            <w:hideMark/>
          </w:tcPr>
          <w:p w14:paraId="700B1B42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852" w:type="dxa"/>
            <w:hideMark/>
          </w:tcPr>
          <w:p w14:paraId="7521B80C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9" w:type="dxa"/>
            <w:hideMark/>
          </w:tcPr>
          <w:p w14:paraId="299E94FA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3" w:type="dxa"/>
            <w:hideMark/>
          </w:tcPr>
          <w:p w14:paraId="43C614F6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3" w:type="dxa"/>
            <w:hideMark/>
          </w:tcPr>
          <w:p w14:paraId="211EE88D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3" w:type="dxa"/>
            <w:hideMark/>
          </w:tcPr>
          <w:p w14:paraId="39CC3221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304E" w:rsidRPr="00404A78" w14:paraId="1B4148E2" w14:textId="77777777" w:rsidTr="00404A78">
        <w:trPr>
          <w:trHeight w:val="350"/>
        </w:trPr>
        <w:tc>
          <w:tcPr>
            <w:tcW w:w="900" w:type="dxa"/>
            <w:hideMark/>
          </w:tcPr>
          <w:p w14:paraId="037E8927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710" w:type="dxa"/>
            <w:hideMark/>
          </w:tcPr>
          <w:p w14:paraId="28603D17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Ofloxacin</w:t>
            </w:r>
          </w:p>
        </w:tc>
        <w:tc>
          <w:tcPr>
            <w:tcW w:w="1440" w:type="dxa"/>
            <w:hideMark/>
          </w:tcPr>
          <w:p w14:paraId="0F145D5F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1852" w:type="dxa"/>
            <w:hideMark/>
          </w:tcPr>
          <w:p w14:paraId="1B4EB9F7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99" w:type="dxa"/>
            <w:hideMark/>
          </w:tcPr>
          <w:p w14:paraId="3640F1E7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83" w:type="dxa"/>
            <w:hideMark/>
          </w:tcPr>
          <w:p w14:paraId="748CF518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83" w:type="dxa"/>
            <w:hideMark/>
          </w:tcPr>
          <w:p w14:paraId="5EA3932D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83" w:type="dxa"/>
            <w:hideMark/>
          </w:tcPr>
          <w:p w14:paraId="4452101F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A0304E" w:rsidRPr="00404A78" w14:paraId="03E0ECB3" w14:textId="77777777" w:rsidTr="00404A78">
        <w:trPr>
          <w:trHeight w:val="341"/>
        </w:trPr>
        <w:tc>
          <w:tcPr>
            <w:tcW w:w="900" w:type="dxa"/>
            <w:hideMark/>
          </w:tcPr>
          <w:p w14:paraId="3295D4DA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710" w:type="dxa"/>
            <w:hideMark/>
          </w:tcPr>
          <w:p w14:paraId="3913855D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Erythromycin</w:t>
            </w:r>
          </w:p>
        </w:tc>
        <w:tc>
          <w:tcPr>
            <w:tcW w:w="1440" w:type="dxa"/>
            <w:hideMark/>
          </w:tcPr>
          <w:p w14:paraId="3CF01647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852" w:type="dxa"/>
            <w:hideMark/>
          </w:tcPr>
          <w:p w14:paraId="6193854C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1024</w:t>
            </w:r>
          </w:p>
        </w:tc>
        <w:tc>
          <w:tcPr>
            <w:tcW w:w="1199" w:type="dxa"/>
            <w:hideMark/>
          </w:tcPr>
          <w:p w14:paraId="736D96D6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1024</w:t>
            </w:r>
          </w:p>
        </w:tc>
        <w:tc>
          <w:tcPr>
            <w:tcW w:w="1083" w:type="dxa"/>
            <w:hideMark/>
          </w:tcPr>
          <w:p w14:paraId="4E4094F7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1024</w:t>
            </w:r>
          </w:p>
        </w:tc>
        <w:tc>
          <w:tcPr>
            <w:tcW w:w="1083" w:type="dxa"/>
            <w:hideMark/>
          </w:tcPr>
          <w:p w14:paraId="1E9FA013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</w:p>
        </w:tc>
        <w:tc>
          <w:tcPr>
            <w:tcW w:w="1083" w:type="dxa"/>
            <w:hideMark/>
          </w:tcPr>
          <w:p w14:paraId="6CCCB24C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1024</w:t>
            </w:r>
          </w:p>
        </w:tc>
      </w:tr>
      <w:tr w:rsidR="00A0304E" w:rsidRPr="00404A78" w14:paraId="5697C6FD" w14:textId="77777777" w:rsidTr="00404A78">
        <w:trPr>
          <w:trHeight w:val="350"/>
        </w:trPr>
        <w:tc>
          <w:tcPr>
            <w:tcW w:w="900" w:type="dxa"/>
            <w:hideMark/>
          </w:tcPr>
          <w:p w14:paraId="66E52F78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710" w:type="dxa"/>
            <w:hideMark/>
          </w:tcPr>
          <w:p w14:paraId="015B0163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Azithromycin</w:t>
            </w:r>
          </w:p>
        </w:tc>
        <w:tc>
          <w:tcPr>
            <w:tcW w:w="1440" w:type="dxa"/>
            <w:hideMark/>
          </w:tcPr>
          <w:p w14:paraId="1B50F0EF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1852" w:type="dxa"/>
            <w:hideMark/>
          </w:tcPr>
          <w:p w14:paraId="0B37BC9F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</w:p>
        </w:tc>
        <w:tc>
          <w:tcPr>
            <w:tcW w:w="1199" w:type="dxa"/>
            <w:hideMark/>
          </w:tcPr>
          <w:p w14:paraId="744BDCCA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1083" w:type="dxa"/>
            <w:hideMark/>
          </w:tcPr>
          <w:p w14:paraId="1D621C58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</w:p>
        </w:tc>
        <w:tc>
          <w:tcPr>
            <w:tcW w:w="1083" w:type="dxa"/>
            <w:hideMark/>
          </w:tcPr>
          <w:p w14:paraId="57E62DDD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</w:p>
        </w:tc>
        <w:tc>
          <w:tcPr>
            <w:tcW w:w="1083" w:type="dxa"/>
            <w:hideMark/>
          </w:tcPr>
          <w:p w14:paraId="347A6595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512</w:t>
            </w:r>
          </w:p>
        </w:tc>
      </w:tr>
      <w:tr w:rsidR="00A0304E" w:rsidRPr="00404A78" w14:paraId="5D32B301" w14:textId="77777777" w:rsidTr="00404A78">
        <w:trPr>
          <w:trHeight w:val="359"/>
        </w:trPr>
        <w:tc>
          <w:tcPr>
            <w:tcW w:w="900" w:type="dxa"/>
            <w:hideMark/>
          </w:tcPr>
          <w:p w14:paraId="17B9CB27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710" w:type="dxa"/>
            <w:hideMark/>
          </w:tcPr>
          <w:p w14:paraId="4DB35894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Linezolid</w:t>
            </w:r>
          </w:p>
        </w:tc>
        <w:tc>
          <w:tcPr>
            <w:tcW w:w="1440" w:type="dxa"/>
            <w:hideMark/>
          </w:tcPr>
          <w:p w14:paraId="745A158E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2" w:type="dxa"/>
            <w:hideMark/>
          </w:tcPr>
          <w:p w14:paraId="3EF9E917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9" w:type="dxa"/>
            <w:hideMark/>
          </w:tcPr>
          <w:p w14:paraId="146FDE9E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3" w:type="dxa"/>
            <w:hideMark/>
          </w:tcPr>
          <w:p w14:paraId="22BBFCE9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3" w:type="dxa"/>
            <w:hideMark/>
          </w:tcPr>
          <w:p w14:paraId="20E24240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3" w:type="dxa"/>
            <w:hideMark/>
          </w:tcPr>
          <w:p w14:paraId="23144F4B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304E" w:rsidRPr="00404A78" w14:paraId="53FFAF17" w14:textId="77777777" w:rsidTr="00404A78">
        <w:trPr>
          <w:trHeight w:val="350"/>
        </w:trPr>
        <w:tc>
          <w:tcPr>
            <w:tcW w:w="900" w:type="dxa"/>
            <w:hideMark/>
          </w:tcPr>
          <w:p w14:paraId="7D0A277E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710" w:type="dxa"/>
            <w:hideMark/>
          </w:tcPr>
          <w:p w14:paraId="099A0FD4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Daptomycin</w:t>
            </w:r>
          </w:p>
        </w:tc>
        <w:tc>
          <w:tcPr>
            <w:tcW w:w="1440" w:type="dxa"/>
            <w:hideMark/>
          </w:tcPr>
          <w:p w14:paraId="765DDFA6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1852" w:type="dxa"/>
            <w:hideMark/>
          </w:tcPr>
          <w:p w14:paraId="0A59E6E2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9" w:type="dxa"/>
            <w:hideMark/>
          </w:tcPr>
          <w:p w14:paraId="35FB1E14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3" w:type="dxa"/>
            <w:hideMark/>
          </w:tcPr>
          <w:p w14:paraId="7DBDC505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083" w:type="dxa"/>
            <w:hideMark/>
          </w:tcPr>
          <w:p w14:paraId="743C5643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083" w:type="dxa"/>
            <w:hideMark/>
          </w:tcPr>
          <w:p w14:paraId="49C63583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0304E" w:rsidRPr="00404A78" w14:paraId="0AE55123" w14:textId="77777777" w:rsidTr="00404A78">
        <w:trPr>
          <w:trHeight w:val="341"/>
        </w:trPr>
        <w:tc>
          <w:tcPr>
            <w:tcW w:w="900" w:type="dxa"/>
            <w:hideMark/>
          </w:tcPr>
          <w:p w14:paraId="12ECF0A8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710" w:type="dxa"/>
            <w:hideMark/>
          </w:tcPr>
          <w:p w14:paraId="26D914B4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Tetracycline</w:t>
            </w:r>
          </w:p>
        </w:tc>
        <w:tc>
          <w:tcPr>
            <w:tcW w:w="1440" w:type="dxa"/>
            <w:hideMark/>
          </w:tcPr>
          <w:p w14:paraId="70FC15A7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1852" w:type="dxa"/>
            <w:hideMark/>
          </w:tcPr>
          <w:p w14:paraId="11D7A6D3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9" w:type="dxa"/>
            <w:hideMark/>
          </w:tcPr>
          <w:p w14:paraId="1927A992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3" w:type="dxa"/>
            <w:hideMark/>
          </w:tcPr>
          <w:p w14:paraId="21A1135E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83" w:type="dxa"/>
            <w:hideMark/>
          </w:tcPr>
          <w:p w14:paraId="3B70C202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3" w:type="dxa"/>
            <w:hideMark/>
          </w:tcPr>
          <w:p w14:paraId="6FCF9DCA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0304E" w:rsidRPr="00404A78" w14:paraId="393ED1E1" w14:textId="77777777" w:rsidTr="00404A78">
        <w:trPr>
          <w:trHeight w:val="350"/>
        </w:trPr>
        <w:tc>
          <w:tcPr>
            <w:tcW w:w="900" w:type="dxa"/>
            <w:tcBorders>
              <w:bottom w:val="single" w:sz="4" w:space="0" w:color="auto"/>
            </w:tcBorders>
            <w:hideMark/>
          </w:tcPr>
          <w:p w14:paraId="1A665DD8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hideMark/>
          </w:tcPr>
          <w:p w14:paraId="642AEECC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Vancomycin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hideMark/>
          </w:tcPr>
          <w:p w14:paraId="5E180550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852" w:type="dxa"/>
            <w:tcBorders>
              <w:bottom w:val="single" w:sz="4" w:space="0" w:color="auto"/>
            </w:tcBorders>
            <w:hideMark/>
          </w:tcPr>
          <w:p w14:paraId="5A90BBE8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9" w:type="dxa"/>
            <w:tcBorders>
              <w:bottom w:val="single" w:sz="4" w:space="0" w:color="auto"/>
            </w:tcBorders>
            <w:hideMark/>
          </w:tcPr>
          <w:p w14:paraId="7D85980E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3" w:type="dxa"/>
            <w:tcBorders>
              <w:bottom w:val="single" w:sz="4" w:space="0" w:color="auto"/>
            </w:tcBorders>
            <w:hideMark/>
          </w:tcPr>
          <w:p w14:paraId="09275D0E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3" w:type="dxa"/>
            <w:tcBorders>
              <w:bottom w:val="single" w:sz="4" w:space="0" w:color="auto"/>
            </w:tcBorders>
            <w:hideMark/>
          </w:tcPr>
          <w:p w14:paraId="4629A140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3" w:type="dxa"/>
            <w:tcBorders>
              <w:bottom w:val="single" w:sz="4" w:space="0" w:color="auto"/>
            </w:tcBorders>
            <w:hideMark/>
          </w:tcPr>
          <w:p w14:paraId="461BF2CF" w14:textId="77777777" w:rsidR="00A0304E" w:rsidRPr="00404A78" w:rsidRDefault="00A0304E" w:rsidP="00C63FC8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4A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61E0D1CA" w14:textId="73982CBA" w:rsidR="00DD2466" w:rsidRDefault="00DD2466" w:rsidP="00C271A1">
      <w:pPr>
        <w:rPr>
          <w:rFonts w:ascii="Times New Roman" w:hAnsi="Times New Roman" w:cs="Times New Roman"/>
          <w:sz w:val="24"/>
          <w:szCs w:val="24"/>
        </w:rPr>
      </w:pPr>
    </w:p>
    <w:sectPr w:rsidR="00DD24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466"/>
    <w:rsid w:val="001344B5"/>
    <w:rsid w:val="00172573"/>
    <w:rsid w:val="00252E10"/>
    <w:rsid w:val="00315DCF"/>
    <w:rsid w:val="003F5F81"/>
    <w:rsid w:val="00404A78"/>
    <w:rsid w:val="00433726"/>
    <w:rsid w:val="006E7290"/>
    <w:rsid w:val="009F5614"/>
    <w:rsid w:val="00A0304E"/>
    <w:rsid w:val="00B0607E"/>
    <w:rsid w:val="00C271A1"/>
    <w:rsid w:val="00C63FC8"/>
    <w:rsid w:val="00D86B2E"/>
    <w:rsid w:val="00DD2466"/>
    <w:rsid w:val="00E17051"/>
    <w:rsid w:val="00F71568"/>
    <w:rsid w:val="00F8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951B8"/>
  <w15:chartTrackingRefBased/>
  <w15:docId w15:val="{7CA85A06-6E48-4081-85FC-172BF5BEC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04E"/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unhideWhenUsed/>
    <w:rsid w:val="00A0304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F5F81"/>
    <w:pPr>
      <w:ind w:left="720"/>
      <w:contextualSpacing/>
    </w:pPr>
    <w:rPr>
      <w:rFonts w:eastAsiaTheme="minorHAnsi"/>
      <w:kern w:val="2"/>
      <w14:ligatures w14:val="standardContextual"/>
    </w:rPr>
  </w:style>
  <w:style w:type="paragraph" w:styleId="NoSpacing">
    <w:name w:val="No Spacing"/>
    <w:uiPriority w:val="1"/>
    <w:qFormat/>
    <w:rsid w:val="003F5F81"/>
    <w:pPr>
      <w:spacing w:after="0" w:line="240" w:lineRule="auto"/>
    </w:pPr>
    <w:rPr>
      <w:rFonts w:eastAsiaTheme="minorEastAsia"/>
      <w:kern w:val="0"/>
    </w:rPr>
  </w:style>
  <w:style w:type="character" w:styleId="Hyperlink">
    <w:name w:val="Hyperlink"/>
    <w:basedOn w:val="DefaultParagraphFont"/>
    <w:uiPriority w:val="99"/>
    <w:unhideWhenUsed/>
    <w:rsid w:val="003F5F8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40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4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lather@amity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329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Hitesh Kumar Sharma</dc:creator>
  <cp:keywords/>
  <dc:description/>
  <cp:lastModifiedBy>HITESH KUMAR SHARMA</cp:lastModifiedBy>
  <cp:revision>15</cp:revision>
  <dcterms:created xsi:type="dcterms:W3CDTF">2023-10-16T09:51:00Z</dcterms:created>
  <dcterms:modified xsi:type="dcterms:W3CDTF">2025-02-24T04:14:00Z</dcterms:modified>
</cp:coreProperties>
</file>