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07105" w14:textId="028E17BA" w:rsidR="00287AEA" w:rsidRPr="00CC7F65" w:rsidRDefault="00504319" w:rsidP="00504319">
      <w:pPr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 w:rsidRPr="00CC7F65">
        <w:rPr>
          <w:rFonts w:ascii="Arial" w:hAnsi="Arial" w:cs="Arial"/>
          <w:b/>
          <w:bCs/>
          <w:sz w:val="24"/>
          <w:szCs w:val="24"/>
          <w:lang w:val="en-GB"/>
        </w:rPr>
        <w:t>Supplemental Material</w:t>
      </w:r>
    </w:p>
    <w:p w14:paraId="09D7860E" w14:textId="77777777" w:rsidR="00504319" w:rsidRPr="00CC7F65" w:rsidRDefault="00504319">
      <w:pPr>
        <w:rPr>
          <w:rFonts w:ascii="Arial" w:hAnsi="Arial" w:cs="Arial"/>
          <w:sz w:val="24"/>
          <w:szCs w:val="24"/>
          <w:lang w:val="en-GB"/>
        </w:rPr>
      </w:pPr>
    </w:p>
    <w:p w14:paraId="7272692F" w14:textId="1E6DC0E7" w:rsidR="00504319" w:rsidRDefault="00CC7F65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C7F65">
        <w:rPr>
          <w:rFonts w:ascii="Arial" w:hAnsi="Arial" w:cs="Arial"/>
          <w:b/>
          <w:bCs/>
          <w:sz w:val="24"/>
          <w:szCs w:val="24"/>
          <w:lang w:val="en-US"/>
        </w:rPr>
        <w:t>STable</w:t>
      </w:r>
      <w:proofErr w:type="spellEnd"/>
      <w:r w:rsidRPr="00CC7F65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AB64CC"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Pr="00CC7F65">
        <w:rPr>
          <w:rFonts w:ascii="Arial" w:hAnsi="Arial" w:cs="Arial"/>
          <w:b/>
          <w:bCs/>
          <w:sz w:val="24"/>
          <w:szCs w:val="24"/>
          <w:lang w:val="en-US"/>
        </w:rPr>
        <w:t xml:space="preserve">: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Medical history 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959"/>
        <w:gridCol w:w="4218"/>
        <w:gridCol w:w="1280"/>
        <w:gridCol w:w="1300"/>
        <w:gridCol w:w="1310"/>
      </w:tblGrid>
      <w:tr w:rsidR="00C7441F" w:rsidRPr="00C7441F" w14:paraId="1052163F" w14:textId="77777777" w:rsidTr="00C174A8">
        <w:trPr>
          <w:trHeight w:val="300"/>
        </w:trPr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0C5AC2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Medical History, Frequency [n]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0284D7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AF0712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AF04A5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</w:tr>
      <w:tr w:rsidR="00C7441F" w:rsidRPr="00C7441F" w14:paraId="1FB52897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2C1C5E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Category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F4925CE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Description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3C19A5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Placebo (n=18)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B07F33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Verum (n=36)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0C7A1A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Total (n=54)</w:t>
            </w:r>
          </w:p>
        </w:tc>
      </w:tr>
      <w:tr w:rsidR="00C7441F" w:rsidRPr="00C7441F" w14:paraId="0FAF786A" w14:textId="77777777" w:rsidTr="00C174A8">
        <w:trPr>
          <w:trHeight w:val="51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E6FA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B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A830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Neoplasms benign, malignant and unspecified (</w:t>
            </w:r>
            <w:proofErr w:type="spellStart"/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incl</w:t>
            </w:r>
            <w:proofErr w:type="spellEnd"/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 xml:space="preserve"> cysts and polyps)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80917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16E0E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D97D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C7441F" w:rsidRPr="00C7441F" w14:paraId="4BDA45B0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327A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C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6676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Blood and lymphatic system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3852D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8CDB0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B793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3</w:t>
            </w:r>
          </w:p>
        </w:tc>
      </w:tr>
      <w:tr w:rsidR="00C7441F" w:rsidRPr="00C7441F" w14:paraId="0A31C593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04F20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D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3E76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Immune system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12BC6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95553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1783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18</w:t>
            </w:r>
          </w:p>
        </w:tc>
      </w:tr>
      <w:tr w:rsidR="00C7441F" w:rsidRPr="00C7441F" w14:paraId="0AD935FB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548BB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E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40DD7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Endocrine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3DE20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D567C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730A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6</w:t>
            </w:r>
          </w:p>
        </w:tc>
      </w:tr>
      <w:tr w:rsidR="00C7441F" w:rsidRPr="00C7441F" w14:paraId="07982F52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A597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F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56FAA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Metabolism and nutrition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B67A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71D6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E00F9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11</w:t>
            </w:r>
          </w:p>
        </w:tc>
      </w:tr>
      <w:tr w:rsidR="00C7441F" w:rsidRPr="00C7441F" w14:paraId="4BF73404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C0E9D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G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99539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Psychiatric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6CAC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BC877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7019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3</w:t>
            </w:r>
          </w:p>
        </w:tc>
      </w:tr>
      <w:tr w:rsidR="00C7441F" w:rsidRPr="00C7441F" w14:paraId="51377C33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35B7C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H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9A2AD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Nervous system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29FA4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3136C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CDC97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</w:tr>
      <w:tr w:rsidR="00C7441F" w:rsidRPr="00C7441F" w14:paraId="4C6A1BF5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8738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I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4F41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Eye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13745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236EC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1C1F1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C7441F" w:rsidRPr="00C7441F" w14:paraId="29E415B0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64F1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J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02A58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Ear and labyrinth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56607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8289B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AB22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</w:tr>
      <w:tr w:rsidR="00C7441F" w:rsidRPr="00C7441F" w14:paraId="64628F72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CEB7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L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70AC9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Vascular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A5BA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388D7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589C1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16</w:t>
            </w:r>
          </w:p>
        </w:tc>
      </w:tr>
      <w:tr w:rsidR="00C7441F" w:rsidRPr="00C7441F" w14:paraId="03F9E359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5FC8E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M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9BE5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Respiratory, thoracic and mediastinal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75E89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660B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17749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5</w:t>
            </w:r>
          </w:p>
        </w:tc>
      </w:tr>
      <w:tr w:rsidR="00C7441F" w:rsidRPr="00C7441F" w14:paraId="37C5714D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37250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O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51FE5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Hepatobiliary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788F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D85E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F86DC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C7441F" w:rsidRPr="00C7441F" w14:paraId="7DDB7E5E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86679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P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FFF14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Skin and subcutaneous tissue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9B47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B3C2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DF76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C7441F" w:rsidRPr="00C7441F" w14:paraId="1462216E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BC772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Q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F3E73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Musculoskeletal and connective tissue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9A0B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70C9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0B23A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</w:tr>
      <w:tr w:rsidR="00C7441F" w:rsidRPr="00C7441F" w14:paraId="1C615AFE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941F2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R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3913E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Renal and urinary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D76F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083FB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41909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C7441F" w:rsidRPr="00C7441F" w14:paraId="33493CD0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C8B54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T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F32D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Reproductive system and breast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2E122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3C2C0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FAB7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C7441F" w:rsidRPr="00C7441F" w14:paraId="4199195D" w14:textId="77777777" w:rsidTr="00C174A8">
        <w:trPr>
          <w:trHeight w:val="30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BAEB4A2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Total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545FC1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EA2BBA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9C7CBF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53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76AA718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74</w:t>
            </w:r>
          </w:p>
        </w:tc>
      </w:tr>
      <w:tr w:rsidR="00C7441F" w:rsidRPr="00C7441F" w14:paraId="19A4B3A2" w14:textId="77777777" w:rsidTr="00C174A8">
        <w:trPr>
          <w:trHeight w:val="300"/>
        </w:trPr>
        <w:tc>
          <w:tcPr>
            <w:tcW w:w="5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6ECFDD" w14:textId="77777777" w:rsidR="00C7441F" w:rsidRPr="00C7441F" w:rsidRDefault="00C7441F" w:rsidP="00C744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Reported by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B292B47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10 subjects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56DFC0B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27 subjects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6ADCC8" w14:textId="77777777" w:rsidR="00C7441F" w:rsidRPr="00C7441F" w:rsidRDefault="00C7441F" w:rsidP="00C744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744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37 subjects</w:t>
            </w:r>
          </w:p>
        </w:tc>
      </w:tr>
    </w:tbl>
    <w:p w14:paraId="263A440E" w14:textId="77777777" w:rsidR="00AF30B3" w:rsidRDefault="00AF30B3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D7D5DF9" w14:textId="77777777" w:rsidR="00CC7F65" w:rsidRDefault="00CC7F65">
      <w:pPr>
        <w:rPr>
          <w:rFonts w:ascii="Arial" w:hAnsi="Arial" w:cs="Arial"/>
          <w:sz w:val="24"/>
          <w:szCs w:val="24"/>
          <w:lang w:val="en-US"/>
        </w:rPr>
      </w:pPr>
    </w:p>
    <w:p w14:paraId="45E364B0" w14:textId="2E210BA3" w:rsidR="00CC7F65" w:rsidRDefault="00CC7F65" w:rsidP="00CC7F65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C7F65">
        <w:rPr>
          <w:rFonts w:ascii="Arial" w:hAnsi="Arial" w:cs="Arial"/>
          <w:b/>
          <w:bCs/>
          <w:sz w:val="24"/>
          <w:szCs w:val="24"/>
          <w:lang w:val="en-US"/>
        </w:rPr>
        <w:t>STable</w:t>
      </w:r>
      <w:proofErr w:type="spellEnd"/>
      <w:r w:rsidRPr="00CC7F65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AB64CC"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Pr="00CC7F65">
        <w:rPr>
          <w:rFonts w:ascii="Arial" w:hAnsi="Arial" w:cs="Arial"/>
          <w:b/>
          <w:bCs/>
          <w:sz w:val="24"/>
          <w:szCs w:val="24"/>
          <w:lang w:val="en-US"/>
        </w:rPr>
        <w:t xml:space="preserve">: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Chronical medication </w:t>
      </w:r>
    </w:p>
    <w:tbl>
      <w:tblPr>
        <w:tblW w:w="8926" w:type="dxa"/>
        <w:tblLook w:val="04A0" w:firstRow="1" w:lastRow="0" w:firstColumn="1" w:lastColumn="0" w:noHBand="0" w:noVBand="1"/>
      </w:tblPr>
      <w:tblGrid>
        <w:gridCol w:w="811"/>
        <w:gridCol w:w="4146"/>
        <w:gridCol w:w="1275"/>
        <w:gridCol w:w="1276"/>
        <w:gridCol w:w="1418"/>
      </w:tblGrid>
      <w:tr w:rsidR="00C174A8" w:rsidRPr="00C174A8" w14:paraId="3408552E" w14:textId="77777777" w:rsidTr="00B43C9A">
        <w:trPr>
          <w:trHeight w:val="300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0C0F79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Chronic Medication, Frequency [n]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BA570A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AA22C7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80507C8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</w:tr>
      <w:tr w:rsidR="00C174A8" w:rsidRPr="00C174A8" w14:paraId="75970893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EB8912A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ATC code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A5CEBA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Description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8F88092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Placebo (n=18)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695A6C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Verum (n=36)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BEC4F8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Total (n=54)</w:t>
            </w:r>
          </w:p>
        </w:tc>
      </w:tr>
      <w:tr w:rsidR="00C174A8" w:rsidRPr="00C174A8" w14:paraId="16CBAF5D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EF3B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A11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7FC6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Vitamins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0CADC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448B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749E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6</w:t>
            </w:r>
          </w:p>
        </w:tc>
      </w:tr>
      <w:tr w:rsidR="00C174A8" w:rsidRPr="00C174A8" w14:paraId="64FE99B2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32DB9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A12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DC8C1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Mineral supplements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76F2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EBCB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8A854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C174A8" w:rsidRPr="00C174A8" w14:paraId="48CFBDDE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332F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A14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4CAB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Anabolic agents for systemic use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179C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8D32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829D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C174A8" w:rsidRPr="00C174A8" w14:paraId="03F63612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3B8CD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B01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716E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Antithrombotic agents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D6472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3614E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8926C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3</w:t>
            </w:r>
          </w:p>
        </w:tc>
      </w:tr>
      <w:tr w:rsidR="00C174A8" w:rsidRPr="00C174A8" w14:paraId="2D221C29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50C42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C03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410E6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Diuretics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927FC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FE5FC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BCB5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C174A8" w:rsidRPr="00C174A8" w14:paraId="54DC3EAC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1169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C07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ABAE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Beta blocking agents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61770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E0CBD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B7B76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</w:tr>
      <w:tr w:rsidR="00C174A8" w:rsidRPr="00C174A8" w14:paraId="462A5749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D4067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C08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C62D2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Calcium channel blockers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7DCFF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D9C9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C1DF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6</w:t>
            </w:r>
          </w:p>
        </w:tc>
      </w:tr>
      <w:tr w:rsidR="00C174A8" w:rsidRPr="00C174A8" w14:paraId="394BE0C2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36C1A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C09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70074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Agents acting on the renin-angiotensin system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94844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48A5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DCA04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12</w:t>
            </w:r>
          </w:p>
        </w:tc>
      </w:tr>
      <w:tr w:rsidR="00C174A8" w:rsidRPr="00C174A8" w14:paraId="04E5A435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3C22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C10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1AD08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Lipid modifying agents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7ED16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F5563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B7C1F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9</w:t>
            </w:r>
          </w:p>
        </w:tc>
      </w:tr>
      <w:tr w:rsidR="00C174A8" w:rsidRPr="00C174A8" w14:paraId="33F1F145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92ACA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G02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B87A9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 xml:space="preserve">Other </w:t>
            </w:r>
            <w:proofErr w:type="spellStart"/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gynecological</w:t>
            </w:r>
            <w:proofErr w:type="spellEnd"/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 xml:space="preserve"> agents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3708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298B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261E2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C174A8" w:rsidRPr="00C174A8" w14:paraId="13B9BBF5" w14:textId="77777777" w:rsidTr="00B43C9A">
        <w:trPr>
          <w:trHeight w:val="51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1B98F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G03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8675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Sex hormones and modulators of the genital system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F25E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055F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E5D9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</w:tr>
      <w:tr w:rsidR="00C174A8" w:rsidRPr="00C174A8" w14:paraId="36045B08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C5EE0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G04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08C0B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proofErr w:type="spellStart"/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Urologicals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96594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A1AE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94B8D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</w:tr>
      <w:tr w:rsidR="00C174A8" w:rsidRPr="00C174A8" w14:paraId="5766D7A4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51094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lastRenderedPageBreak/>
              <w:t>H03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F355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Thyroid therapy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B720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6501F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C74B9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10</w:t>
            </w:r>
          </w:p>
        </w:tc>
      </w:tr>
      <w:tr w:rsidR="00C174A8" w:rsidRPr="00C174A8" w14:paraId="76261B4F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B80ED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N05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CF79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proofErr w:type="spellStart"/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Psycholeptics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4AD2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297E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07A06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C174A8" w:rsidRPr="00C174A8" w14:paraId="28169CA0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8B74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N06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CAE65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proofErr w:type="spellStart"/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Psychoanaleptics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B1696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E2D51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D5870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</w:tr>
      <w:tr w:rsidR="00C174A8" w:rsidRPr="00C174A8" w14:paraId="45FDD3C1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37B19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R01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620CE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Nasal preparations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57DEA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563E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795D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C174A8" w:rsidRPr="00C174A8" w14:paraId="27052536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16D54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S01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BFDAA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proofErr w:type="spellStart"/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Ophthalmologicals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F4DE8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8D87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627C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C174A8" w:rsidRPr="00C174A8" w14:paraId="198253B5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14D54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V06</w:t>
            </w: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58A6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General nutrients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59692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E36B5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58529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C174A8" w:rsidRPr="00C174A8" w14:paraId="424D59CB" w14:textId="77777777" w:rsidTr="00B43C9A">
        <w:trPr>
          <w:trHeight w:val="300"/>
        </w:trPr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D20A1E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Total</w:t>
            </w:r>
          </w:p>
        </w:tc>
        <w:tc>
          <w:tcPr>
            <w:tcW w:w="414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DADFB1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color w:val="000000"/>
                <w:kern w:val="0"/>
                <w:sz w:val="22"/>
                <w:lang w:val="en-GB" w:eastAsia="en-GB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AC44504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698A1BD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81B018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62</w:t>
            </w:r>
          </w:p>
        </w:tc>
      </w:tr>
      <w:tr w:rsidR="00C174A8" w:rsidRPr="00C174A8" w14:paraId="48D98335" w14:textId="77777777" w:rsidTr="00B43C9A">
        <w:trPr>
          <w:trHeight w:val="300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C7A88C1" w14:textId="77777777" w:rsidR="00C174A8" w:rsidRPr="00C174A8" w:rsidRDefault="00C174A8" w:rsidP="00C174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Reported by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DD1CF1" w14:textId="77777777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10 subjects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AC38AC" w14:textId="2EC9096A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  <w:r w:rsidR="00B43C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 xml:space="preserve"> subjects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E06E058" w14:textId="162EEDAC" w:rsidR="00C174A8" w:rsidRPr="00C174A8" w:rsidRDefault="00C174A8" w:rsidP="00C174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3</w:t>
            </w:r>
            <w:r w:rsidR="00B43C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  <w:r w:rsidRPr="00C174A8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 xml:space="preserve"> subjects</w:t>
            </w:r>
          </w:p>
        </w:tc>
      </w:tr>
    </w:tbl>
    <w:p w14:paraId="676A32B6" w14:textId="77777777" w:rsidR="00AF30B3" w:rsidRDefault="00AF30B3" w:rsidP="00CC7F65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FF6DAE6" w14:textId="44969B04" w:rsidR="00AB64CC" w:rsidRPr="00AB64CC" w:rsidRDefault="00AB64CC" w:rsidP="00AB64CC">
      <w:pPr>
        <w:rPr>
          <w:rFonts w:ascii="Arial" w:hAnsi="Arial" w:cs="Arial"/>
          <w:b/>
          <w:sz w:val="24"/>
          <w:szCs w:val="24"/>
          <w:lang w:val="en-US"/>
        </w:rPr>
      </w:pPr>
      <w:bookmarkStart w:id="0" w:name="_Ref160095716"/>
      <w:bookmarkStart w:id="1" w:name="_Toc166140199"/>
      <w:bookmarkStart w:id="2" w:name="_Toc166140189"/>
      <w:proofErr w:type="spellStart"/>
      <w:r w:rsidRPr="00AB64CC">
        <w:rPr>
          <w:rFonts w:ascii="Arial" w:hAnsi="Arial" w:cs="Arial"/>
          <w:b/>
          <w:sz w:val="24"/>
          <w:szCs w:val="24"/>
          <w:lang w:val="en-US"/>
        </w:rPr>
        <w:t>STable</w:t>
      </w:r>
      <w:proofErr w:type="spellEnd"/>
      <w:r w:rsidRPr="00AB64CC"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sz w:val="24"/>
          <w:szCs w:val="24"/>
          <w:lang w:val="en-US"/>
        </w:rPr>
        <w:t>3</w:t>
      </w:r>
      <w:r w:rsidRPr="00AB64CC">
        <w:rPr>
          <w:rFonts w:ascii="Arial" w:hAnsi="Arial" w:cs="Arial"/>
          <w:b/>
          <w:sz w:val="24"/>
          <w:szCs w:val="24"/>
          <w:lang w:val="en-US"/>
        </w:rPr>
        <w:t xml:space="preserve"> Inclusion/Exclusion criteria</w:t>
      </w:r>
      <w:bookmarkEnd w:id="0"/>
      <w:bookmarkEnd w:id="1"/>
    </w:p>
    <w:tbl>
      <w:tblPr>
        <w:tblStyle w:val="Tabellenraster"/>
        <w:tblW w:w="0" w:type="auto"/>
        <w:tblInd w:w="624" w:type="dxa"/>
        <w:tblLook w:val="04A0" w:firstRow="1" w:lastRow="0" w:firstColumn="1" w:lastColumn="0" w:noHBand="0" w:noVBand="1"/>
      </w:tblPr>
      <w:tblGrid>
        <w:gridCol w:w="4208"/>
        <w:gridCol w:w="4230"/>
      </w:tblGrid>
      <w:tr w:rsidR="00AB64CC" w:rsidRPr="00AB64CC" w14:paraId="55F42C71" w14:textId="77777777" w:rsidTr="00B342FE">
        <w:tc>
          <w:tcPr>
            <w:tcW w:w="4531" w:type="dxa"/>
          </w:tcPr>
          <w:p w14:paraId="7C38759B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AB64CC">
              <w:rPr>
                <w:rFonts w:ascii="Arial" w:hAnsi="Arial" w:cs="Arial"/>
                <w:b/>
                <w:sz w:val="24"/>
                <w:szCs w:val="24"/>
                <w:lang w:val="en-US"/>
              </w:rPr>
              <w:t>Inclusion criteria</w:t>
            </w:r>
          </w:p>
        </w:tc>
        <w:tc>
          <w:tcPr>
            <w:tcW w:w="4531" w:type="dxa"/>
          </w:tcPr>
          <w:p w14:paraId="1D04A329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AB64CC">
              <w:rPr>
                <w:rFonts w:ascii="Arial" w:hAnsi="Arial" w:cs="Arial"/>
                <w:b/>
                <w:sz w:val="24"/>
                <w:szCs w:val="24"/>
                <w:lang w:val="en-US"/>
              </w:rPr>
              <w:t>Exclusion criteria</w:t>
            </w:r>
          </w:p>
        </w:tc>
      </w:tr>
      <w:tr w:rsidR="00AB64CC" w:rsidRPr="00AB64CC" w14:paraId="0DEA7F6E" w14:textId="77777777" w:rsidTr="00B342FE">
        <w:tc>
          <w:tcPr>
            <w:tcW w:w="4531" w:type="dxa"/>
          </w:tcPr>
          <w:p w14:paraId="1359CF02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US"/>
              </w:rPr>
              <w:t>Subject is able and willing to sign the Informed Consent Form prior to screening evaluations</w:t>
            </w:r>
          </w:p>
        </w:tc>
        <w:tc>
          <w:tcPr>
            <w:tcW w:w="4531" w:type="dxa"/>
          </w:tcPr>
          <w:p w14:paraId="77673F0A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Inflammatory, infectious or metabolic joint disorder </w:t>
            </w:r>
          </w:p>
          <w:p w14:paraId="4EEA4F21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</w:p>
        </w:tc>
      </w:tr>
      <w:tr w:rsidR="00AB64CC" w:rsidRPr="00AB64CC" w14:paraId="61F5D770" w14:textId="77777777" w:rsidTr="00B342FE">
        <w:tc>
          <w:tcPr>
            <w:tcW w:w="4531" w:type="dxa"/>
          </w:tcPr>
          <w:p w14:paraId="78275BA6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Sex: female and male (minimum 25% of each gender)</w:t>
            </w:r>
          </w:p>
        </w:tc>
        <w:tc>
          <w:tcPr>
            <w:tcW w:w="4531" w:type="dxa"/>
          </w:tcPr>
          <w:p w14:paraId="18F3F474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Artificial joint replacement in knees or hip </w:t>
            </w:r>
          </w:p>
        </w:tc>
      </w:tr>
      <w:tr w:rsidR="00AB64CC" w:rsidRPr="00AB64CC" w14:paraId="186E3F8E" w14:textId="77777777" w:rsidTr="00B342FE">
        <w:tc>
          <w:tcPr>
            <w:tcW w:w="4531" w:type="dxa"/>
          </w:tcPr>
          <w:p w14:paraId="2F56C09A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Subjects with primary osteoarthritis who are not expected to require surgical treatment for at least three months after inclusion. </w:t>
            </w:r>
          </w:p>
        </w:tc>
        <w:tc>
          <w:tcPr>
            <w:tcW w:w="4531" w:type="dxa"/>
          </w:tcPr>
          <w:p w14:paraId="2E27906A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Surgery within the last 6 months in knees or hip </w:t>
            </w:r>
          </w:p>
          <w:p w14:paraId="3EDBFC63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</w:p>
        </w:tc>
      </w:tr>
      <w:tr w:rsidR="00AB64CC" w:rsidRPr="00AB64CC" w14:paraId="06BF00C4" w14:textId="77777777" w:rsidTr="00B342FE">
        <w:tc>
          <w:tcPr>
            <w:tcW w:w="4531" w:type="dxa"/>
          </w:tcPr>
          <w:p w14:paraId="5888D90A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Known X-ray or MRI finding (Kellgren score of 1 to 3; X-ray or MRI not older than 36 months)</w:t>
            </w:r>
          </w:p>
        </w:tc>
        <w:tc>
          <w:tcPr>
            <w:tcW w:w="4531" w:type="dxa"/>
          </w:tcPr>
          <w:p w14:paraId="14FB4627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Intra-articular therapy within the last 3 months </w:t>
            </w:r>
          </w:p>
        </w:tc>
      </w:tr>
      <w:tr w:rsidR="00AB64CC" w:rsidRPr="00AB64CC" w14:paraId="6341C715" w14:textId="77777777" w:rsidTr="00B342FE">
        <w:tc>
          <w:tcPr>
            <w:tcW w:w="4531" w:type="dxa"/>
          </w:tcPr>
          <w:p w14:paraId="688D1453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Discomfort over a period of at least 3 months </w:t>
            </w:r>
          </w:p>
        </w:tc>
        <w:tc>
          <w:tcPr>
            <w:tcW w:w="4531" w:type="dxa"/>
          </w:tcPr>
          <w:p w14:paraId="0751AC0B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Oral cartilage treatment within the last 3 months including also supplements e.g. glucosamine, chondroitin, hyaluronic acid or collagen. </w:t>
            </w:r>
          </w:p>
        </w:tc>
      </w:tr>
      <w:tr w:rsidR="00AB64CC" w:rsidRPr="00AB64CC" w14:paraId="5ABBC81B" w14:textId="77777777" w:rsidTr="00B342FE">
        <w:tc>
          <w:tcPr>
            <w:tcW w:w="4531" w:type="dxa"/>
          </w:tcPr>
          <w:p w14:paraId="6D7F6D75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KOOS pain score with maximum 75 (Maximum 100 (no pain problems)) at screening</w:t>
            </w:r>
          </w:p>
        </w:tc>
        <w:tc>
          <w:tcPr>
            <w:tcW w:w="4531" w:type="dxa"/>
          </w:tcPr>
          <w:p w14:paraId="4C9712DF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Medical treatment of joint disease besides Paracetamol as analgesic medication for emergency treatment</w:t>
            </w:r>
          </w:p>
        </w:tc>
      </w:tr>
      <w:tr w:rsidR="00AB64CC" w:rsidRPr="00AB64CC" w14:paraId="624C63AF" w14:textId="77777777" w:rsidTr="00B342FE">
        <w:tc>
          <w:tcPr>
            <w:tcW w:w="4531" w:type="dxa"/>
          </w:tcPr>
          <w:p w14:paraId="70F89E81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Age: 40 – 75 years </w:t>
            </w:r>
          </w:p>
        </w:tc>
        <w:tc>
          <w:tcPr>
            <w:tcW w:w="4531" w:type="dxa"/>
          </w:tcPr>
          <w:p w14:paraId="0CE5ADE2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Anticipating any planned changes in lifestyle for the duration of the study</w:t>
            </w:r>
          </w:p>
        </w:tc>
      </w:tr>
      <w:tr w:rsidR="00AB64CC" w:rsidRPr="00AB64CC" w14:paraId="0D7E1DD7" w14:textId="77777777" w:rsidTr="00B342FE">
        <w:tc>
          <w:tcPr>
            <w:tcW w:w="4531" w:type="dxa"/>
          </w:tcPr>
          <w:p w14:paraId="27990D56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BMI: 19 – 32 kg/m2</w:t>
            </w:r>
          </w:p>
        </w:tc>
        <w:tc>
          <w:tcPr>
            <w:tcW w:w="4531" w:type="dxa"/>
          </w:tcPr>
          <w:p w14:paraId="35A17123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Known allergy and hypersensitivity to ingredients of the study product (e.g. crustacea)</w:t>
            </w:r>
          </w:p>
        </w:tc>
      </w:tr>
      <w:tr w:rsidR="00AB64CC" w:rsidRPr="00AB64CC" w14:paraId="6F50A27C" w14:textId="77777777" w:rsidTr="00B342FE">
        <w:tc>
          <w:tcPr>
            <w:tcW w:w="4531" w:type="dxa"/>
          </w:tcPr>
          <w:p w14:paraId="3A4B7794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Subjects agree to maintain physical activity levels throughout the study</w:t>
            </w:r>
          </w:p>
        </w:tc>
        <w:tc>
          <w:tcPr>
            <w:tcW w:w="4531" w:type="dxa"/>
          </w:tcPr>
          <w:p w14:paraId="7C3744A0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Blood donation within 1 month prior to study start or during study </w:t>
            </w:r>
          </w:p>
        </w:tc>
      </w:tr>
      <w:tr w:rsidR="00AB64CC" w:rsidRPr="00AB64CC" w14:paraId="26243B12" w14:textId="77777777" w:rsidTr="00B342FE">
        <w:tc>
          <w:tcPr>
            <w:tcW w:w="4531" w:type="dxa"/>
          </w:tcPr>
          <w:p w14:paraId="037672B3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Except for osteoarthritis, the subject is in good physical and mental health </w:t>
            </w: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lastRenderedPageBreak/>
              <w:t xml:space="preserve">as established by medical history, physical examination, vital signs, results of biochemistry, </w:t>
            </w:r>
            <w:proofErr w:type="spellStart"/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hematology</w:t>
            </w:r>
            <w:proofErr w:type="spellEnd"/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531" w:type="dxa"/>
          </w:tcPr>
          <w:p w14:paraId="721AF60C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lastRenderedPageBreak/>
              <w:t xml:space="preserve">Relevant history or presence of any severe medical disorder, potentially </w:t>
            </w: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lastRenderedPageBreak/>
              <w:t xml:space="preserve">interfering with this study (e.g. mal absorption, chronic gastro-intestinal diseases (e.g. Morbus Crohn, Colitis </w:t>
            </w:r>
            <w:proofErr w:type="spellStart"/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Ulcerosa</w:t>
            </w:r>
            <w:proofErr w:type="spellEnd"/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), heavy depression, significant cardiovascular disease or co-morbidities (e.g. myocardial infarction, stroke, congestive heart failure), diabetes, acute malignant disease within last 3 years except basal cell carcinoma of the skin, etc.)</w:t>
            </w:r>
          </w:p>
          <w:p w14:paraId="0F5E0CF8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</w:p>
        </w:tc>
      </w:tr>
      <w:tr w:rsidR="00AB64CC" w:rsidRPr="00AB64CC" w14:paraId="6F28AF81" w14:textId="77777777" w:rsidTr="00B342FE">
        <w:tc>
          <w:tcPr>
            <w:tcW w:w="4531" w:type="dxa"/>
          </w:tcPr>
          <w:p w14:paraId="56FAE520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lastRenderedPageBreak/>
              <w:t xml:space="preserve">Subject </w:t>
            </w:r>
            <w:proofErr w:type="gramStart"/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is able to</w:t>
            </w:r>
            <w:proofErr w:type="gramEnd"/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 communicate well with the Investigator, to understand and comply with the requirements of the study, and be judged suitable for the study in the opinion of the Investigator</w:t>
            </w:r>
          </w:p>
        </w:tc>
        <w:tc>
          <w:tcPr>
            <w:tcW w:w="4531" w:type="dxa"/>
          </w:tcPr>
          <w:p w14:paraId="7234D051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Present or recent use of drugs and dietary supplements with anti-inflammatory properties that could interfere with the study 2 months before or during the study (e.g. Curcumin, omega-3 FA, chronic intake of NSAR, ibuprofen, glucocorticoids (except </w:t>
            </w:r>
            <w:proofErr w:type="spellStart"/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inhalative</w:t>
            </w:r>
            <w:proofErr w:type="spellEnd"/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) etc.), antioxidative supplements (e.g. vitamin C, vitamin E) or further antioxidative supplements (e.g. OPC etc.).</w:t>
            </w:r>
          </w:p>
        </w:tc>
      </w:tr>
      <w:tr w:rsidR="00AB64CC" w:rsidRPr="00AB64CC" w14:paraId="329F2A77" w14:textId="77777777" w:rsidTr="00B342FE">
        <w:tc>
          <w:tcPr>
            <w:tcW w:w="4531" w:type="dxa"/>
          </w:tcPr>
          <w:p w14:paraId="06E1E047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4531" w:type="dxa"/>
          </w:tcPr>
          <w:p w14:paraId="2265B360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Subjects with history of drug, alcohol or other substance abuse, or other factors limiting their ability to co-operate during the study.</w:t>
            </w:r>
          </w:p>
        </w:tc>
      </w:tr>
      <w:tr w:rsidR="00AB64CC" w:rsidRPr="00AB64CC" w14:paraId="4C8FF1D7" w14:textId="77777777" w:rsidTr="00B342FE">
        <w:tc>
          <w:tcPr>
            <w:tcW w:w="4531" w:type="dxa"/>
          </w:tcPr>
          <w:p w14:paraId="1F2CE0BD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4531" w:type="dxa"/>
          </w:tcPr>
          <w:p w14:paraId="17B66D68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Known pregnancy, breast feeding or intention to become pregnant during the study. A pregnancy test will be conducted during screening and visit 3.</w:t>
            </w:r>
          </w:p>
        </w:tc>
      </w:tr>
      <w:tr w:rsidR="00AB64CC" w:rsidRPr="00AB64CC" w14:paraId="00276112" w14:textId="77777777" w:rsidTr="00B342FE">
        <w:tc>
          <w:tcPr>
            <w:tcW w:w="4531" w:type="dxa"/>
          </w:tcPr>
          <w:p w14:paraId="493DB4C0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4531" w:type="dxa"/>
          </w:tcPr>
          <w:p w14:paraId="5F4BF5F3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 xml:space="preserve">Participation in another clinical study within the last 4 weeks and concurrent participation in another clinical study </w:t>
            </w:r>
          </w:p>
        </w:tc>
      </w:tr>
      <w:tr w:rsidR="00AB64CC" w:rsidRPr="00AB64CC" w14:paraId="32DBEF32" w14:textId="77777777" w:rsidTr="00B342FE">
        <w:tc>
          <w:tcPr>
            <w:tcW w:w="4531" w:type="dxa"/>
          </w:tcPr>
          <w:p w14:paraId="01C39156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4531" w:type="dxa"/>
          </w:tcPr>
          <w:p w14:paraId="46AB40A6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Weight loss intervention or recent body weight change &gt; 5% during last 3 months</w:t>
            </w:r>
          </w:p>
        </w:tc>
      </w:tr>
      <w:tr w:rsidR="00AB64CC" w:rsidRPr="00AB64CC" w14:paraId="7EAA5A8C" w14:textId="77777777" w:rsidTr="00B342FE">
        <w:tc>
          <w:tcPr>
            <w:tcW w:w="4531" w:type="dxa"/>
          </w:tcPr>
          <w:p w14:paraId="3A740EFB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</w:p>
        </w:tc>
        <w:tc>
          <w:tcPr>
            <w:tcW w:w="4531" w:type="dxa"/>
          </w:tcPr>
          <w:p w14:paraId="116F8768" w14:textId="77777777" w:rsidR="00AB64CC" w:rsidRPr="00AB64CC" w:rsidRDefault="00AB64CC" w:rsidP="00AB64CC">
            <w:pPr>
              <w:spacing w:after="160" w:line="259" w:lineRule="auto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AB64CC">
              <w:rPr>
                <w:rFonts w:ascii="Arial" w:hAnsi="Arial" w:cs="Arial"/>
                <w:bCs/>
                <w:sz w:val="24"/>
                <w:szCs w:val="24"/>
                <w:lang w:val="en-GB"/>
              </w:rPr>
              <w:t>Subjects considered inappropriate for the study by investigators, including subjects who are unable or unwilling to show compliance with the protocol.</w:t>
            </w:r>
          </w:p>
        </w:tc>
      </w:tr>
    </w:tbl>
    <w:bookmarkEnd w:id="2"/>
    <w:p w14:paraId="6326979C" w14:textId="53B3D488" w:rsidR="00AF30B3" w:rsidRDefault="00AF30B3">
      <w:pPr>
        <w:rPr>
          <w:rFonts w:ascii="Arial" w:hAnsi="Arial" w:cs="Arial"/>
          <w:b/>
          <w:bCs/>
          <w:sz w:val="24"/>
          <w:szCs w:val="24"/>
          <w:lang w:val="en-US"/>
        </w:rPr>
      </w:pPr>
      <w:proofErr w:type="spellStart"/>
      <w:r w:rsidRPr="00CC7F65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STable</w:t>
      </w:r>
      <w:proofErr w:type="spellEnd"/>
      <w:r w:rsidRPr="00CC7F65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1F7126">
        <w:rPr>
          <w:rFonts w:ascii="Arial" w:hAnsi="Arial" w:cs="Arial"/>
          <w:b/>
          <w:bCs/>
          <w:sz w:val="24"/>
          <w:szCs w:val="24"/>
          <w:lang w:val="en-US"/>
        </w:rPr>
        <w:t>4</w:t>
      </w:r>
      <w:r w:rsidRPr="00CC7F65">
        <w:rPr>
          <w:rFonts w:ascii="Arial" w:hAnsi="Arial" w:cs="Arial"/>
          <w:b/>
          <w:bCs/>
          <w:sz w:val="24"/>
          <w:szCs w:val="24"/>
          <w:lang w:val="en-US"/>
        </w:rPr>
        <w:t>: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Adverse events</w:t>
      </w:r>
    </w:p>
    <w:tbl>
      <w:tblPr>
        <w:tblW w:w="8960" w:type="dxa"/>
        <w:tblLook w:val="04A0" w:firstRow="1" w:lastRow="0" w:firstColumn="1" w:lastColumn="0" w:noHBand="0" w:noVBand="1"/>
      </w:tblPr>
      <w:tblGrid>
        <w:gridCol w:w="837"/>
        <w:gridCol w:w="4483"/>
        <w:gridCol w:w="1280"/>
        <w:gridCol w:w="1192"/>
        <w:gridCol w:w="1168"/>
      </w:tblGrid>
      <w:tr w:rsidR="00400734" w:rsidRPr="00400734" w14:paraId="2FBFFFBD" w14:textId="77777777" w:rsidTr="00400734">
        <w:trPr>
          <w:trHeight w:val="300"/>
        </w:trPr>
        <w:tc>
          <w:tcPr>
            <w:tcW w:w="5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A4FD17B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Adverse events during intervention (V1 - V3), Frequency [n]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244EEC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F49BAA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0479C2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</w:tr>
      <w:tr w:rsidR="00400734" w:rsidRPr="00400734" w14:paraId="63DA748C" w14:textId="77777777" w:rsidTr="00400734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C2D497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ATC code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62AA61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Description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2F1917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Placebo (n=18)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1E256A1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Verum (n=36)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3223F12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Total (n=54)</w:t>
            </w:r>
          </w:p>
        </w:tc>
      </w:tr>
      <w:tr w:rsidR="00400734" w:rsidRPr="00400734" w14:paraId="3CA38360" w14:textId="77777777" w:rsidTr="00400734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04FC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H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277E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Nervous system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9CE7D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505B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17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E565A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28</w:t>
            </w:r>
          </w:p>
        </w:tc>
      </w:tr>
      <w:tr w:rsidR="00400734" w:rsidRPr="00400734" w14:paraId="3E18F641" w14:textId="77777777" w:rsidTr="00400734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DB0E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I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987B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Eye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6BD8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0A0C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53A44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400734" w:rsidRPr="00400734" w14:paraId="0D4332E5" w14:textId="77777777" w:rsidTr="00400734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BF440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J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636E3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Ear and labyrinth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4AB4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A3A0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BE87E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400734" w:rsidRPr="00400734" w14:paraId="57D119DA" w14:textId="77777777" w:rsidTr="00400734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43E40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M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50CE5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Respiratory, thoracic and mediastinal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C7965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9E71E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8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320E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17</w:t>
            </w:r>
          </w:p>
        </w:tc>
      </w:tr>
      <w:tr w:rsidR="00400734" w:rsidRPr="00400734" w14:paraId="538DA50E" w14:textId="77777777" w:rsidTr="00400734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9A713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N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4671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Gastrointestinal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1BEA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DC90F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7113F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21</w:t>
            </w:r>
          </w:p>
        </w:tc>
      </w:tr>
      <w:tr w:rsidR="00400734" w:rsidRPr="00400734" w14:paraId="06760128" w14:textId="77777777" w:rsidTr="00400734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FDFF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Q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1FC3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Musculoskeletal and connective tissue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16D0F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9D9C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83640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18</w:t>
            </w:r>
          </w:p>
        </w:tc>
      </w:tr>
      <w:tr w:rsidR="00400734" w:rsidRPr="00400734" w14:paraId="7AC8E4F6" w14:textId="77777777" w:rsidTr="00400734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0F14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R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7145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Renal and urinary disorders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83969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F46B7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9E96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400734" w:rsidRPr="00400734" w14:paraId="62BE19AC" w14:textId="77777777" w:rsidTr="00400734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B6F8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V</w:t>
            </w:r>
          </w:p>
        </w:tc>
        <w:tc>
          <w:tcPr>
            <w:tcW w:w="4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F67A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General disorders and administration site conditions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6A81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BBF1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E7BE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8</w:t>
            </w:r>
          </w:p>
        </w:tc>
      </w:tr>
      <w:tr w:rsidR="00400734" w:rsidRPr="00400734" w14:paraId="6A551839" w14:textId="77777777" w:rsidTr="00400734">
        <w:trPr>
          <w:trHeight w:val="30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BB76C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X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7F34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 xml:space="preserve">Injury, poisoning and </w:t>
            </w:r>
            <w:proofErr w:type="spellStart"/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procedual</w:t>
            </w:r>
            <w:proofErr w:type="spellEnd"/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 xml:space="preserve"> complications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C6FC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63E7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4ACB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2</w:t>
            </w:r>
          </w:p>
        </w:tc>
      </w:tr>
      <w:tr w:rsidR="00400734" w:rsidRPr="00400734" w14:paraId="47A3A5F9" w14:textId="77777777" w:rsidTr="00400734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31AD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Y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940F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Surgical and medical procedures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9F7F6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8384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42F33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color w:val="000000"/>
                <w:kern w:val="0"/>
                <w:szCs w:val="20"/>
                <w:lang w:val="en-GB" w:eastAsia="en-GB"/>
                <w14:ligatures w14:val="none"/>
              </w:rPr>
              <w:t>1</w:t>
            </w:r>
          </w:p>
        </w:tc>
      </w:tr>
      <w:tr w:rsidR="00400734" w:rsidRPr="00400734" w14:paraId="360904E7" w14:textId="77777777" w:rsidTr="00400734">
        <w:trPr>
          <w:trHeight w:val="300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C231141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Total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59D59D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64AA32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57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E228EA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41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48704D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98</w:t>
            </w:r>
          </w:p>
        </w:tc>
      </w:tr>
      <w:tr w:rsidR="00400734" w:rsidRPr="00400734" w14:paraId="0E320A30" w14:textId="77777777" w:rsidTr="00400734">
        <w:trPr>
          <w:trHeight w:val="300"/>
        </w:trPr>
        <w:tc>
          <w:tcPr>
            <w:tcW w:w="5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30DDDF9" w14:textId="77777777" w:rsidR="00400734" w:rsidRPr="00400734" w:rsidRDefault="00400734" w:rsidP="004007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Reported by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6095AF2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11 subjects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F2C64F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18 subjects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FAEC115" w14:textId="77777777" w:rsidR="00400734" w:rsidRPr="00400734" w:rsidRDefault="00400734" w:rsidP="004007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</w:pPr>
            <w:r w:rsidRPr="004007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0"/>
                <w:lang w:val="en-GB" w:eastAsia="en-GB"/>
                <w14:ligatures w14:val="none"/>
              </w:rPr>
              <w:t>29 subjects</w:t>
            </w:r>
          </w:p>
        </w:tc>
      </w:tr>
    </w:tbl>
    <w:p w14:paraId="4D80870D" w14:textId="77777777" w:rsidR="00400734" w:rsidRDefault="00400734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F4D1CA8" w14:textId="2BDEBCD0" w:rsidR="00AF30B3" w:rsidRPr="00CC7F65" w:rsidRDefault="00AF30B3">
      <w:pPr>
        <w:rPr>
          <w:rFonts w:ascii="Arial" w:hAnsi="Arial" w:cs="Arial"/>
          <w:sz w:val="24"/>
          <w:szCs w:val="24"/>
          <w:lang w:val="en-US"/>
        </w:rPr>
      </w:pPr>
    </w:p>
    <w:sectPr w:rsidR="00AF30B3" w:rsidRPr="00CC7F6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1BCF"/>
    <w:multiLevelType w:val="hybridMultilevel"/>
    <w:tmpl w:val="11789D16"/>
    <w:lvl w:ilvl="0" w:tplc="0407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C4620"/>
    <w:multiLevelType w:val="hybridMultilevel"/>
    <w:tmpl w:val="7E5055BA"/>
    <w:lvl w:ilvl="0" w:tplc="0407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0057F"/>
    <w:multiLevelType w:val="hybridMultilevel"/>
    <w:tmpl w:val="0388D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74279"/>
    <w:multiLevelType w:val="multilevel"/>
    <w:tmpl w:val="41A83276"/>
    <w:styleLink w:val="BTS"/>
    <w:lvl w:ilvl="0">
      <w:start w:val="1"/>
      <w:numFmt w:val="decimal"/>
      <w:pStyle w:val="BTS1Titel"/>
      <w:isLgl/>
      <w:lvlText w:val="%1"/>
      <w:lvlJc w:val="left"/>
      <w:pPr>
        <w:tabs>
          <w:tab w:val="num" w:pos="680"/>
        </w:tabs>
        <w:ind w:left="624" w:hanging="624"/>
      </w:pPr>
      <w:rPr>
        <w:rFonts w:ascii="Arial" w:hAnsi="Arial" w:hint="default"/>
      </w:rPr>
    </w:lvl>
    <w:lvl w:ilvl="1">
      <w:start w:val="1"/>
      <w:numFmt w:val="decimal"/>
      <w:pStyle w:val="BTS2Titel"/>
      <w:isLgl/>
      <w:lvlText w:val="%1.%2."/>
      <w:lvlJc w:val="left"/>
      <w:pPr>
        <w:tabs>
          <w:tab w:val="num" w:pos="680"/>
        </w:tabs>
        <w:ind w:left="624" w:hanging="624"/>
      </w:pPr>
      <w:rPr>
        <w:rFonts w:hint="default"/>
      </w:rPr>
    </w:lvl>
    <w:lvl w:ilvl="2">
      <w:start w:val="1"/>
      <w:numFmt w:val="decimal"/>
      <w:pStyle w:val="BTS3Titel"/>
      <w:isLgl/>
      <w:lvlText w:val="%1.%2.%3."/>
      <w:lvlJc w:val="left"/>
      <w:pPr>
        <w:tabs>
          <w:tab w:val="num" w:pos="964"/>
        </w:tabs>
        <w:ind w:left="1588" w:hanging="964"/>
      </w:pPr>
      <w:rPr>
        <w:rFonts w:hint="default"/>
      </w:rPr>
    </w:lvl>
    <w:lvl w:ilvl="3">
      <w:start w:val="1"/>
      <w:numFmt w:val="decimal"/>
      <w:pStyle w:val="BTS4Titel"/>
      <w:isLgl/>
      <w:lvlText w:val="%1.%2.%3.%4."/>
      <w:lvlJc w:val="left"/>
      <w:pPr>
        <w:tabs>
          <w:tab w:val="num" w:pos="1021"/>
        </w:tabs>
        <w:ind w:left="1985" w:hanging="1021"/>
      </w:pPr>
      <w:rPr>
        <w:rFonts w:hint="default"/>
      </w:rPr>
    </w:lvl>
    <w:lvl w:ilvl="4">
      <w:start w:val="1"/>
      <w:numFmt w:val="upperRoman"/>
      <w:lvlRestart w:val="0"/>
      <w:lvlText w:val="%5."/>
      <w:lvlJc w:val="left"/>
      <w:pPr>
        <w:ind w:left="624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0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firstLine="0"/>
      </w:pPr>
      <w:rPr>
        <w:rFonts w:hint="default"/>
      </w:rPr>
    </w:lvl>
    <w:lvl w:ilvl="8">
      <w:start w:val="1"/>
      <w:numFmt w:val="none"/>
      <w:lvlRestart w:val="0"/>
      <w:lvlText w:val="%9."/>
      <w:lvlJc w:val="left"/>
      <w:pPr>
        <w:ind w:left="624" w:hanging="624"/>
      </w:pPr>
      <w:rPr>
        <w:rFonts w:hint="default"/>
      </w:rPr>
    </w:lvl>
  </w:abstractNum>
  <w:num w:numId="1" w16cid:durableId="839320017">
    <w:abstractNumId w:val="3"/>
  </w:num>
  <w:num w:numId="2" w16cid:durableId="1151672562">
    <w:abstractNumId w:val="3"/>
    <w:lvlOverride w:ilvl="0">
      <w:lvl w:ilvl="0">
        <w:start w:val="1"/>
        <w:numFmt w:val="decimal"/>
        <w:pStyle w:val="BTS1Titel"/>
        <w:isLgl/>
        <w:lvlText w:val="%1"/>
        <w:lvlJc w:val="left"/>
        <w:pPr>
          <w:tabs>
            <w:tab w:val="num" w:pos="680"/>
          </w:tabs>
          <w:ind w:left="624" w:hanging="624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BTS2Titel"/>
        <w:isLgl/>
        <w:lvlText w:val="%1.%2."/>
        <w:lvlJc w:val="left"/>
        <w:pPr>
          <w:tabs>
            <w:tab w:val="num" w:pos="680"/>
          </w:tabs>
          <w:ind w:left="624" w:hanging="624"/>
        </w:pPr>
        <w:rPr>
          <w:rFonts w:hint="default"/>
        </w:rPr>
      </w:lvl>
    </w:lvlOverride>
    <w:lvlOverride w:ilvl="2">
      <w:lvl w:ilvl="2">
        <w:start w:val="1"/>
        <w:numFmt w:val="decimal"/>
        <w:pStyle w:val="BTS3Titel"/>
        <w:isLgl/>
        <w:lvlText w:val="%1.%2.%3."/>
        <w:lvlJc w:val="left"/>
        <w:pPr>
          <w:tabs>
            <w:tab w:val="num" w:pos="964"/>
          </w:tabs>
          <w:ind w:left="1588" w:hanging="964"/>
        </w:pPr>
        <w:rPr>
          <w:rFonts w:hint="default"/>
        </w:rPr>
      </w:lvl>
    </w:lvlOverride>
    <w:lvlOverride w:ilvl="3">
      <w:lvl w:ilvl="3">
        <w:start w:val="1"/>
        <w:numFmt w:val="decimal"/>
        <w:pStyle w:val="BTS4Titel"/>
        <w:isLgl/>
        <w:lvlText w:val="%1.%2.%3.%4."/>
        <w:lvlJc w:val="left"/>
        <w:pPr>
          <w:tabs>
            <w:tab w:val="num" w:pos="1021"/>
          </w:tabs>
          <w:ind w:left="1985" w:hanging="1021"/>
        </w:pPr>
        <w:rPr>
          <w:rFonts w:hint="default"/>
        </w:rPr>
      </w:lvl>
    </w:lvlOverride>
    <w:lvlOverride w:ilvl="4">
      <w:lvl w:ilvl="4">
        <w:start w:val="1"/>
        <w:numFmt w:val="upperRoman"/>
        <w:lvlRestart w:val="0"/>
        <w:lvlText w:val="%5."/>
        <w:lvlJc w:val="left"/>
        <w:pPr>
          <w:ind w:left="624" w:hanging="62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none"/>
        <w:lvlRestart w:val="0"/>
        <w:lvlText w:val="%9."/>
        <w:lvlJc w:val="left"/>
        <w:pPr>
          <w:ind w:left="624" w:hanging="624"/>
        </w:pPr>
        <w:rPr>
          <w:rFonts w:hint="default"/>
        </w:rPr>
      </w:lvl>
    </w:lvlOverride>
  </w:num>
  <w:num w:numId="3" w16cid:durableId="499465500">
    <w:abstractNumId w:val="0"/>
  </w:num>
  <w:num w:numId="4" w16cid:durableId="237792574">
    <w:abstractNumId w:val="1"/>
  </w:num>
  <w:num w:numId="5" w16cid:durableId="13161077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486"/>
    <w:rsid w:val="00063486"/>
    <w:rsid w:val="001E2618"/>
    <w:rsid w:val="001F7126"/>
    <w:rsid w:val="00287AEA"/>
    <w:rsid w:val="002A3E3E"/>
    <w:rsid w:val="00373CDE"/>
    <w:rsid w:val="003D2A16"/>
    <w:rsid w:val="00400734"/>
    <w:rsid w:val="00504319"/>
    <w:rsid w:val="00651F79"/>
    <w:rsid w:val="006F0900"/>
    <w:rsid w:val="007B3B70"/>
    <w:rsid w:val="00A4296D"/>
    <w:rsid w:val="00AB64CC"/>
    <w:rsid w:val="00AF30B3"/>
    <w:rsid w:val="00AF6169"/>
    <w:rsid w:val="00B022AD"/>
    <w:rsid w:val="00B25E52"/>
    <w:rsid w:val="00B40332"/>
    <w:rsid w:val="00B43C9A"/>
    <w:rsid w:val="00C174A8"/>
    <w:rsid w:val="00C41E1D"/>
    <w:rsid w:val="00C7441F"/>
    <w:rsid w:val="00C94E4E"/>
    <w:rsid w:val="00CC7F65"/>
    <w:rsid w:val="00DE7C06"/>
    <w:rsid w:val="00FA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0633D"/>
  <w15:chartTrackingRefBased/>
  <w15:docId w15:val="{A28D4E1D-E057-4DA4-9214-65DC9E734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634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634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634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634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634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634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634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634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634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634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634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6348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6348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6348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6348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6348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6348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6348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634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634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634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6348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634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6348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6348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6348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634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6348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63486"/>
    <w:rPr>
      <w:b/>
      <w:bCs/>
      <w:smallCaps/>
      <w:color w:val="0F4761" w:themeColor="accent1" w:themeShade="BF"/>
      <w:spacing w:val="5"/>
    </w:rPr>
  </w:style>
  <w:style w:type="paragraph" w:customStyle="1" w:styleId="BTS1Titel">
    <w:name w:val="BTS_1.Titel"/>
    <w:qFormat/>
    <w:rsid w:val="00504319"/>
    <w:pPr>
      <w:numPr>
        <w:numId w:val="1"/>
      </w:numPr>
      <w:spacing w:before="240" w:after="120" w:line="276" w:lineRule="auto"/>
    </w:pPr>
    <w:rPr>
      <w:rFonts w:ascii="Arial" w:eastAsia="Calibri" w:hAnsi="Arial" w:cs="Times New Roman"/>
      <w:b/>
      <w:kern w:val="0"/>
      <w:sz w:val="28"/>
      <w:lang w:val="de-DE"/>
      <w14:ligatures w14:val="none"/>
    </w:rPr>
  </w:style>
  <w:style w:type="paragraph" w:customStyle="1" w:styleId="BTS2Titel">
    <w:name w:val="BTS_2.Titel"/>
    <w:qFormat/>
    <w:rsid w:val="00504319"/>
    <w:pPr>
      <w:numPr>
        <w:ilvl w:val="1"/>
        <w:numId w:val="1"/>
      </w:numPr>
      <w:spacing w:after="200" w:line="276" w:lineRule="auto"/>
    </w:pPr>
    <w:rPr>
      <w:rFonts w:ascii="Arial" w:eastAsia="Calibri" w:hAnsi="Arial" w:cs="Times New Roman"/>
      <w:b/>
      <w:kern w:val="0"/>
      <w:sz w:val="24"/>
      <w:lang w:val="en-US"/>
      <w14:ligatures w14:val="none"/>
    </w:rPr>
  </w:style>
  <w:style w:type="paragraph" w:customStyle="1" w:styleId="BTS3Titel">
    <w:name w:val="BTS_3.Titel"/>
    <w:qFormat/>
    <w:rsid w:val="00504319"/>
    <w:pPr>
      <w:numPr>
        <w:ilvl w:val="2"/>
        <w:numId w:val="1"/>
      </w:numPr>
      <w:spacing w:before="120" w:after="200" w:line="276" w:lineRule="auto"/>
    </w:pPr>
    <w:rPr>
      <w:rFonts w:ascii="Arial" w:eastAsia="Calibri" w:hAnsi="Arial" w:cs="Times New Roman"/>
      <w:b/>
      <w:kern w:val="0"/>
      <w:lang w:val="en-US"/>
      <w14:ligatures w14:val="none"/>
    </w:rPr>
  </w:style>
  <w:style w:type="paragraph" w:customStyle="1" w:styleId="BTS4Titel">
    <w:name w:val="BTS_4.Titel"/>
    <w:qFormat/>
    <w:rsid w:val="00504319"/>
    <w:pPr>
      <w:numPr>
        <w:ilvl w:val="3"/>
        <w:numId w:val="1"/>
      </w:numPr>
      <w:spacing w:before="120" w:after="120" w:line="276" w:lineRule="auto"/>
    </w:pPr>
    <w:rPr>
      <w:rFonts w:ascii="Arial" w:eastAsia="Calibri" w:hAnsi="Arial" w:cs="Times New Roman"/>
      <w:b/>
      <w:kern w:val="0"/>
      <w:lang w:val="en-US"/>
      <w14:ligatures w14:val="none"/>
    </w:rPr>
  </w:style>
  <w:style w:type="numbering" w:customStyle="1" w:styleId="BTS">
    <w:name w:val="BTS"/>
    <w:uiPriority w:val="99"/>
    <w:rsid w:val="00504319"/>
    <w:pPr>
      <w:numPr>
        <w:numId w:val="1"/>
      </w:numPr>
    </w:pPr>
  </w:style>
  <w:style w:type="table" w:styleId="Tabellenraster">
    <w:name w:val="Table Grid"/>
    <w:basedOn w:val="NormaleTabelle"/>
    <w:uiPriority w:val="39"/>
    <w:rsid w:val="00B02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7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Fladerer Johannes-Paul</dc:creator>
  <cp:keywords/>
  <dc:description/>
  <cp:lastModifiedBy>Fladerer-Grollitsch Johannes-Paul</cp:lastModifiedBy>
  <cp:revision>6</cp:revision>
  <dcterms:created xsi:type="dcterms:W3CDTF">2025-07-08T13:13:00Z</dcterms:created>
  <dcterms:modified xsi:type="dcterms:W3CDTF">2025-07-08T14:02:00Z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