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71"/>
        <w:tblW w:w="8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566"/>
        <w:gridCol w:w="680"/>
        <w:gridCol w:w="1172"/>
        <w:gridCol w:w="2572"/>
        <w:gridCol w:w="1797"/>
      </w:tblGrid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Tumor s</w:t>
            </w: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ubtype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Ki67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Age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 xml:space="preserve"> (year)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Lymph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ovascular invasion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Stage</w:t>
            </w:r>
          </w:p>
        </w:tc>
      </w:tr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pt.1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54726F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</w:t>
            </w:r>
          </w:p>
        </w:tc>
      </w:tr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pt.2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ER, PR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54726F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</w:t>
            </w:r>
          </w:p>
        </w:tc>
      </w:tr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pt.3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ER, PR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80%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+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54726F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II</w:t>
            </w:r>
          </w:p>
        </w:tc>
      </w:tr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pt.4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ER, PR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54726F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</w:t>
            </w:r>
          </w:p>
        </w:tc>
      </w:tr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pt.5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ER, HER2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54726F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54726F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</w:t>
            </w:r>
          </w:p>
        </w:tc>
      </w:tr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pt.6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ER, PR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-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</w:t>
            </w:r>
          </w:p>
        </w:tc>
      </w:tr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pt.7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ER, PR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30%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+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II</w:t>
            </w:r>
          </w:p>
        </w:tc>
      </w:tr>
      <w:tr w:rsidR="00CB4B7E" w:rsidRPr="0054726F" w:rsidTr="001F49A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pt.8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ER, HER2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B4B7E" w:rsidRPr="00DF6666" w:rsidRDefault="00CB4B7E" w:rsidP="001A3A56">
            <w:pPr>
              <w:keepNext/>
              <w:jc w:val="center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DF6666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+</w:t>
            </w:r>
          </w:p>
        </w:tc>
        <w:tc>
          <w:tcPr>
            <w:tcW w:w="1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4B7E" w:rsidRPr="00DF6666" w:rsidRDefault="00CB4B7E" w:rsidP="001A3A56">
            <w:pPr>
              <w:keepNext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II</w:t>
            </w:r>
          </w:p>
        </w:tc>
      </w:tr>
    </w:tbl>
    <w:p w:rsidR="001A3A56" w:rsidRPr="001A3A56" w:rsidRDefault="001A3A56" w:rsidP="001A3A56">
      <w:pPr>
        <w:pStyle w:val="Caption"/>
        <w:framePr w:hSpace="180" w:wrap="around" w:vAnchor="text" w:hAnchor="margin" w:y="-398"/>
        <w:rPr>
          <w:i w:val="0"/>
          <w:iCs w:val="0"/>
        </w:rPr>
      </w:pPr>
      <w:r w:rsidRPr="001A3A56">
        <w:rPr>
          <w:b/>
          <w:bCs/>
        </w:rPr>
        <w:t xml:space="preserve">Supplementary </w:t>
      </w:r>
      <w:r w:rsidR="006079A7">
        <w:rPr>
          <w:b/>
          <w:bCs/>
        </w:rPr>
        <w:t>T</w:t>
      </w:r>
      <w:r w:rsidRPr="001A3A56">
        <w:rPr>
          <w:b/>
          <w:bCs/>
        </w:rPr>
        <w:t xml:space="preserve">able </w:t>
      </w:r>
      <w:r w:rsidRPr="001A3A56">
        <w:rPr>
          <w:b/>
          <w:bCs/>
        </w:rPr>
        <w:fldChar w:fldCharType="begin"/>
      </w:r>
      <w:r w:rsidRPr="001A3A56">
        <w:rPr>
          <w:b/>
          <w:bCs/>
        </w:rPr>
        <w:instrText xml:space="preserve"> SEQ Supplementary_table \* ARABIC </w:instrText>
      </w:r>
      <w:r w:rsidRPr="001A3A56">
        <w:rPr>
          <w:b/>
          <w:bCs/>
        </w:rPr>
        <w:fldChar w:fldCharType="separate"/>
      </w:r>
      <w:r w:rsidR="00910459">
        <w:rPr>
          <w:b/>
          <w:bCs/>
          <w:noProof/>
        </w:rPr>
        <w:t>1</w:t>
      </w:r>
      <w:r w:rsidRPr="001A3A56">
        <w:rPr>
          <w:b/>
          <w:bCs/>
        </w:rPr>
        <w:fldChar w:fldCharType="end"/>
      </w:r>
      <w:r>
        <w:rPr>
          <w:b/>
          <w:bCs/>
        </w:rPr>
        <w:t xml:space="preserve">  </w:t>
      </w:r>
      <w:r>
        <w:rPr>
          <w:i w:val="0"/>
          <w:iCs w:val="0"/>
        </w:rPr>
        <w:t>Age and pathological characteristics of the included patients with breast cancer</w:t>
      </w:r>
    </w:p>
    <w:p w:rsidR="00DF6666" w:rsidRPr="0054726F" w:rsidRDefault="00DF6666">
      <w:pPr>
        <w:rPr>
          <w:rFonts w:asciiTheme="majorBidi" w:hAnsiTheme="majorBidi" w:cstheme="majorBidi"/>
        </w:rPr>
      </w:pPr>
    </w:p>
    <w:p w:rsidR="00DF6666" w:rsidRPr="0054726F" w:rsidRDefault="00DF6666">
      <w:pPr>
        <w:rPr>
          <w:rFonts w:asciiTheme="majorBidi" w:hAnsiTheme="majorBidi" w:cstheme="majorBidi"/>
        </w:rPr>
      </w:pPr>
    </w:p>
    <w:p w:rsidR="00DF6666" w:rsidRPr="0054726F" w:rsidRDefault="00DF6666">
      <w:pPr>
        <w:rPr>
          <w:rFonts w:asciiTheme="majorBidi" w:hAnsiTheme="majorBidi" w:cstheme="majorBidi"/>
        </w:rPr>
      </w:pPr>
    </w:p>
    <w:p w:rsidR="00DF6666" w:rsidRPr="0054726F" w:rsidRDefault="00DF6666">
      <w:pPr>
        <w:rPr>
          <w:rFonts w:asciiTheme="majorBidi" w:hAnsiTheme="majorBidi" w:cstheme="majorBidi"/>
        </w:rPr>
      </w:pPr>
    </w:p>
    <w:p w:rsidR="00DF6666" w:rsidRPr="00DF6666" w:rsidRDefault="00DF6666" w:rsidP="00DF6666">
      <w:pPr>
        <w:spacing w:after="240"/>
        <w:rPr>
          <w:rFonts w:asciiTheme="majorBidi" w:eastAsia="Times New Roman" w:hAnsiTheme="majorBidi" w:cstheme="majorBidi"/>
          <w:kern w:val="0"/>
          <w14:ligatures w14:val="none"/>
        </w:rPr>
      </w:pPr>
    </w:p>
    <w:p w:rsidR="00DF6666" w:rsidRPr="0054726F" w:rsidRDefault="00DF6666">
      <w:pPr>
        <w:rPr>
          <w:rFonts w:asciiTheme="majorBidi" w:hAnsiTheme="majorBidi" w:cstheme="majorBidi"/>
        </w:rPr>
      </w:pPr>
    </w:p>
    <w:p w:rsidR="00A37118" w:rsidRPr="0054726F" w:rsidRDefault="00A37118">
      <w:pPr>
        <w:rPr>
          <w:rFonts w:asciiTheme="majorBidi" w:hAnsiTheme="majorBidi" w:cstheme="majorBidi"/>
        </w:rPr>
      </w:pPr>
    </w:p>
    <w:p w:rsidR="00DF6666" w:rsidRPr="0054726F" w:rsidRDefault="00DF6666">
      <w:pPr>
        <w:rPr>
          <w:rFonts w:asciiTheme="majorBidi" w:hAnsiTheme="majorBidi" w:cstheme="majorBidi"/>
        </w:rPr>
      </w:pPr>
    </w:p>
    <w:p w:rsidR="00DF6666" w:rsidRPr="0054726F" w:rsidRDefault="00DF6666">
      <w:pPr>
        <w:rPr>
          <w:rFonts w:asciiTheme="majorBidi" w:hAnsiTheme="majorBidi" w:cstheme="majorBidi"/>
        </w:rPr>
      </w:pPr>
    </w:p>
    <w:p w:rsidR="00DF6666" w:rsidRDefault="00DF666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</w:p>
    <w:p w:rsidR="001A3A56" w:rsidRDefault="001A3A56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ER: Estrogen receptor, HER2: </w:t>
      </w:r>
      <w:r w:rsidRPr="001A3A56">
        <w:rPr>
          <w:rFonts w:asciiTheme="majorBidi" w:hAnsiTheme="majorBidi" w:cstheme="majorBidi"/>
        </w:rPr>
        <w:t>Human epidermal growth factor receptor 2</w:t>
      </w:r>
      <w:r>
        <w:rPr>
          <w:rFonts w:asciiTheme="majorBidi" w:hAnsiTheme="majorBidi" w:cstheme="majorBidi"/>
        </w:rPr>
        <w:t>, PR: Progesterone receptor, TN: Triple-negative</w:t>
      </w:r>
    </w:p>
    <w:p w:rsidR="004B1FEC" w:rsidRPr="004B1FEC" w:rsidRDefault="004B1FEC" w:rsidP="004B1FEC">
      <w:pPr>
        <w:rPr>
          <w:rFonts w:asciiTheme="majorBidi" w:hAnsiTheme="majorBidi" w:cstheme="majorBidi"/>
        </w:rPr>
      </w:pPr>
    </w:p>
    <w:p w:rsidR="004B1FEC" w:rsidRPr="004B1FEC" w:rsidRDefault="004B1FEC" w:rsidP="004B1FEC">
      <w:pPr>
        <w:rPr>
          <w:rFonts w:asciiTheme="majorBidi" w:hAnsiTheme="majorBidi" w:cstheme="majorBidi"/>
        </w:rPr>
      </w:pPr>
    </w:p>
    <w:p w:rsidR="004B1FEC" w:rsidRPr="004B1FEC" w:rsidRDefault="004B1FEC" w:rsidP="004B1FEC">
      <w:pPr>
        <w:rPr>
          <w:rFonts w:asciiTheme="majorBidi" w:hAnsiTheme="majorBidi" w:cstheme="majorBidi"/>
        </w:rPr>
      </w:pPr>
    </w:p>
    <w:p w:rsidR="00E57C3C" w:rsidRDefault="00E57C3C" w:rsidP="00E57C3C">
      <w:pPr>
        <w:pStyle w:val="Caption"/>
        <w:keepNext/>
        <w:rPr>
          <w:i w:val="0"/>
          <w:iCs w:val="0"/>
        </w:rPr>
      </w:pPr>
      <w:r>
        <w:rPr>
          <w:b/>
          <w:bCs/>
        </w:rPr>
        <w:t xml:space="preserve">Supplementary </w:t>
      </w:r>
      <w:r w:rsidRPr="003E03B6">
        <w:rPr>
          <w:b/>
          <w:bCs/>
        </w:rPr>
        <w:t xml:space="preserve">Table </w:t>
      </w:r>
      <w:r>
        <w:rPr>
          <w:b/>
          <w:bCs/>
        </w:rPr>
        <w:t>2</w:t>
      </w:r>
      <w:r>
        <w:rPr>
          <w:lang w:val="en-US"/>
        </w:rPr>
        <w:t xml:space="preserve"> </w:t>
      </w:r>
      <w:r w:rsidRPr="003E03B6">
        <w:rPr>
          <w:i w:val="0"/>
          <w:iCs w:val="0"/>
        </w:rPr>
        <w:t>List of primers used for quantitative real-time PCR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5"/>
        <w:gridCol w:w="1088"/>
        <w:gridCol w:w="4677"/>
      </w:tblGrid>
      <w:tr w:rsidR="00E57C3C" w:rsidRPr="003E03B6" w:rsidTr="00BC7B2D">
        <w:tc>
          <w:tcPr>
            <w:tcW w:w="3585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Primer ID</w:t>
            </w:r>
          </w:p>
        </w:tc>
        <w:tc>
          <w:tcPr>
            <w:tcW w:w="5765" w:type="dxa"/>
            <w:gridSpan w:val="2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</w:p>
        </w:tc>
      </w:tr>
      <w:tr w:rsidR="00E57C3C" w:rsidRPr="003E03B6" w:rsidTr="00BC7B2D">
        <w:trPr>
          <w:trHeight w:val="84"/>
        </w:trPr>
        <w:tc>
          <w:tcPr>
            <w:tcW w:w="3585" w:type="dxa"/>
            <w:vMerge w:val="restart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MYB</w:t>
            </w: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FWD</w:t>
            </w:r>
          </w:p>
        </w:tc>
        <w:tc>
          <w:tcPr>
            <w:tcW w:w="4677" w:type="dxa"/>
          </w:tcPr>
          <w:p w:rsidR="00E57C3C" w:rsidRPr="003E03B6" w:rsidRDefault="00E57C3C" w:rsidP="00BC7B2D">
            <w:pPr>
              <w:rPr>
                <w:rFonts w:ascii="Times New Roman" w:eastAsia="Arial Unicode MS" w:hAnsi="Times New Roman" w:cs="Times New Roman"/>
              </w:rPr>
            </w:pPr>
            <w:r w:rsidRPr="003E03B6">
              <w:rPr>
                <w:rFonts w:ascii="Times New Roman" w:eastAsia="Arial Unicode MS" w:hAnsi="Times New Roman" w:cs="Times New Roman"/>
              </w:rPr>
              <w:t>GGGAACAGATGGGCAGAAATCG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RVS</w:t>
            </w:r>
          </w:p>
        </w:tc>
        <w:tc>
          <w:tcPr>
            <w:tcW w:w="4677" w:type="dxa"/>
          </w:tcPr>
          <w:p w:rsidR="00E57C3C" w:rsidRPr="003E03B6" w:rsidRDefault="00E57C3C" w:rsidP="00BC7B2D">
            <w:pPr>
              <w:rPr>
                <w:rFonts w:ascii="Times New Roman" w:eastAsia="Arial Unicode MS" w:hAnsi="Times New Roman" w:cs="Times New Roman"/>
              </w:rPr>
            </w:pPr>
            <w:r w:rsidRPr="003E03B6">
              <w:rPr>
                <w:rFonts w:ascii="Times New Roman" w:eastAsia="Arial Unicode MS" w:hAnsi="Times New Roman" w:cs="Times New Roman"/>
              </w:rPr>
              <w:t>GCTGGCTTTTGAAGACTCCTGC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 w:val="restart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CNN3</w:t>
            </w: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FWD</w:t>
            </w:r>
          </w:p>
        </w:tc>
        <w:tc>
          <w:tcPr>
            <w:tcW w:w="4677" w:type="dxa"/>
          </w:tcPr>
          <w:p w:rsidR="00E57C3C" w:rsidRPr="003E03B6" w:rsidRDefault="00E57C3C" w:rsidP="00BC7B2D">
            <w:pPr>
              <w:rPr>
                <w:rFonts w:ascii="Times New Roman" w:eastAsia="Arial Unicode MS" w:hAnsi="Times New Roman" w:cs="Times New Roman"/>
              </w:rPr>
            </w:pPr>
            <w:r w:rsidRPr="003E03B6">
              <w:rPr>
                <w:rFonts w:ascii="Times New Roman" w:eastAsia="Arial Unicode MS" w:hAnsi="Times New Roman" w:cs="Times New Roman"/>
              </w:rPr>
              <w:t>AGCTTACGGGACTAGGAGGCAT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RVS</w:t>
            </w:r>
          </w:p>
        </w:tc>
        <w:tc>
          <w:tcPr>
            <w:tcW w:w="4677" w:type="dxa"/>
          </w:tcPr>
          <w:p w:rsidR="00E57C3C" w:rsidRPr="003E03B6" w:rsidRDefault="00E57C3C" w:rsidP="00BC7B2D">
            <w:pPr>
              <w:rPr>
                <w:rFonts w:ascii="Times New Roman" w:eastAsia="Arial Unicode MS" w:hAnsi="Times New Roman" w:cs="Times New Roman"/>
              </w:rPr>
            </w:pPr>
            <w:r w:rsidRPr="003E03B6">
              <w:rPr>
                <w:rFonts w:ascii="Times New Roman" w:eastAsia="Arial Unicode MS" w:hAnsi="Times New Roman" w:cs="Times New Roman"/>
              </w:rPr>
              <w:t>TACCTGGTGCTAACATCCCTGC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 w:val="restart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ZNF518B</w:t>
            </w: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FWD</w:t>
            </w:r>
          </w:p>
        </w:tc>
        <w:tc>
          <w:tcPr>
            <w:tcW w:w="4677" w:type="dxa"/>
          </w:tcPr>
          <w:p w:rsidR="00E57C3C" w:rsidRPr="003E03B6" w:rsidRDefault="00E57C3C" w:rsidP="00BC7B2D">
            <w:pPr>
              <w:rPr>
                <w:rFonts w:ascii="Times New Roman" w:eastAsia="Arial Unicode MS" w:hAnsi="Times New Roman" w:cs="Times New Roman"/>
              </w:rPr>
            </w:pPr>
            <w:r w:rsidRPr="003E03B6">
              <w:rPr>
                <w:rFonts w:ascii="Times New Roman" w:eastAsia="Arial Unicode MS" w:hAnsi="Times New Roman" w:cs="Times New Roman"/>
              </w:rPr>
              <w:t>TCTGTAGGGCAGGCATCAAAGG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RVS</w:t>
            </w:r>
          </w:p>
        </w:tc>
        <w:tc>
          <w:tcPr>
            <w:tcW w:w="4677" w:type="dxa"/>
          </w:tcPr>
          <w:p w:rsidR="00E57C3C" w:rsidRPr="003E03B6" w:rsidRDefault="00E57C3C" w:rsidP="00BC7B2D">
            <w:pPr>
              <w:rPr>
                <w:rFonts w:ascii="Times New Roman" w:eastAsia="Arial Unicode MS" w:hAnsi="Times New Roman" w:cs="Times New Roman"/>
              </w:rPr>
            </w:pPr>
            <w:r w:rsidRPr="003E03B6">
              <w:rPr>
                <w:rFonts w:ascii="Times New Roman" w:eastAsia="Arial Unicode MS" w:hAnsi="Times New Roman" w:cs="Times New Roman"/>
              </w:rPr>
              <w:t>CCACCATCATTCGGAGGTTTCTG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 w:val="restart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CAV1</w:t>
            </w: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FWD</w:t>
            </w:r>
          </w:p>
        </w:tc>
        <w:tc>
          <w:tcPr>
            <w:tcW w:w="4677" w:type="dxa"/>
          </w:tcPr>
          <w:p w:rsidR="00E57C3C" w:rsidRPr="003E03B6" w:rsidRDefault="00E57C3C" w:rsidP="00BC7B2D">
            <w:pPr>
              <w:rPr>
                <w:rFonts w:ascii="Times New Roman" w:eastAsia="Arial Unicode MS" w:hAnsi="Times New Roman" w:cs="Times New Roman"/>
              </w:rPr>
            </w:pPr>
            <w:r w:rsidRPr="003E03B6">
              <w:rPr>
                <w:rFonts w:ascii="Times New Roman" w:eastAsia="Arial Unicode MS" w:hAnsi="Times New Roman" w:cs="Times New Roman"/>
              </w:rPr>
              <w:t>CCAAGGAGATCGACCTGGTCAA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RVS</w:t>
            </w:r>
          </w:p>
        </w:tc>
        <w:tc>
          <w:tcPr>
            <w:tcW w:w="4677" w:type="dxa"/>
          </w:tcPr>
          <w:p w:rsidR="00E57C3C" w:rsidRPr="003E03B6" w:rsidRDefault="00E57C3C" w:rsidP="00BC7B2D">
            <w:pPr>
              <w:rPr>
                <w:rFonts w:ascii="Times New Roman" w:eastAsia="Arial Unicode MS" w:hAnsi="Times New Roman" w:cs="Times New Roman"/>
              </w:rPr>
            </w:pPr>
            <w:r w:rsidRPr="003E03B6">
              <w:rPr>
                <w:rFonts w:ascii="Times New Roman" w:eastAsia="Arial Unicode MS" w:hAnsi="Times New Roman" w:cs="Times New Roman"/>
              </w:rPr>
              <w:t>GCCGTCAAAACTGTGTGTCCCT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 w:val="restart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CAV2</w:t>
            </w: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FWD</w:t>
            </w:r>
          </w:p>
        </w:tc>
        <w:tc>
          <w:tcPr>
            <w:tcW w:w="4677" w:type="dxa"/>
          </w:tcPr>
          <w:p w:rsidR="00E57C3C" w:rsidRPr="003E03B6" w:rsidRDefault="00881CF5" w:rsidP="00BC7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AAAGTGTGGATCTGCAGCCA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RVS</w:t>
            </w:r>
          </w:p>
        </w:tc>
        <w:tc>
          <w:tcPr>
            <w:tcW w:w="4677" w:type="dxa"/>
          </w:tcPr>
          <w:p w:rsidR="00E57C3C" w:rsidRPr="003E03B6" w:rsidRDefault="00881CF5" w:rsidP="00BC7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GAATTCCCGCAATGAAGGCC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 w:val="restart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CXCR4</w:t>
            </w: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FWD</w:t>
            </w:r>
          </w:p>
        </w:tc>
        <w:tc>
          <w:tcPr>
            <w:tcW w:w="4677" w:type="dxa"/>
          </w:tcPr>
          <w:p w:rsidR="00E57C3C" w:rsidRPr="003E03B6" w:rsidRDefault="00881CF5" w:rsidP="00881CF5">
            <w:pPr>
              <w:rPr>
                <w:rFonts w:ascii="Times New Roman" w:hAnsi="Times New Roman" w:cs="Times New Roman"/>
              </w:rPr>
            </w:pPr>
            <w:r w:rsidRPr="00881CF5">
              <w:rPr>
                <w:rFonts w:ascii="Times New Roman" w:hAnsi="Times New Roman" w:cs="Times New Roman"/>
              </w:rPr>
              <w:t>CCCTCCTGCTGACTATTCCC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RVS</w:t>
            </w:r>
          </w:p>
        </w:tc>
        <w:tc>
          <w:tcPr>
            <w:tcW w:w="4677" w:type="dxa"/>
          </w:tcPr>
          <w:p w:rsidR="00E57C3C" w:rsidRPr="003E03B6" w:rsidRDefault="00881CF5" w:rsidP="00881CF5">
            <w:pPr>
              <w:rPr>
                <w:rFonts w:ascii="Times New Roman" w:hAnsi="Times New Roman" w:cs="Times New Roman"/>
              </w:rPr>
            </w:pPr>
            <w:r w:rsidRPr="00881CF5">
              <w:rPr>
                <w:rFonts w:ascii="Times New Roman" w:hAnsi="Times New Roman" w:cs="Times New Roman"/>
              </w:rPr>
              <w:t>TAAGGCCAACCATGATGTGC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 w:val="restart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TGFB1</w:t>
            </w: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FWD</w:t>
            </w:r>
          </w:p>
        </w:tc>
        <w:tc>
          <w:tcPr>
            <w:tcW w:w="4677" w:type="dxa"/>
          </w:tcPr>
          <w:p w:rsidR="00E57C3C" w:rsidRPr="003E03B6" w:rsidRDefault="00881CF5" w:rsidP="00881CF5">
            <w:pPr>
              <w:rPr>
                <w:rFonts w:ascii="Times New Roman" w:hAnsi="Times New Roman" w:cs="Times New Roman"/>
              </w:rPr>
            </w:pPr>
            <w:r w:rsidRPr="00881CF5">
              <w:rPr>
                <w:rFonts w:ascii="Times New Roman" w:hAnsi="Times New Roman" w:cs="Times New Roman"/>
              </w:rPr>
              <w:t>TACCTGAACCCGTGTTGCTCTC</w:t>
            </w:r>
          </w:p>
        </w:tc>
      </w:tr>
      <w:tr w:rsidR="00E57C3C" w:rsidRPr="003E03B6" w:rsidTr="00BC7B2D">
        <w:trPr>
          <w:trHeight w:val="83"/>
        </w:trPr>
        <w:tc>
          <w:tcPr>
            <w:tcW w:w="3585" w:type="dxa"/>
            <w:vMerge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8" w:type="dxa"/>
          </w:tcPr>
          <w:p w:rsidR="00E57C3C" w:rsidRPr="003E03B6" w:rsidRDefault="00E57C3C" w:rsidP="00BC7B2D">
            <w:pPr>
              <w:rPr>
                <w:rFonts w:ascii="Times New Roman" w:hAnsi="Times New Roman" w:cs="Times New Roman"/>
              </w:rPr>
            </w:pPr>
            <w:r w:rsidRPr="003E03B6">
              <w:rPr>
                <w:rFonts w:ascii="Times New Roman" w:hAnsi="Times New Roman" w:cs="Times New Roman"/>
              </w:rPr>
              <w:t>RVS</w:t>
            </w:r>
          </w:p>
        </w:tc>
        <w:tc>
          <w:tcPr>
            <w:tcW w:w="4677" w:type="dxa"/>
          </w:tcPr>
          <w:p w:rsidR="00E57C3C" w:rsidRPr="003E03B6" w:rsidRDefault="00881CF5" w:rsidP="00881CF5">
            <w:pPr>
              <w:rPr>
                <w:rFonts w:ascii="Times New Roman" w:hAnsi="Times New Roman" w:cs="Times New Roman"/>
              </w:rPr>
            </w:pPr>
            <w:r w:rsidRPr="00881CF5">
              <w:rPr>
                <w:rFonts w:ascii="Times New Roman" w:hAnsi="Times New Roman" w:cs="Times New Roman"/>
              </w:rPr>
              <w:t>GTTGCTGAGGTATCGCCAGGAA</w:t>
            </w:r>
          </w:p>
        </w:tc>
      </w:tr>
    </w:tbl>
    <w:p w:rsidR="00E57C3C" w:rsidRPr="003E03B6" w:rsidRDefault="00E57C3C" w:rsidP="00E57C3C"/>
    <w:p w:rsidR="004B1FEC" w:rsidRDefault="004B1FEC" w:rsidP="004B1FEC">
      <w:pPr>
        <w:rPr>
          <w:rFonts w:asciiTheme="majorBidi" w:hAnsiTheme="majorBidi" w:cstheme="majorBidi"/>
        </w:rPr>
      </w:pPr>
    </w:p>
    <w:p w:rsidR="00E57C3C" w:rsidRDefault="00E57C3C" w:rsidP="004B1FEC">
      <w:pPr>
        <w:rPr>
          <w:rFonts w:asciiTheme="majorBidi" w:hAnsiTheme="majorBidi" w:cstheme="majorBidi"/>
        </w:rPr>
      </w:pPr>
    </w:p>
    <w:p w:rsidR="00E57C3C" w:rsidRDefault="00E57C3C" w:rsidP="004B1FEC">
      <w:pPr>
        <w:rPr>
          <w:rFonts w:asciiTheme="majorBidi" w:hAnsiTheme="majorBidi" w:cstheme="majorBidi"/>
        </w:rPr>
      </w:pPr>
    </w:p>
    <w:tbl>
      <w:tblPr>
        <w:tblStyle w:val="TableGrid"/>
        <w:tblpPr w:leftFromText="180" w:rightFromText="180" w:vertAnchor="page" w:horzAnchor="margin" w:tblpY="1742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57C3C" w:rsidRPr="0054726F" w:rsidTr="00E57C3C">
        <w:tc>
          <w:tcPr>
            <w:tcW w:w="2337" w:type="dxa"/>
            <w:vMerge w:val="restart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lastRenderedPageBreak/>
              <w:t>IHC marker</w:t>
            </w:r>
          </w:p>
        </w:tc>
        <w:tc>
          <w:tcPr>
            <w:tcW w:w="4675" w:type="dxa"/>
            <w:gridSpan w:val="2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Stained area (%)</w:t>
            </w:r>
          </w:p>
        </w:tc>
        <w:tc>
          <w:tcPr>
            <w:tcW w:w="2338" w:type="dxa"/>
            <w:vMerge w:val="restart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P value</w:t>
            </w:r>
          </w:p>
        </w:tc>
      </w:tr>
      <w:tr w:rsidR="00E57C3C" w:rsidRPr="0054726F" w:rsidTr="00E57C3C">
        <w:tc>
          <w:tcPr>
            <w:tcW w:w="2337" w:type="dxa"/>
            <w:vMerge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37" w:type="dxa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Tumor</w:t>
            </w:r>
          </w:p>
        </w:tc>
        <w:tc>
          <w:tcPr>
            <w:tcW w:w="2338" w:type="dxa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Normal</w:t>
            </w:r>
          </w:p>
        </w:tc>
        <w:tc>
          <w:tcPr>
            <w:tcW w:w="2338" w:type="dxa"/>
            <w:vMerge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E57C3C" w:rsidRPr="0054726F" w:rsidTr="00E57C3C">
        <w:tc>
          <w:tcPr>
            <w:tcW w:w="2337" w:type="dxa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Colagen IV</w:t>
            </w:r>
          </w:p>
        </w:tc>
        <w:tc>
          <w:tcPr>
            <w:tcW w:w="2337" w:type="dxa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11.54 (10.28)</w:t>
            </w:r>
          </w:p>
        </w:tc>
        <w:tc>
          <w:tcPr>
            <w:tcW w:w="2338" w:type="dxa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5.06 (2.40)</w:t>
            </w:r>
          </w:p>
        </w:tc>
        <w:tc>
          <w:tcPr>
            <w:tcW w:w="2338" w:type="dxa"/>
            <w:vAlign w:val="center"/>
          </w:tcPr>
          <w:p w:rsidR="00E57C3C" w:rsidRPr="0054726F" w:rsidRDefault="00E57C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0.008</w:t>
            </w:r>
          </w:p>
        </w:tc>
      </w:tr>
      <w:tr w:rsidR="00B11D3C" w:rsidRPr="0054726F" w:rsidTr="00E57C3C">
        <w:tc>
          <w:tcPr>
            <w:tcW w:w="2337" w:type="dxa"/>
            <w:vAlign w:val="center"/>
          </w:tcPr>
          <w:p w:rsidR="00B11D3C" w:rsidRPr="0054726F" w:rsidRDefault="00B11D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Vimentin</w:t>
            </w:r>
          </w:p>
        </w:tc>
        <w:tc>
          <w:tcPr>
            <w:tcW w:w="2337" w:type="dxa"/>
            <w:vAlign w:val="center"/>
          </w:tcPr>
          <w:p w:rsidR="00B11D3C" w:rsidRPr="0054726F" w:rsidRDefault="00B11D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4.04 (2.36)</w:t>
            </w:r>
          </w:p>
        </w:tc>
        <w:tc>
          <w:tcPr>
            <w:tcW w:w="2338" w:type="dxa"/>
            <w:vAlign w:val="center"/>
          </w:tcPr>
          <w:p w:rsidR="00B11D3C" w:rsidRPr="0054726F" w:rsidRDefault="00B11D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1.91 (0.79)</w:t>
            </w:r>
          </w:p>
        </w:tc>
        <w:tc>
          <w:tcPr>
            <w:tcW w:w="2338" w:type="dxa"/>
            <w:vAlign w:val="center"/>
          </w:tcPr>
          <w:p w:rsidR="00B11D3C" w:rsidRPr="0054726F" w:rsidRDefault="00B11D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&lt;0.001</w:t>
            </w:r>
          </w:p>
        </w:tc>
      </w:tr>
      <w:tr w:rsidR="00B11D3C" w:rsidRPr="0054726F" w:rsidTr="00E57C3C">
        <w:tc>
          <w:tcPr>
            <w:tcW w:w="2337" w:type="dxa"/>
            <w:vAlign w:val="center"/>
          </w:tcPr>
          <w:p w:rsidR="00B11D3C" w:rsidRPr="0054726F" w:rsidRDefault="00B11D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C</w:t>
            </w:r>
            <w:r>
              <w:rPr>
                <w:rFonts w:asciiTheme="majorBidi" w:hAnsiTheme="majorBidi" w:cstheme="majorBidi"/>
              </w:rPr>
              <w:t>k</w:t>
            </w:r>
            <w:r w:rsidRPr="0054726F">
              <w:rPr>
                <w:rFonts w:asciiTheme="majorBidi" w:hAnsiTheme="majorBidi" w:cstheme="majorBidi"/>
              </w:rPr>
              <w:t xml:space="preserve"> 7</w:t>
            </w:r>
          </w:p>
        </w:tc>
        <w:tc>
          <w:tcPr>
            <w:tcW w:w="2337" w:type="dxa"/>
            <w:vAlign w:val="center"/>
          </w:tcPr>
          <w:p w:rsidR="00B11D3C" w:rsidRPr="0054726F" w:rsidRDefault="00B11D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3.08 (1.77)</w:t>
            </w:r>
          </w:p>
        </w:tc>
        <w:tc>
          <w:tcPr>
            <w:tcW w:w="2338" w:type="dxa"/>
            <w:vAlign w:val="center"/>
          </w:tcPr>
          <w:p w:rsidR="00B11D3C" w:rsidRPr="0054726F" w:rsidRDefault="00B11D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2.99 (0.98)</w:t>
            </w:r>
          </w:p>
        </w:tc>
        <w:tc>
          <w:tcPr>
            <w:tcW w:w="2338" w:type="dxa"/>
            <w:vAlign w:val="center"/>
          </w:tcPr>
          <w:p w:rsidR="00B11D3C" w:rsidRPr="0054726F" w:rsidRDefault="00B11D3C" w:rsidP="00E57C3C">
            <w:pPr>
              <w:jc w:val="center"/>
              <w:rPr>
                <w:rFonts w:asciiTheme="majorBidi" w:hAnsiTheme="majorBidi" w:cstheme="majorBidi"/>
              </w:rPr>
            </w:pPr>
            <w:r w:rsidRPr="0054726F">
              <w:rPr>
                <w:rFonts w:asciiTheme="majorBidi" w:hAnsiTheme="majorBidi" w:cstheme="majorBidi"/>
              </w:rPr>
              <w:t>0.919</w:t>
            </w:r>
          </w:p>
        </w:tc>
      </w:tr>
    </w:tbl>
    <w:p w:rsidR="00E57C3C" w:rsidRPr="00910459" w:rsidRDefault="00E57C3C" w:rsidP="00E57C3C">
      <w:pPr>
        <w:pStyle w:val="Caption"/>
        <w:framePr w:hSpace="180" w:wrap="around" w:vAnchor="page" w:hAnchor="page" w:x="1428" w:y="1206"/>
        <w:rPr>
          <w:i w:val="0"/>
          <w:iCs w:val="0"/>
        </w:rPr>
      </w:pPr>
      <w:r w:rsidRPr="00910459">
        <w:rPr>
          <w:b/>
          <w:bCs/>
        </w:rPr>
        <w:t xml:space="preserve">Supplementary </w:t>
      </w:r>
      <w:r>
        <w:rPr>
          <w:b/>
          <w:bCs/>
        </w:rPr>
        <w:t>T</w:t>
      </w:r>
      <w:r w:rsidRPr="00910459">
        <w:rPr>
          <w:b/>
          <w:bCs/>
        </w:rPr>
        <w:t xml:space="preserve">able </w:t>
      </w:r>
      <w:r>
        <w:rPr>
          <w:b/>
          <w:bCs/>
        </w:rPr>
        <w:t xml:space="preserve">3 </w:t>
      </w:r>
      <w:r>
        <w:rPr>
          <w:i w:val="0"/>
          <w:iCs w:val="0"/>
        </w:rPr>
        <w:t xml:space="preserve">Immunohistochemistry analyses of tumor and normal patient-derived scaffolds (PDS) </w:t>
      </w:r>
    </w:p>
    <w:p w:rsidR="00E57C3C" w:rsidRDefault="00E57C3C" w:rsidP="00E57C3C">
      <w:pPr>
        <w:rPr>
          <w:rFonts w:asciiTheme="majorBidi" w:hAnsiTheme="majorBidi" w:cstheme="majorBidi"/>
        </w:rPr>
      </w:pPr>
    </w:p>
    <w:p w:rsidR="00E57C3C" w:rsidRDefault="00E57C3C" w:rsidP="00E57C3C">
      <w:pPr>
        <w:rPr>
          <w:rFonts w:asciiTheme="majorBidi" w:hAnsiTheme="majorBidi" w:cstheme="majorBidi"/>
        </w:rPr>
      </w:pPr>
    </w:p>
    <w:p w:rsidR="00E57C3C" w:rsidRDefault="00E57C3C" w:rsidP="00E57C3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Ck 7: Cytokeratin 7</w:t>
      </w:r>
    </w:p>
    <w:p w:rsidR="00E57C3C" w:rsidRDefault="00E57C3C" w:rsidP="00E57C3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V</w:t>
      </w:r>
      <w:r w:rsidRPr="004B1FEC">
        <w:rPr>
          <w:rFonts w:asciiTheme="majorBidi" w:hAnsiTheme="majorBidi" w:cstheme="majorBidi"/>
        </w:rPr>
        <w:t>ariables are presented as mean (SD</w:t>
      </w:r>
      <w:r>
        <w:rPr>
          <w:rFonts w:asciiTheme="majorBidi" w:hAnsiTheme="majorBidi" w:cstheme="majorBidi"/>
        </w:rPr>
        <w:t>).</w:t>
      </w:r>
    </w:p>
    <w:p w:rsidR="00E57C3C" w:rsidRDefault="00E57C3C" w:rsidP="00E57C3C">
      <w:pPr>
        <w:rPr>
          <w:rFonts w:asciiTheme="majorBidi" w:hAnsiTheme="majorBidi" w:cstheme="majorBidi"/>
        </w:rPr>
      </w:pPr>
    </w:p>
    <w:p w:rsidR="00E57C3C" w:rsidRPr="00E57C3C" w:rsidRDefault="00E57C3C" w:rsidP="00E57C3C">
      <w:pPr>
        <w:rPr>
          <w:rFonts w:asciiTheme="majorBidi" w:hAnsiTheme="majorBidi" w:cstheme="majorBidi"/>
        </w:rPr>
      </w:pPr>
    </w:p>
    <w:p w:rsidR="00E57C3C" w:rsidRPr="00E57C3C" w:rsidRDefault="00E57C3C" w:rsidP="00E57C3C">
      <w:pPr>
        <w:rPr>
          <w:rFonts w:asciiTheme="majorBidi" w:hAnsiTheme="majorBidi" w:cstheme="majorBidi"/>
        </w:rPr>
      </w:pPr>
    </w:p>
    <w:p w:rsidR="00E57C3C" w:rsidRPr="00E57C3C" w:rsidRDefault="00E57C3C" w:rsidP="00E57C3C">
      <w:pPr>
        <w:rPr>
          <w:rFonts w:asciiTheme="majorBidi" w:hAnsiTheme="majorBidi" w:cstheme="majorBidi"/>
        </w:rPr>
      </w:pPr>
    </w:p>
    <w:p w:rsidR="00E57C3C" w:rsidRPr="00E57C3C" w:rsidRDefault="00E57C3C" w:rsidP="00E57C3C">
      <w:pPr>
        <w:rPr>
          <w:rFonts w:asciiTheme="majorBidi" w:hAnsiTheme="majorBidi" w:cstheme="majorBidi"/>
        </w:rPr>
      </w:pPr>
    </w:p>
    <w:p w:rsidR="00E57C3C" w:rsidRPr="00E57C3C" w:rsidRDefault="00E57C3C" w:rsidP="00E57C3C">
      <w:pPr>
        <w:rPr>
          <w:rFonts w:asciiTheme="majorBidi" w:hAnsiTheme="majorBidi" w:cstheme="majorBidi"/>
        </w:rPr>
      </w:pPr>
    </w:p>
    <w:p w:rsidR="00E57C3C" w:rsidRPr="00E57C3C" w:rsidRDefault="00E57C3C" w:rsidP="00E57C3C">
      <w:pPr>
        <w:rPr>
          <w:rFonts w:asciiTheme="majorBidi" w:hAnsiTheme="majorBidi" w:cstheme="majorBidi"/>
        </w:rPr>
      </w:pPr>
    </w:p>
    <w:sectPr w:rsidR="00E57C3C" w:rsidRPr="00E57C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E6F2D" w:rsidRDefault="006E6F2D" w:rsidP="00DF6666">
      <w:r>
        <w:separator/>
      </w:r>
    </w:p>
  </w:endnote>
  <w:endnote w:type="continuationSeparator" w:id="0">
    <w:p w:rsidR="006E6F2D" w:rsidRDefault="006E6F2D" w:rsidP="00DF6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E6F2D" w:rsidRDefault="006E6F2D" w:rsidP="00DF6666">
      <w:r>
        <w:separator/>
      </w:r>
    </w:p>
  </w:footnote>
  <w:footnote w:type="continuationSeparator" w:id="0">
    <w:p w:rsidR="006E6F2D" w:rsidRDefault="006E6F2D" w:rsidP="00DF6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FA"/>
    <w:rsid w:val="00042B56"/>
    <w:rsid w:val="00064F97"/>
    <w:rsid w:val="001A3A56"/>
    <w:rsid w:val="001F49A6"/>
    <w:rsid w:val="002D2B47"/>
    <w:rsid w:val="003400FA"/>
    <w:rsid w:val="003C6D50"/>
    <w:rsid w:val="003E03B6"/>
    <w:rsid w:val="004B1FEC"/>
    <w:rsid w:val="0054726F"/>
    <w:rsid w:val="006079A7"/>
    <w:rsid w:val="006E6F2D"/>
    <w:rsid w:val="007F19CC"/>
    <w:rsid w:val="00881CF5"/>
    <w:rsid w:val="0089250C"/>
    <w:rsid w:val="008F7C78"/>
    <w:rsid w:val="00910459"/>
    <w:rsid w:val="0096568E"/>
    <w:rsid w:val="00985253"/>
    <w:rsid w:val="00A37118"/>
    <w:rsid w:val="00A84A6A"/>
    <w:rsid w:val="00AD5BCD"/>
    <w:rsid w:val="00AE2409"/>
    <w:rsid w:val="00B11D3C"/>
    <w:rsid w:val="00C20D43"/>
    <w:rsid w:val="00CB4B7E"/>
    <w:rsid w:val="00D96CB1"/>
    <w:rsid w:val="00DC193B"/>
    <w:rsid w:val="00DF6666"/>
    <w:rsid w:val="00E423C1"/>
    <w:rsid w:val="00E57C3C"/>
    <w:rsid w:val="00F7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5CFB129-6F69-AB42-A73A-C1295E45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66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666"/>
  </w:style>
  <w:style w:type="paragraph" w:styleId="Footer">
    <w:name w:val="footer"/>
    <w:basedOn w:val="Normal"/>
    <w:link w:val="FooterChar"/>
    <w:uiPriority w:val="99"/>
    <w:unhideWhenUsed/>
    <w:rsid w:val="00DF66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666"/>
  </w:style>
  <w:style w:type="paragraph" w:styleId="NormalWeb">
    <w:name w:val="Normal (Web)"/>
    <w:basedOn w:val="Normal"/>
    <w:uiPriority w:val="99"/>
    <w:semiHidden/>
    <w:unhideWhenUsed/>
    <w:rsid w:val="00DF666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A3A56"/>
    <w:pPr>
      <w:spacing w:after="200"/>
    </w:pPr>
    <w:rPr>
      <w:i/>
      <w:iCs/>
      <w:color w:val="44546A" w:themeColor="text2"/>
      <w:sz w:val="18"/>
      <w:szCs w:val="18"/>
    </w:rPr>
  </w:style>
  <w:style w:type="paragraph" w:styleId="Revision">
    <w:name w:val="Revision"/>
    <w:hidden/>
    <w:uiPriority w:val="99"/>
    <w:semiHidden/>
    <w:rsid w:val="00CB4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Parmida Pezeshki</dc:creator>
  <cp:keywords/>
  <dc:description/>
  <cp:lastModifiedBy>Parmida Pezeshki</cp:lastModifiedBy>
  <cp:revision>14</cp:revision>
  <dcterms:created xsi:type="dcterms:W3CDTF">2024-04-14T12:29:00Z</dcterms:created>
  <dcterms:modified xsi:type="dcterms:W3CDTF">2025-07-01T08:54:00Z</dcterms:modified>
</cp:coreProperties>
</file>