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557F7" w:rsidRDefault="00000000">
      <w:pPr>
        <w:keepNext/>
        <w:pBdr>
          <w:top w:val="nil"/>
          <w:left w:val="nil"/>
          <w:bottom w:val="nil"/>
          <w:right w:val="nil"/>
          <w:between w:val="nil"/>
        </w:pBdr>
        <w:jc w:val="both"/>
        <w:rPr>
          <w:b/>
          <w:color w:val="000000"/>
          <w:sz w:val="24"/>
          <w:szCs w:val="24"/>
        </w:rPr>
      </w:pPr>
      <w:r>
        <w:rPr>
          <w:b/>
          <w:color w:val="000000"/>
          <w:sz w:val="24"/>
          <w:szCs w:val="24"/>
        </w:rPr>
        <w:t>Supplementary information</w:t>
      </w:r>
    </w:p>
    <w:p w14:paraId="00000002" w14:textId="77777777" w:rsidR="008557F7" w:rsidRDefault="00000000">
      <w:pPr>
        <w:keepNext/>
        <w:pBdr>
          <w:top w:val="nil"/>
          <w:left w:val="nil"/>
          <w:bottom w:val="nil"/>
          <w:right w:val="nil"/>
          <w:between w:val="nil"/>
        </w:pBdr>
        <w:jc w:val="both"/>
        <w:rPr>
          <w:b/>
          <w:color w:val="000000"/>
        </w:rPr>
      </w:pPr>
      <w:r>
        <w:rPr>
          <w:b/>
          <w:color w:val="000000"/>
        </w:rPr>
        <w:t>The genetic picture of North Africa as depicted by a massive survey of mitogenomes</w:t>
      </w:r>
    </w:p>
    <w:p w14:paraId="00000003" w14:textId="77777777" w:rsidR="008557F7" w:rsidRPr="0026123B" w:rsidRDefault="00000000">
      <w:pPr>
        <w:pBdr>
          <w:top w:val="nil"/>
          <w:left w:val="nil"/>
          <w:bottom w:val="nil"/>
          <w:right w:val="nil"/>
          <w:between w:val="nil"/>
        </w:pBdr>
        <w:jc w:val="both"/>
        <w:rPr>
          <w:color w:val="000000"/>
          <w:vertAlign w:val="superscript"/>
          <w:lang w:val="it-IT"/>
        </w:rPr>
      </w:pPr>
      <w:r w:rsidRPr="0026123B">
        <w:rPr>
          <w:color w:val="000000"/>
          <w:lang w:val="it-IT"/>
        </w:rPr>
        <w:t>Giulia Colombo</w:t>
      </w:r>
      <w:r w:rsidRPr="0026123B">
        <w:rPr>
          <w:color w:val="000000"/>
          <w:vertAlign w:val="superscript"/>
          <w:lang w:val="it-IT"/>
        </w:rPr>
        <w:t>1</w:t>
      </w:r>
      <w:r w:rsidRPr="0026123B">
        <w:rPr>
          <w:color w:val="000000"/>
          <w:lang w:val="it-IT"/>
        </w:rPr>
        <w:t>,</w:t>
      </w:r>
      <w:r w:rsidRPr="0026123B">
        <w:rPr>
          <w:lang w:val="it-IT"/>
        </w:rPr>
        <w:t xml:space="preserve"> Elisabetta Moroni</w:t>
      </w:r>
      <w:r w:rsidRPr="0026123B">
        <w:rPr>
          <w:vertAlign w:val="superscript"/>
          <w:lang w:val="it-IT"/>
        </w:rPr>
        <w:t>1</w:t>
      </w:r>
      <w:r w:rsidRPr="0026123B">
        <w:rPr>
          <w:lang w:val="it-IT"/>
        </w:rPr>
        <w:t xml:space="preserve">, </w:t>
      </w:r>
      <w:r w:rsidRPr="0026123B">
        <w:rPr>
          <w:color w:val="000000"/>
          <w:lang w:val="it-IT"/>
        </w:rPr>
        <w:t>Alessandro Raveane</w:t>
      </w:r>
      <w:r w:rsidRPr="0026123B">
        <w:rPr>
          <w:color w:val="000000"/>
          <w:vertAlign w:val="superscript"/>
          <w:lang w:val="it-IT"/>
        </w:rPr>
        <w:t>1</w:t>
      </w:r>
      <w:r w:rsidRPr="0026123B">
        <w:rPr>
          <w:color w:val="000000"/>
          <w:lang w:val="it-IT"/>
        </w:rPr>
        <w:t>, Nicola Rambaldi Migliore</w:t>
      </w:r>
      <w:r w:rsidRPr="0026123B">
        <w:rPr>
          <w:color w:val="000000"/>
          <w:vertAlign w:val="superscript"/>
          <w:lang w:val="it-IT"/>
        </w:rPr>
        <w:t>1</w:t>
      </w:r>
      <w:r w:rsidRPr="0026123B">
        <w:rPr>
          <w:color w:val="000000"/>
          <w:lang w:val="it-IT"/>
        </w:rPr>
        <w:t xml:space="preserve">, </w:t>
      </w:r>
      <w:r w:rsidRPr="0026123B">
        <w:rPr>
          <w:lang w:val="it-IT"/>
        </w:rPr>
        <w:t>Vincenzo Agostini</w:t>
      </w:r>
      <w:r w:rsidRPr="0026123B">
        <w:rPr>
          <w:vertAlign w:val="superscript"/>
          <w:lang w:val="it-IT"/>
        </w:rPr>
        <w:t>1</w:t>
      </w:r>
      <w:r w:rsidRPr="0026123B">
        <w:rPr>
          <w:lang w:val="it-IT"/>
        </w:rPr>
        <w:t xml:space="preserve">, </w:t>
      </w:r>
      <w:r w:rsidRPr="0026123B">
        <w:rPr>
          <w:color w:val="000000"/>
          <w:lang w:val="it-IT"/>
        </w:rPr>
        <w:t>Rosalinda Di Gerlando</w:t>
      </w:r>
      <w:r w:rsidRPr="0026123B">
        <w:rPr>
          <w:color w:val="000000"/>
          <w:vertAlign w:val="superscript"/>
          <w:lang w:val="it-IT"/>
        </w:rPr>
        <w:t>2</w:t>
      </w:r>
      <w:r w:rsidRPr="0026123B">
        <w:rPr>
          <w:color w:val="000000"/>
          <w:lang w:val="it-IT"/>
        </w:rPr>
        <w:t>, Claudio Fiorini</w:t>
      </w:r>
      <w:r w:rsidRPr="0026123B">
        <w:rPr>
          <w:color w:val="000000"/>
          <w:vertAlign w:val="superscript"/>
          <w:lang w:val="it-IT"/>
        </w:rPr>
        <w:t>3</w:t>
      </w:r>
      <w:r w:rsidRPr="0026123B">
        <w:rPr>
          <w:color w:val="000000"/>
          <w:lang w:val="it-IT"/>
        </w:rPr>
        <w:t>, Leonardo Caporali</w:t>
      </w:r>
      <w:r w:rsidRPr="0026123B">
        <w:rPr>
          <w:color w:val="000000"/>
          <w:vertAlign w:val="superscript"/>
          <w:lang w:val="it-IT"/>
        </w:rPr>
        <w:t>3</w:t>
      </w:r>
      <w:r w:rsidRPr="0026123B">
        <w:rPr>
          <w:color w:val="000000"/>
          <w:lang w:val="it-IT"/>
        </w:rPr>
        <w:t>, Francesca Gandini</w:t>
      </w:r>
      <w:r w:rsidRPr="0026123B">
        <w:rPr>
          <w:color w:val="000000"/>
          <w:vertAlign w:val="superscript"/>
          <w:lang w:val="it-IT"/>
        </w:rPr>
        <w:t>4,5</w:t>
      </w:r>
      <w:r w:rsidRPr="0026123B">
        <w:rPr>
          <w:color w:val="000000"/>
          <w:lang w:val="it-IT"/>
        </w:rPr>
        <w:t>, Elena Raimondi</w:t>
      </w:r>
      <w:r w:rsidRPr="0026123B">
        <w:rPr>
          <w:color w:val="000000"/>
          <w:vertAlign w:val="superscript"/>
          <w:lang w:val="it-IT"/>
        </w:rPr>
        <w:t>1</w:t>
      </w:r>
      <w:r w:rsidRPr="0026123B">
        <w:rPr>
          <w:color w:val="000000"/>
          <w:lang w:val="it-IT"/>
        </w:rPr>
        <w:t>, Eugenia D’Atanasio</w:t>
      </w:r>
      <w:r w:rsidRPr="0026123B">
        <w:rPr>
          <w:color w:val="000000"/>
          <w:vertAlign w:val="superscript"/>
          <w:lang w:val="it-IT"/>
        </w:rPr>
        <w:t>6</w:t>
      </w:r>
      <w:r w:rsidRPr="0026123B">
        <w:rPr>
          <w:color w:val="000000"/>
          <w:lang w:val="it-IT"/>
        </w:rPr>
        <w:t xml:space="preserve">, </w:t>
      </w:r>
      <w:proofErr w:type="spellStart"/>
      <w:r w:rsidRPr="0026123B">
        <w:rPr>
          <w:color w:val="000000"/>
          <w:lang w:val="it-IT"/>
        </w:rPr>
        <w:t>Hovirag</w:t>
      </w:r>
      <w:proofErr w:type="spellEnd"/>
      <w:r w:rsidRPr="0026123B">
        <w:rPr>
          <w:color w:val="000000"/>
          <w:lang w:val="it-IT"/>
        </w:rPr>
        <w:t xml:space="preserve"> Lancioni</w:t>
      </w:r>
      <w:r w:rsidRPr="0026123B">
        <w:rPr>
          <w:color w:val="000000"/>
          <w:vertAlign w:val="superscript"/>
          <w:lang w:val="it-IT"/>
        </w:rPr>
        <w:t>7</w:t>
      </w:r>
      <w:r w:rsidRPr="0026123B">
        <w:rPr>
          <w:color w:val="000000"/>
          <w:lang w:val="it-IT"/>
        </w:rPr>
        <w:t>, Valerio Carelli</w:t>
      </w:r>
      <w:r w:rsidRPr="0026123B">
        <w:rPr>
          <w:color w:val="000000"/>
          <w:vertAlign w:val="superscript"/>
          <w:lang w:val="it-IT"/>
        </w:rPr>
        <w:t>3,8</w:t>
      </w:r>
      <w:r w:rsidRPr="0026123B">
        <w:rPr>
          <w:color w:val="000000"/>
          <w:lang w:val="it-IT"/>
        </w:rPr>
        <w:t>, Maria Pala</w:t>
      </w:r>
      <w:r w:rsidRPr="0026123B">
        <w:rPr>
          <w:color w:val="000000"/>
          <w:vertAlign w:val="superscript"/>
          <w:lang w:val="it-IT"/>
        </w:rPr>
        <w:t>9</w:t>
      </w:r>
      <w:r w:rsidRPr="0026123B">
        <w:rPr>
          <w:color w:val="000000"/>
          <w:lang w:val="it-IT"/>
        </w:rPr>
        <w:t>, Beniamino Trombetta</w:t>
      </w:r>
      <w:r w:rsidRPr="0026123B">
        <w:rPr>
          <w:color w:val="000000"/>
          <w:vertAlign w:val="superscript"/>
          <w:lang w:val="it-IT"/>
        </w:rPr>
        <w:t>10</w:t>
      </w:r>
      <w:r w:rsidRPr="0026123B">
        <w:rPr>
          <w:color w:val="000000"/>
          <w:lang w:val="it-IT"/>
        </w:rPr>
        <w:t>, Andrea Novelletto</w:t>
      </w:r>
      <w:r w:rsidRPr="0026123B">
        <w:rPr>
          <w:color w:val="000000"/>
          <w:vertAlign w:val="superscript"/>
          <w:lang w:val="it-IT"/>
        </w:rPr>
        <w:t>11</w:t>
      </w:r>
      <w:r w:rsidRPr="0026123B">
        <w:rPr>
          <w:color w:val="000000"/>
          <w:lang w:val="it-IT"/>
        </w:rPr>
        <w:t>, Jean-Michel Dugoujon</w:t>
      </w:r>
      <w:r w:rsidRPr="0026123B">
        <w:rPr>
          <w:vertAlign w:val="superscript"/>
          <w:lang w:val="it-IT"/>
        </w:rPr>
        <w:t>12</w:t>
      </w:r>
      <w:r w:rsidRPr="0026123B">
        <w:rPr>
          <w:color w:val="000000"/>
          <w:lang w:val="it-IT"/>
        </w:rPr>
        <w:t>, Alessandro Achilli</w:t>
      </w:r>
      <w:r w:rsidRPr="0026123B">
        <w:rPr>
          <w:color w:val="000000"/>
          <w:vertAlign w:val="superscript"/>
          <w:lang w:val="it-IT"/>
        </w:rPr>
        <w:t>1</w:t>
      </w:r>
      <w:r w:rsidRPr="0026123B">
        <w:rPr>
          <w:color w:val="000000"/>
          <w:lang w:val="it-IT"/>
        </w:rPr>
        <w:t>, Antonio Torroni</w:t>
      </w:r>
      <w:r w:rsidRPr="0026123B">
        <w:rPr>
          <w:color w:val="000000"/>
          <w:vertAlign w:val="superscript"/>
          <w:lang w:val="it-IT"/>
        </w:rPr>
        <w:t>1</w:t>
      </w:r>
      <w:r w:rsidRPr="0026123B">
        <w:rPr>
          <w:color w:val="000000"/>
          <w:lang w:val="it-IT"/>
        </w:rPr>
        <w:t>, Martin B. Richards</w:t>
      </w:r>
      <w:r w:rsidRPr="0026123B">
        <w:rPr>
          <w:color w:val="000000"/>
          <w:vertAlign w:val="superscript"/>
          <w:lang w:val="it-IT"/>
        </w:rPr>
        <w:t>9</w:t>
      </w:r>
      <w:r w:rsidRPr="0026123B">
        <w:rPr>
          <w:color w:val="000000"/>
          <w:lang w:val="it-IT"/>
        </w:rPr>
        <w:t>, Fulvio Cruciani</w:t>
      </w:r>
      <w:r w:rsidRPr="0026123B">
        <w:rPr>
          <w:color w:val="000000"/>
          <w:vertAlign w:val="superscript"/>
          <w:lang w:val="it-IT"/>
        </w:rPr>
        <w:t>10</w:t>
      </w:r>
      <w:r w:rsidRPr="0026123B">
        <w:rPr>
          <w:color w:val="000000"/>
          <w:lang w:val="it-IT"/>
        </w:rPr>
        <w:t>, Ornella Semino</w:t>
      </w:r>
      <w:r w:rsidRPr="0026123B">
        <w:rPr>
          <w:color w:val="000000"/>
          <w:vertAlign w:val="superscript"/>
          <w:lang w:val="it-IT"/>
        </w:rPr>
        <w:t>1</w:t>
      </w:r>
      <w:r w:rsidRPr="0026123B">
        <w:rPr>
          <w:color w:val="000000"/>
          <w:lang w:val="it-IT"/>
        </w:rPr>
        <w:t>, Anna Olivieri</w:t>
      </w:r>
      <w:proofErr w:type="gramStart"/>
      <w:r w:rsidRPr="0026123B">
        <w:rPr>
          <w:color w:val="000000"/>
          <w:vertAlign w:val="superscript"/>
          <w:lang w:val="it-IT"/>
        </w:rPr>
        <w:t>1,*</w:t>
      </w:r>
      <w:proofErr w:type="gramEnd"/>
    </w:p>
    <w:p w14:paraId="00000004" w14:textId="77777777" w:rsidR="008557F7" w:rsidRDefault="00000000">
      <w:pPr>
        <w:pBdr>
          <w:top w:val="nil"/>
          <w:left w:val="nil"/>
          <w:bottom w:val="nil"/>
          <w:right w:val="nil"/>
          <w:between w:val="nil"/>
        </w:pBdr>
        <w:jc w:val="both"/>
      </w:pPr>
      <w:r>
        <w:rPr>
          <w:vertAlign w:val="superscript"/>
        </w:rPr>
        <w:t>1</w:t>
      </w:r>
      <w:r>
        <w:t>Department of Biology and Biotechnology “Lazzaro Spallanzani”, University of Pavia, 27100 Pavia, Italy.</w:t>
      </w:r>
    </w:p>
    <w:p w14:paraId="00000005" w14:textId="77777777" w:rsidR="008557F7" w:rsidRDefault="00000000">
      <w:pPr>
        <w:jc w:val="both"/>
      </w:pPr>
      <w:r>
        <w:rPr>
          <w:vertAlign w:val="superscript"/>
        </w:rPr>
        <w:t>2</w:t>
      </w:r>
      <w:r>
        <w:t>Molecular Biology and Transcriptomic Unit, IRCCS Mondino Foundation, Pavia, Italy.</w:t>
      </w:r>
    </w:p>
    <w:p w14:paraId="00000006" w14:textId="77777777" w:rsidR="008557F7" w:rsidRPr="0026123B" w:rsidRDefault="00000000">
      <w:pPr>
        <w:jc w:val="both"/>
        <w:rPr>
          <w:lang w:val="it-IT"/>
        </w:rPr>
      </w:pPr>
      <w:r w:rsidRPr="0026123B">
        <w:rPr>
          <w:vertAlign w:val="superscript"/>
          <w:lang w:val="it-IT"/>
        </w:rPr>
        <w:t>3</w:t>
      </w:r>
      <w:r w:rsidRPr="0026123B">
        <w:rPr>
          <w:lang w:val="it-IT"/>
        </w:rPr>
        <w:t xml:space="preserve">IRCCS Istituto delle Scienze Neurologiche, Programma di Neurogenetica, 40139 Bologna, </w:t>
      </w:r>
      <w:proofErr w:type="spellStart"/>
      <w:r w:rsidRPr="0026123B">
        <w:rPr>
          <w:lang w:val="it-IT"/>
        </w:rPr>
        <w:t>Italy</w:t>
      </w:r>
      <w:proofErr w:type="spellEnd"/>
      <w:r w:rsidRPr="0026123B">
        <w:rPr>
          <w:lang w:val="it-IT"/>
        </w:rPr>
        <w:t>.</w:t>
      </w:r>
    </w:p>
    <w:p w14:paraId="00000007" w14:textId="77777777" w:rsidR="008557F7" w:rsidRDefault="00000000">
      <w:pPr>
        <w:jc w:val="both"/>
      </w:pPr>
      <w:r>
        <w:rPr>
          <w:vertAlign w:val="superscript"/>
        </w:rPr>
        <w:t>4</w:t>
      </w:r>
      <w:r>
        <w:t>B‐Cell Neoplasia Unit and Strategic Research Program on CLL, IRCCS Ospedale San Raffaele, Milan, Italy.</w:t>
      </w:r>
    </w:p>
    <w:p w14:paraId="00000008" w14:textId="77777777" w:rsidR="008557F7" w:rsidRPr="0026123B" w:rsidRDefault="00000000">
      <w:pPr>
        <w:jc w:val="both"/>
        <w:rPr>
          <w:lang w:val="it-IT"/>
        </w:rPr>
      </w:pPr>
      <w:r w:rsidRPr="0026123B">
        <w:rPr>
          <w:vertAlign w:val="superscript"/>
          <w:lang w:val="it-IT"/>
        </w:rPr>
        <w:t>5</w:t>
      </w:r>
      <w:r w:rsidRPr="0026123B">
        <w:rPr>
          <w:lang w:val="it-IT"/>
        </w:rPr>
        <w:t xml:space="preserve">Medical School, Università Vita‐Salute San Raffaele, Milan, </w:t>
      </w:r>
      <w:proofErr w:type="spellStart"/>
      <w:r w:rsidRPr="0026123B">
        <w:rPr>
          <w:lang w:val="it-IT"/>
        </w:rPr>
        <w:t>Italy</w:t>
      </w:r>
      <w:proofErr w:type="spellEnd"/>
      <w:r w:rsidRPr="0026123B">
        <w:rPr>
          <w:lang w:val="it-IT"/>
        </w:rPr>
        <w:t>.</w:t>
      </w:r>
    </w:p>
    <w:p w14:paraId="00000009" w14:textId="77777777" w:rsidR="008557F7" w:rsidRPr="0026123B" w:rsidRDefault="00000000">
      <w:pPr>
        <w:jc w:val="both"/>
        <w:rPr>
          <w:lang w:val="it-IT"/>
        </w:rPr>
      </w:pPr>
      <w:r w:rsidRPr="0026123B">
        <w:rPr>
          <w:vertAlign w:val="superscript"/>
          <w:lang w:val="it-IT"/>
        </w:rPr>
        <w:t>6</w:t>
      </w:r>
      <w:r w:rsidRPr="0026123B">
        <w:rPr>
          <w:lang w:val="it-IT"/>
        </w:rPr>
        <w:t xml:space="preserve">Istituto di Biologia e Patologia Molecolari (IBPM), Consiglio Nazionale delle Ricerche (CNR), 00185 Rome, </w:t>
      </w:r>
      <w:proofErr w:type="spellStart"/>
      <w:r w:rsidRPr="0026123B">
        <w:rPr>
          <w:lang w:val="it-IT"/>
        </w:rPr>
        <w:t>Italy</w:t>
      </w:r>
      <w:proofErr w:type="spellEnd"/>
      <w:r w:rsidRPr="0026123B">
        <w:rPr>
          <w:lang w:val="it-IT"/>
        </w:rPr>
        <w:t>.</w:t>
      </w:r>
    </w:p>
    <w:p w14:paraId="0000000A" w14:textId="77777777" w:rsidR="008557F7" w:rsidRDefault="00000000">
      <w:pPr>
        <w:jc w:val="both"/>
      </w:pPr>
      <w:r>
        <w:rPr>
          <w:vertAlign w:val="superscript"/>
        </w:rPr>
        <w:t>7</w:t>
      </w:r>
      <w:r>
        <w:t>Department of Chemistry, Biology and Biotechnology, University of Perugia, 06123 Perugia, Italy.</w:t>
      </w:r>
    </w:p>
    <w:p w14:paraId="0000000B" w14:textId="77777777" w:rsidR="008557F7" w:rsidRDefault="00000000">
      <w:pPr>
        <w:jc w:val="both"/>
      </w:pPr>
      <w:r>
        <w:rPr>
          <w:vertAlign w:val="superscript"/>
        </w:rPr>
        <w:t>8</w:t>
      </w:r>
      <w:r>
        <w:t>Department of Biomedical and Neuromotor Sciences, University of Bologna, 40139 Bologna, Italy.</w:t>
      </w:r>
    </w:p>
    <w:p w14:paraId="0000000C" w14:textId="77777777" w:rsidR="008557F7" w:rsidRDefault="00000000">
      <w:pPr>
        <w:jc w:val="both"/>
      </w:pPr>
      <w:r>
        <w:rPr>
          <w:vertAlign w:val="superscript"/>
        </w:rPr>
        <w:t>9</w:t>
      </w:r>
      <w:r>
        <w:t>School of Applied Sciences, University of Huddersfield, Queensgate, Huddersfield, HD1 3DH.</w:t>
      </w:r>
    </w:p>
    <w:p w14:paraId="0000000D" w14:textId="77777777" w:rsidR="008557F7" w:rsidRPr="0026123B" w:rsidRDefault="00000000">
      <w:pPr>
        <w:jc w:val="both"/>
        <w:rPr>
          <w:lang w:val="it-IT"/>
        </w:rPr>
      </w:pPr>
      <w:r w:rsidRPr="0026123B">
        <w:rPr>
          <w:vertAlign w:val="superscript"/>
          <w:lang w:val="it-IT"/>
        </w:rPr>
        <w:t>10</w:t>
      </w:r>
      <w:r w:rsidRPr="0026123B">
        <w:rPr>
          <w:lang w:val="it-IT"/>
        </w:rPr>
        <w:t xml:space="preserve">Dipartimento di Biologia e Biotecnologie "Charles Darwin", Sapienza Università di Roma, 00185 Rome, </w:t>
      </w:r>
      <w:proofErr w:type="spellStart"/>
      <w:r w:rsidRPr="0026123B">
        <w:rPr>
          <w:lang w:val="it-IT"/>
        </w:rPr>
        <w:t>Italy</w:t>
      </w:r>
      <w:proofErr w:type="spellEnd"/>
      <w:r w:rsidRPr="0026123B">
        <w:rPr>
          <w:lang w:val="it-IT"/>
        </w:rPr>
        <w:t>.</w:t>
      </w:r>
    </w:p>
    <w:p w14:paraId="0000000E" w14:textId="77777777" w:rsidR="008557F7" w:rsidRDefault="00000000">
      <w:pPr>
        <w:jc w:val="both"/>
      </w:pPr>
      <w:r>
        <w:rPr>
          <w:vertAlign w:val="superscript"/>
        </w:rPr>
        <w:t>11</w:t>
      </w:r>
      <w:r>
        <w:t xml:space="preserve">Department of Biology, University of Rome "Tor </w:t>
      </w:r>
      <w:proofErr w:type="spellStart"/>
      <w:r>
        <w:t>Vergata</w:t>
      </w:r>
      <w:proofErr w:type="spellEnd"/>
      <w:r>
        <w:t>", 00133 Rome, Italy.</w:t>
      </w:r>
    </w:p>
    <w:p w14:paraId="0000000F" w14:textId="77777777" w:rsidR="008557F7" w:rsidRDefault="00000000">
      <w:pPr>
        <w:jc w:val="both"/>
      </w:pPr>
      <w:r>
        <w:rPr>
          <w:vertAlign w:val="superscript"/>
        </w:rPr>
        <w:t>12</w:t>
      </w:r>
      <w:r>
        <w:t xml:space="preserve">Laboratoire </w:t>
      </w:r>
      <w:proofErr w:type="spellStart"/>
      <w:r>
        <w:t>d'Anthropologie</w:t>
      </w:r>
      <w:proofErr w:type="spellEnd"/>
      <w:r>
        <w:t xml:space="preserve"> </w:t>
      </w:r>
      <w:proofErr w:type="spellStart"/>
      <w:r>
        <w:t>Moléculaire</w:t>
      </w:r>
      <w:proofErr w:type="spellEnd"/>
      <w:r>
        <w:t xml:space="preserve"> et </w:t>
      </w:r>
      <w:proofErr w:type="spellStart"/>
      <w:r>
        <w:t>Imagerie</w:t>
      </w:r>
      <w:proofErr w:type="spellEnd"/>
      <w:r>
        <w:t xml:space="preserve"> de </w:t>
      </w:r>
      <w:proofErr w:type="spellStart"/>
      <w:r>
        <w:t>Synthèse</w:t>
      </w:r>
      <w:proofErr w:type="spellEnd"/>
      <w:r>
        <w:t xml:space="preserve"> (AMIS), UMR 5288, Université Paul Sabatier Toulouse III, 31073 Toulouse, France.</w:t>
      </w:r>
    </w:p>
    <w:p w14:paraId="00000010" w14:textId="77777777" w:rsidR="008557F7" w:rsidRDefault="00000000">
      <w:pPr>
        <w:jc w:val="both"/>
      </w:pPr>
      <w:r>
        <w:t>*Corresponding author. E-mail: anna.olivieri@unipv.it.</w:t>
      </w:r>
    </w:p>
    <w:p w14:paraId="00000011" w14:textId="77777777" w:rsidR="008557F7" w:rsidRDefault="00000000">
      <w:pPr>
        <w:jc w:val="both"/>
      </w:pPr>
      <w:r>
        <w:br w:type="page"/>
      </w:r>
    </w:p>
    <w:p w14:paraId="00000012" w14:textId="77777777" w:rsidR="008557F7" w:rsidRDefault="00000000">
      <w:pPr>
        <w:jc w:val="both"/>
      </w:pPr>
      <w:r>
        <w:rPr>
          <w:b/>
        </w:rPr>
        <w:lastRenderedPageBreak/>
        <w:t>Supplementary Figure S1.</w:t>
      </w:r>
      <w:r>
        <w:t xml:space="preserve"> Maximum-parsimony phylogenetic tree of 884 modern (511 previously published) and 105 ancient mitogenomes from North and sub-Saharan Africa. All the samples are coloured according to their geographic origin as shown in the legend, while the grey lettering indicates ancient subjects. Sub-haplogroups defined for the first time in this study are circled in red. Mutations are shown on the branches (relative to </w:t>
      </w:r>
      <w:proofErr w:type="spellStart"/>
      <w:r>
        <w:t>rCRS</w:t>
      </w:r>
      <w:proofErr w:type="spellEnd"/>
      <w:r>
        <w:t xml:space="preserve">); they are transitions unless the base change is explicitly indicated. The suffix @ indicates the reversion of a mutation occurring earlier in the phylogeny. </w:t>
      </w:r>
      <w:proofErr w:type="spellStart"/>
      <w:r>
        <w:t>Heteroplasmies</w:t>
      </w:r>
      <w:proofErr w:type="spellEnd"/>
      <w:r>
        <w:t xml:space="preserve"> are indicated with the prefix “het”. Recurrent mutations in the tree are underlined. Newly described haplogroups are indicated with red circles. ID numbers of mitogenomes correspond to those in Supplementary Tables S1 and S2.</w:t>
      </w:r>
    </w:p>
    <w:p w14:paraId="00000013" w14:textId="77777777" w:rsidR="008557F7" w:rsidRDefault="00000000">
      <w:pPr>
        <w:jc w:val="both"/>
      </w:pPr>
      <w:r>
        <w:rPr>
          <w:b/>
        </w:rPr>
        <w:t>Supplementary Figure S2.</w:t>
      </w:r>
      <w:r>
        <w:t xml:space="preserve"> Maximum-parsimony phylogenetic tree of 29 modern mitogenomes belonging to haplogroup L1b1a6. All the samples are coloured according to their geographic origin as shown in the legend. Mutations are shown on the branches (relative to </w:t>
      </w:r>
      <w:proofErr w:type="spellStart"/>
      <w:r>
        <w:t>rCRS</w:t>
      </w:r>
      <w:proofErr w:type="spellEnd"/>
      <w:r>
        <w:t xml:space="preserve">); they are transitions unless the base change is explicitly indicated. The suffix @ indicates the reversion of a mutation occurring earlier in the phylogeny. </w:t>
      </w:r>
      <w:proofErr w:type="spellStart"/>
      <w:r>
        <w:t>Heteroplasmies</w:t>
      </w:r>
      <w:proofErr w:type="spellEnd"/>
      <w:r>
        <w:t xml:space="preserve"> are indicated with the prefix “het”. Recurrent mutations in the tree are underlined. Newly described haplogroups are indicated with red circles. ID numbers of mitogenomes correspond to those in Supplementary Tables S7.</w:t>
      </w:r>
    </w:p>
    <w:p w14:paraId="00000014" w14:textId="77777777" w:rsidR="008557F7" w:rsidRDefault="00000000">
      <w:pPr>
        <w:jc w:val="both"/>
        <w:rPr>
          <w:b/>
        </w:rPr>
      </w:pPr>
      <w:r>
        <w:rPr>
          <w:b/>
        </w:rPr>
        <w:t xml:space="preserve">Supplementary Figure S3. </w:t>
      </w:r>
      <w:r>
        <w:t xml:space="preserve">Bayesian skyline plot showing the effective population size trends (Ne) of haplogroups found in the dataset of 733 modern and 43 ancient mitogenomes from North Africa. The BSP was performed as in Figure </w:t>
      </w:r>
      <w:proofErr w:type="gramStart"/>
      <w:r>
        <w:t>5, but</w:t>
      </w:r>
      <w:proofErr w:type="gramEnd"/>
      <w:r>
        <w:t xml:space="preserve"> employing the mutation rate proposed by </w:t>
      </w:r>
      <w:proofErr w:type="spellStart"/>
      <w:r>
        <w:t>Posth</w:t>
      </w:r>
      <w:proofErr w:type="spellEnd"/>
      <w:r>
        <w:t xml:space="preserve"> et al.</w:t>
      </w:r>
      <w:r>
        <w:rPr>
          <w:vertAlign w:val="superscript"/>
        </w:rPr>
        <w:t>95</w:t>
      </w:r>
      <w:r>
        <w:t>. Solid lines are the median estimates, while the shadings show the highest posterior density limits.</w:t>
      </w:r>
    </w:p>
    <w:p w14:paraId="00000015" w14:textId="77777777" w:rsidR="008557F7" w:rsidRDefault="00000000">
      <w:pPr>
        <w:jc w:val="both"/>
      </w:pPr>
      <w:r>
        <w:rPr>
          <w:b/>
        </w:rPr>
        <w:t>Supplementary Table S1.</w:t>
      </w:r>
      <w:r>
        <w:t xml:space="preserve"> Origin and sub-haplogroup affiliation of the 884 modern mitogenomes (373 newly sequenced) from North and sub-Saharan Africa analysed in this study.</w:t>
      </w:r>
    </w:p>
    <w:p w14:paraId="00000016" w14:textId="77777777" w:rsidR="008557F7" w:rsidRDefault="00000000">
      <w:pPr>
        <w:jc w:val="both"/>
      </w:pPr>
      <w:r>
        <w:rPr>
          <w:b/>
        </w:rPr>
        <w:t>Supplementary Table S2.</w:t>
      </w:r>
      <w:r>
        <w:t xml:space="preserve"> Origin and sub-haplogroup affiliation of the 105 ancient mitogenomes from North Africa analysed in this study.</w:t>
      </w:r>
    </w:p>
    <w:p w14:paraId="00000017" w14:textId="77777777" w:rsidR="008557F7" w:rsidRDefault="00000000">
      <w:pPr>
        <w:jc w:val="both"/>
      </w:pPr>
      <w:r>
        <w:rPr>
          <w:b/>
        </w:rPr>
        <w:t>Supplementary Table S3.</w:t>
      </w:r>
      <w:r>
        <w:t xml:space="preserve"> Frequency (in %) of haplogroups observed in modern mitogenomes from North (N=749) and sub-Saharan Africa (N=135) analysed in this study. Colours in the first column indicate the haplogroups’ origin.</w:t>
      </w:r>
    </w:p>
    <w:p w14:paraId="00000018" w14:textId="77777777" w:rsidR="008557F7" w:rsidRDefault="00000000">
      <w:pPr>
        <w:jc w:val="both"/>
      </w:pPr>
      <w:r>
        <w:rPr>
          <w:b/>
        </w:rPr>
        <w:t>Supplementary Table S4.</w:t>
      </w:r>
      <w:r>
        <w:t xml:space="preserve"> Frequency (in %) of haplogroups observed in ancient mitogenomes from North Africa (N=105) analysed in this study. Colours in the first column indicate the haplogroups’ origin.</w:t>
      </w:r>
    </w:p>
    <w:p w14:paraId="00000019" w14:textId="77777777" w:rsidR="008557F7" w:rsidRDefault="00000000">
      <w:pPr>
        <w:jc w:val="both"/>
      </w:pPr>
      <w:r>
        <w:rPr>
          <w:b/>
        </w:rPr>
        <w:t>Supplementary Table S5.</w:t>
      </w:r>
      <w:r>
        <w:t xml:space="preserve"> Origin and sub-haplogroup affiliation of 40 modern mitogenomes belonging to North African specific haplogroups.</w:t>
      </w:r>
    </w:p>
    <w:p w14:paraId="0000001A" w14:textId="77777777" w:rsidR="008557F7" w:rsidRDefault="00000000">
      <w:pPr>
        <w:jc w:val="both"/>
      </w:pPr>
      <w:r>
        <w:rPr>
          <w:b/>
        </w:rPr>
        <w:t>Supplementary Table S6.</w:t>
      </w:r>
      <w:r>
        <w:t xml:space="preserve"> Haplogroups' frequencies of modern mitogenomes from Europe, Middle East, North and sub-Saharan Africa, used to construct a PCA plot (Figure 4).</w:t>
      </w:r>
    </w:p>
    <w:p w14:paraId="0000001B" w14:textId="77777777" w:rsidR="008557F7" w:rsidRDefault="008557F7">
      <w:pPr>
        <w:jc w:val="both"/>
      </w:pPr>
    </w:p>
    <w:p w14:paraId="0000001C" w14:textId="77777777" w:rsidR="008557F7" w:rsidRDefault="00000000">
      <w:pPr>
        <w:jc w:val="both"/>
        <w:rPr>
          <w:b/>
        </w:rPr>
      </w:pPr>
      <w:r>
        <w:rPr>
          <w:b/>
        </w:rPr>
        <w:t xml:space="preserve">Supplementary references </w:t>
      </w:r>
    </w:p>
    <w:p w14:paraId="0000001D"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1.</w:t>
      </w:r>
      <w:r>
        <w:rPr>
          <w:color w:val="000000"/>
        </w:rPr>
        <w:tab/>
      </w:r>
      <w:proofErr w:type="spellStart"/>
      <w:r>
        <w:rPr>
          <w:color w:val="000000"/>
        </w:rPr>
        <w:t>Aizpurua</w:t>
      </w:r>
      <w:proofErr w:type="spellEnd"/>
      <w:r>
        <w:rPr>
          <w:color w:val="000000"/>
        </w:rPr>
        <w:t xml:space="preserve">-Iraola, J., </w:t>
      </w:r>
      <w:proofErr w:type="spellStart"/>
      <w:r>
        <w:rPr>
          <w:color w:val="000000"/>
        </w:rPr>
        <w:t>Abdeli</w:t>
      </w:r>
      <w:proofErr w:type="spellEnd"/>
      <w:r>
        <w:rPr>
          <w:color w:val="000000"/>
        </w:rPr>
        <w:t xml:space="preserve">, A., </w:t>
      </w:r>
      <w:proofErr w:type="spellStart"/>
      <w:r>
        <w:rPr>
          <w:color w:val="000000"/>
        </w:rPr>
        <w:t>Benhassine</w:t>
      </w:r>
      <w:proofErr w:type="spellEnd"/>
      <w:r>
        <w:rPr>
          <w:color w:val="000000"/>
        </w:rPr>
        <w:t xml:space="preserve">, T., Calafell, F. &amp; Comas, D. Whole mitogenomes reveal that NW Africa has acted both as a source and a destination for multiple human movements. </w:t>
      </w:r>
      <w:r>
        <w:rPr>
          <w:i/>
          <w:color w:val="000000"/>
        </w:rPr>
        <w:t>Sci Rep</w:t>
      </w:r>
      <w:r>
        <w:rPr>
          <w:color w:val="000000"/>
        </w:rPr>
        <w:t xml:space="preserve"> </w:t>
      </w:r>
      <w:r>
        <w:rPr>
          <w:b/>
          <w:color w:val="000000"/>
        </w:rPr>
        <w:t>13</w:t>
      </w:r>
      <w:r>
        <w:rPr>
          <w:color w:val="000000"/>
        </w:rPr>
        <w:t>, 10395 (2023).</w:t>
      </w:r>
    </w:p>
    <w:p w14:paraId="0000001E"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sidRPr="0026123B">
        <w:rPr>
          <w:color w:val="000000"/>
          <w:lang w:val="it-IT"/>
        </w:rPr>
        <w:t>2.</w:t>
      </w:r>
      <w:r w:rsidRPr="0026123B">
        <w:rPr>
          <w:color w:val="000000"/>
          <w:lang w:val="it-IT"/>
        </w:rPr>
        <w:tab/>
        <w:t xml:space="preserve">Costa, M. D. </w:t>
      </w:r>
      <w:r w:rsidRPr="0026123B">
        <w:rPr>
          <w:i/>
          <w:color w:val="000000"/>
          <w:lang w:val="it-IT"/>
        </w:rPr>
        <w:t>et al.</w:t>
      </w:r>
      <w:r w:rsidRPr="0026123B">
        <w:rPr>
          <w:color w:val="000000"/>
          <w:lang w:val="it-IT"/>
        </w:rPr>
        <w:t xml:space="preserve"> </w:t>
      </w:r>
      <w:r>
        <w:rPr>
          <w:color w:val="000000"/>
        </w:rPr>
        <w:t xml:space="preserve">Data from complete mtDNA sequencing of Tunisian centenarians: testing haplogroup association and the “golden mean” to longevity. </w:t>
      </w:r>
      <w:r>
        <w:rPr>
          <w:i/>
          <w:color w:val="000000"/>
        </w:rPr>
        <w:t>Mech Ageing Dev</w:t>
      </w:r>
      <w:r>
        <w:rPr>
          <w:color w:val="000000"/>
        </w:rPr>
        <w:t xml:space="preserve"> </w:t>
      </w:r>
      <w:r>
        <w:rPr>
          <w:b/>
          <w:color w:val="000000"/>
        </w:rPr>
        <w:t>130</w:t>
      </w:r>
      <w:r>
        <w:rPr>
          <w:color w:val="000000"/>
        </w:rPr>
        <w:t>, 222–226 (2009).</w:t>
      </w:r>
    </w:p>
    <w:p w14:paraId="0000001F"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3.</w:t>
      </w:r>
      <w:r>
        <w:rPr>
          <w:color w:val="000000"/>
        </w:rPr>
        <w:tab/>
        <w:t>Font-</w:t>
      </w:r>
      <w:proofErr w:type="spellStart"/>
      <w:r>
        <w:rPr>
          <w:color w:val="000000"/>
        </w:rPr>
        <w:t>Porterias</w:t>
      </w:r>
      <w:proofErr w:type="spellEnd"/>
      <w:r>
        <w:rPr>
          <w:color w:val="000000"/>
        </w:rPr>
        <w:t xml:space="preserve">, N. </w:t>
      </w:r>
      <w:r>
        <w:rPr>
          <w:i/>
          <w:color w:val="000000"/>
        </w:rPr>
        <w:t>et al.</w:t>
      </w:r>
      <w:r>
        <w:rPr>
          <w:color w:val="000000"/>
        </w:rPr>
        <w:t xml:space="preserve"> The genetic landscape of Mediterranean North African populations through complete mtDNA sequences. </w:t>
      </w:r>
      <w:r>
        <w:rPr>
          <w:i/>
          <w:color w:val="000000"/>
        </w:rPr>
        <w:t xml:space="preserve">Ann Hum </w:t>
      </w:r>
      <w:proofErr w:type="spellStart"/>
      <w:r>
        <w:rPr>
          <w:i/>
          <w:color w:val="000000"/>
        </w:rPr>
        <w:t>Biol</w:t>
      </w:r>
      <w:proofErr w:type="spellEnd"/>
      <w:r>
        <w:rPr>
          <w:color w:val="000000"/>
        </w:rPr>
        <w:t xml:space="preserve"> </w:t>
      </w:r>
      <w:r>
        <w:rPr>
          <w:b/>
          <w:color w:val="000000"/>
        </w:rPr>
        <w:t>45</w:t>
      </w:r>
      <w:r>
        <w:rPr>
          <w:color w:val="000000"/>
        </w:rPr>
        <w:t>, 98–104 (2018).</w:t>
      </w:r>
    </w:p>
    <w:p w14:paraId="00000020"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lastRenderedPageBreak/>
        <w:t>4.</w:t>
      </w:r>
      <w:r>
        <w:rPr>
          <w:color w:val="000000"/>
        </w:rPr>
        <w:tab/>
      </w:r>
      <w:proofErr w:type="spellStart"/>
      <w:r>
        <w:rPr>
          <w:color w:val="000000"/>
        </w:rPr>
        <w:t>Kujanová</w:t>
      </w:r>
      <w:proofErr w:type="spellEnd"/>
      <w:r>
        <w:rPr>
          <w:color w:val="000000"/>
        </w:rPr>
        <w:t xml:space="preserve">, M., Pereira, L., Fernandes, V., Pereira, J. B. &amp; Černý, V. Near Eastern Neolithic genetic input in a small oasis of the Egyptian Western Desert. </w:t>
      </w:r>
      <w:r>
        <w:rPr>
          <w:i/>
          <w:color w:val="000000"/>
        </w:rPr>
        <w:t xml:space="preserve">Am J Phys </w:t>
      </w:r>
      <w:proofErr w:type="spellStart"/>
      <w:r>
        <w:rPr>
          <w:i/>
          <w:color w:val="000000"/>
        </w:rPr>
        <w:t>Anthropol</w:t>
      </w:r>
      <w:proofErr w:type="spellEnd"/>
      <w:r>
        <w:rPr>
          <w:color w:val="000000"/>
        </w:rPr>
        <w:t xml:space="preserve"> </w:t>
      </w:r>
      <w:r>
        <w:rPr>
          <w:b/>
          <w:color w:val="000000"/>
        </w:rPr>
        <w:t>140</w:t>
      </w:r>
      <w:r>
        <w:rPr>
          <w:color w:val="000000"/>
        </w:rPr>
        <w:t>, 336–346 (2009).</w:t>
      </w:r>
    </w:p>
    <w:p w14:paraId="00000021"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5.</w:t>
      </w:r>
      <w:r>
        <w:rPr>
          <w:color w:val="000000"/>
        </w:rPr>
        <w:tab/>
        <w:t xml:space="preserve">Lippold, S. </w:t>
      </w:r>
      <w:r>
        <w:rPr>
          <w:i/>
          <w:color w:val="000000"/>
        </w:rPr>
        <w:t>et al.</w:t>
      </w:r>
      <w:r>
        <w:rPr>
          <w:color w:val="000000"/>
        </w:rPr>
        <w:t xml:space="preserve"> Human paternal and maternal demographic histories: insights from high-resolution Y chromosome and mtDNA sequences. </w:t>
      </w:r>
      <w:proofErr w:type="spellStart"/>
      <w:r>
        <w:rPr>
          <w:i/>
          <w:color w:val="000000"/>
        </w:rPr>
        <w:t>Investig</w:t>
      </w:r>
      <w:proofErr w:type="spellEnd"/>
      <w:r>
        <w:rPr>
          <w:i/>
          <w:color w:val="000000"/>
        </w:rPr>
        <w:t xml:space="preserve"> Genet</w:t>
      </w:r>
      <w:r>
        <w:rPr>
          <w:color w:val="000000"/>
        </w:rPr>
        <w:t xml:space="preserve"> </w:t>
      </w:r>
      <w:r>
        <w:rPr>
          <w:b/>
          <w:color w:val="000000"/>
        </w:rPr>
        <w:t>5</w:t>
      </w:r>
      <w:r>
        <w:rPr>
          <w:color w:val="000000"/>
        </w:rPr>
        <w:t>, 13 (2014).</w:t>
      </w:r>
    </w:p>
    <w:p w14:paraId="00000022"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6.</w:t>
      </w:r>
      <w:r>
        <w:rPr>
          <w:color w:val="000000"/>
        </w:rPr>
        <w:tab/>
        <w:t xml:space="preserve">Pagani, L. </w:t>
      </w:r>
      <w:r>
        <w:rPr>
          <w:i/>
          <w:color w:val="000000"/>
        </w:rPr>
        <w:t>et al.</w:t>
      </w:r>
      <w:r>
        <w:rPr>
          <w:color w:val="000000"/>
        </w:rPr>
        <w:t xml:space="preserve"> Tracing the route of modern humans out of Africa by using 225 human genome sequences from Ethiopians and Egyptians. </w:t>
      </w:r>
      <w:r>
        <w:rPr>
          <w:i/>
          <w:color w:val="000000"/>
        </w:rPr>
        <w:t>Am J Hum Genet</w:t>
      </w:r>
      <w:r>
        <w:rPr>
          <w:color w:val="000000"/>
        </w:rPr>
        <w:t xml:space="preserve"> </w:t>
      </w:r>
      <w:r>
        <w:rPr>
          <w:b/>
          <w:color w:val="000000"/>
        </w:rPr>
        <w:t>96</w:t>
      </w:r>
      <w:r>
        <w:rPr>
          <w:color w:val="000000"/>
        </w:rPr>
        <w:t>, 986–991 (2015).</w:t>
      </w:r>
    </w:p>
    <w:p w14:paraId="00000023"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7.</w:t>
      </w:r>
      <w:r>
        <w:rPr>
          <w:color w:val="000000"/>
        </w:rPr>
        <w:tab/>
        <w:t xml:space="preserve">Serra-Vidal, G. </w:t>
      </w:r>
      <w:r>
        <w:rPr>
          <w:i/>
          <w:color w:val="000000"/>
        </w:rPr>
        <w:t>et al.</w:t>
      </w:r>
      <w:r>
        <w:rPr>
          <w:color w:val="000000"/>
        </w:rPr>
        <w:t xml:space="preserve"> Heterogeneity in Palaeolithic population continuity and Neolithic expansion in North Africa. </w:t>
      </w:r>
      <w:r>
        <w:rPr>
          <w:i/>
          <w:color w:val="000000"/>
        </w:rPr>
        <w:t xml:space="preserve">Curr </w:t>
      </w:r>
      <w:proofErr w:type="spellStart"/>
      <w:r>
        <w:rPr>
          <w:i/>
          <w:color w:val="000000"/>
        </w:rPr>
        <w:t>Biol</w:t>
      </w:r>
      <w:proofErr w:type="spellEnd"/>
      <w:r>
        <w:rPr>
          <w:color w:val="000000"/>
        </w:rPr>
        <w:t xml:space="preserve"> </w:t>
      </w:r>
      <w:r>
        <w:rPr>
          <w:b/>
          <w:color w:val="000000"/>
        </w:rPr>
        <w:t>29</w:t>
      </w:r>
      <w:r>
        <w:rPr>
          <w:color w:val="000000"/>
        </w:rPr>
        <w:t>, 3953-3959.e4 (2019).</w:t>
      </w:r>
    </w:p>
    <w:p w14:paraId="00000024"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8.</w:t>
      </w:r>
      <w:r>
        <w:rPr>
          <w:color w:val="000000"/>
        </w:rPr>
        <w:tab/>
      </w:r>
      <w:proofErr w:type="spellStart"/>
      <w:r>
        <w:rPr>
          <w:color w:val="000000"/>
        </w:rPr>
        <w:t>Fregel</w:t>
      </w:r>
      <w:proofErr w:type="spellEnd"/>
      <w:r>
        <w:rPr>
          <w:color w:val="000000"/>
        </w:rPr>
        <w:t xml:space="preserve">, R. </w:t>
      </w:r>
      <w:r>
        <w:rPr>
          <w:i/>
          <w:color w:val="000000"/>
        </w:rPr>
        <w:t>et al.</w:t>
      </w:r>
      <w:r>
        <w:rPr>
          <w:color w:val="000000"/>
        </w:rPr>
        <w:t xml:space="preserve"> </w:t>
      </w:r>
      <w:proofErr w:type="gramStart"/>
      <w:r>
        <w:rPr>
          <w:color w:val="000000"/>
        </w:rPr>
        <w:t>Ancient</w:t>
      </w:r>
      <w:proofErr w:type="gramEnd"/>
      <w:r>
        <w:rPr>
          <w:color w:val="000000"/>
        </w:rPr>
        <w:t xml:space="preserve"> genomes from North Africa evidence prehistoric migrations to the Maghreb from both the Levant and Europe. </w:t>
      </w:r>
      <w:r>
        <w:rPr>
          <w:i/>
          <w:color w:val="000000"/>
        </w:rPr>
        <w:t xml:space="preserve">Proc Natl </w:t>
      </w:r>
      <w:proofErr w:type="spellStart"/>
      <w:r>
        <w:rPr>
          <w:i/>
          <w:color w:val="000000"/>
        </w:rPr>
        <w:t>Acad</w:t>
      </w:r>
      <w:proofErr w:type="spellEnd"/>
      <w:r>
        <w:rPr>
          <w:i/>
          <w:color w:val="000000"/>
        </w:rPr>
        <w:t xml:space="preserve"> Sci USA</w:t>
      </w:r>
      <w:r>
        <w:rPr>
          <w:color w:val="000000"/>
        </w:rPr>
        <w:t xml:space="preserve"> </w:t>
      </w:r>
      <w:r>
        <w:rPr>
          <w:b/>
          <w:color w:val="000000"/>
        </w:rPr>
        <w:t>115</w:t>
      </w:r>
      <w:r>
        <w:rPr>
          <w:color w:val="000000"/>
        </w:rPr>
        <w:t>, 6774–6779 (2018).</w:t>
      </w:r>
    </w:p>
    <w:p w14:paraId="00000025"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9.</w:t>
      </w:r>
      <w:r>
        <w:rPr>
          <w:color w:val="000000"/>
        </w:rPr>
        <w:tab/>
      </w:r>
      <w:proofErr w:type="spellStart"/>
      <w:r>
        <w:rPr>
          <w:color w:val="000000"/>
        </w:rPr>
        <w:t>Loreille</w:t>
      </w:r>
      <w:proofErr w:type="spellEnd"/>
      <w:r>
        <w:rPr>
          <w:color w:val="000000"/>
        </w:rPr>
        <w:t xml:space="preserve">, O. </w:t>
      </w:r>
      <w:r>
        <w:rPr>
          <w:i/>
          <w:color w:val="000000"/>
        </w:rPr>
        <w:t>et al.</w:t>
      </w:r>
      <w:r>
        <w:rPr>
          <w:color w:val="000000"/>
        </w:rPr>
        <w:t xml:space="preserve"> </w:t>
      </w:r>
      <w:proofErr w:type="gramStart"/>
      <w:r>
        <w:rPr>
          <w:color w:val="000000"/>
        </w:rPr>
        <w:t>Biological</w:t>
      </w:r>
      <w:proofErr w:type="gramEnd"/>
      <w:r>
        <w:rPr>
          <w:color w:val="000000"/>
        </w:rPr>
        <w:t xml:space="preserve"> sexing of a 4000-Year-old Egyptian mummy head to assess the potential of nuclear DNA recovery from the most damaged and limited forensic specimens. </w:t>
      </w:r>
      <w:r>
        <w:rPr>
          <w:i/>
          <w:color w:val="000000"/>
        </w:rPr>
        <w:t>Genes</w:t>
      </w:r>
      <w:r>
        <w:rPr>
          <w:color w:val="000000"/>
        </w:rPr>
        <w:t xml:space="preserve"> </w:t>
      </w:r>
      <w:r>
        <w:rPr>
          <w:b/>
          <w:color w:val="000000"/>
        </w:rPr>
        <w:t>9</w:t>
      </w:r>
      <w:r>
        <w:rPr>
          <w:color w:val="000000"/>
        </w:rPr>
        <w:t>, 135 (2018).</w:t>
      </w:r>
    </w:p>
    <w:p w14:paraId="00000026"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10.</w:t>
      </w:r>
      <w:r>
        <w:rPr>
          <w:color w:val="000000"/>
        </w:rPr>
        <w:tab/>
      </w:r>
      <w:proofErr w:type="spellStart"/>
      <w:r>
        <w:rPr>
          <w:color w:val="000000"/>
        </w:rPr>
        <w:t>Matisoo</w:t>
      </w:r>
      <w:proofErr w:type="spellEnd"/>
      <w:r>
        <w:rPr>
          <w:color w:val="000000"/>
        </w:rPr>
        <w:t xml:space="preserve">-Smith, E. A. </w:t>
      </w:r>
      <w:r>
        <w:rPr>
          <w:i/>
          <w:color w:val="000000"/>
        </w:rPr>
        <w:t>et al.</w:t>
      </w:r>
      <w:r>
        <w:rPr>
          <w:color w:val="000000"/>
        </w:rPr>
        <w:t xml:space="preserve"> A European mitochondrial haplotype identified in ancient </w:t>
      </w:r>
      <w:proofErr w:type="spellStart"/>
      <w:r>
        <w:rPr>
          <w:color w:val="000000"/>
        </w:rPr>
        <w:t>phoenician</w:t>
      </w:r>
      <w:proofErr w:type="spellEnd"/>
      <w:r>
        <w:rPr>
          <w:color w:val="000000"/>
        </w:rPr>
        <w:t xml:space="preserve"> remains from Carthage, North Africa. </w:t>
      </w:r>
      <w:proofErr w:type="spellStart"/>
      <w:r>
        <w:rPr>
          <w:i/>
          <w:color w:val="000000"/>
        </w:rPr>
        <w:t>PLoS</w:t>
      </w:r>
      <w:proofErr w:type="spellEnd"/>
      <w:r>
        <w:rPr>
          <w:i/>
          <w:color w:val="000000"/>
        </w:rPr>
        <w:t xml:space="preserve"> One</w:t>
      </w:r>
      <w:r>
        <w:rPr>
          <w:color w:val="000000"/>
        </w:rPr>
        <w:t xml:space="preserve"> </w:t>
      </w:r>
      <w:r>
        <w:rPr>
          <w:b/>
          <w:color w:val="000000"/>
        </w:rPr>
        <w:t>11</w:t>
      </w:r>
      <w:r>
        <w:rPr>
          <w:color w:val="000000"/>
        </w:rPr>
        <w:t>, e0155046 (2016).</w:t>
      </w:r>
    </w:p>
    <w:p w14:paraId="00000027"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11.</w:t>
      </w:r>
      <w:r>
        <w:rPr>
          <w:color w:val="000000"/>
        </w:rPr>
        <w:tab/>
      </w:r>
      <w:proofErr w:type="spellStart"/>
      <w:r>
        <w:rPr>
          <w:color w:val="000000"/>
        </w:rPr>
        <w:t>Molto</w:t>
      </w:r>
      <w:proofErr w:type="spellEnd"/>
      <w:r>
        <w:rPr>
          <w:color w:val="000000"/>
        </w:rPr>
        <w:t xml:space="preserve">, J. E. </w:t>
      </w:r>
      <w:r>
        <w:rPr>
          <w:i/>
          <w:color w:val="000000"/>
        </w:rPr>
        <w:t>et al.</w:t>
      </w:r>
      <w:r>
        <w:rPr>
          <w:color w:val="000000"/>
        </w:rPr>
        <w:t xml:space="preserve"> Complete mitochondrial genome sequencing of a burial from a Romano–Christian cemetery in the </w:t>
      </w:r>
      <w:proofErr w:type="spellStart"/>
      <w:r>
        <w:rPr>
          <w:color w:val="000000"/>
        </w:rPr>
        <w:t>Dakhleh</w:t>
      </w:r>
      <w:proofErr w:type="spellEnd"/>
      <w:r>
        <w:rPr>
          <w:color w:val="000000"/>
        </w:rPr>
        <w:t xml:space="preserve"> Oasis, Egypt: preliminary indications. </w:t>
      </w:r>
      <w:r>
        <w:rPr>
          <w:i/>
          <w:color w:val="000000"/>
        </w:rPr>
        <w:t>Genes</w:t>
      </w:r>
      <w:r>
        <w:rPr>
          <w:color w:val="000000"/>
        </w:rPr>
        <w:t xml:space="preserve"> </w:t>
      </w:r>
      <w:r>
        <w:rPr>
          <w:b/>
          <w:color w:val="000000"/>
        </w:rPr>
        <w:t>8</w:t>
      </w:r>
      <w:r>
        <w:rPr>
          <w:color w:val="000000"/>
        </w:rPr>
        <w:t>, 262 (2017).</w:t>
      </w:r>
    </w:p>
    <w:p w14:paraId="00000028"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12.</w:t>
      </w:r>
      <w:r>
        <w:rPr>
          <w:color w:val="000000"/>
        </w:rPr>
        <w:tab/>
        <w:t xml:space="preserve">Moots, H. M. </w:t>
      </w:r>
      <w:r>
        <w:rPr>
          <w:i/>
          <w:color w:val="000000"/>
        </w:rPr>
        <w:t>et al.</w:t>
      </w:r>
      <w:r>
        <w:rPr>
          <w:color w:val="000000"/>
        </w:rPr>
        <w:t xml:space="preserve"> A genetic history of continuity and mobility in the Iron Age central Mediterranean. </w:t>
      </w:r>
      <w:r>
        <w:rPr>
          <w:i/>
          <w:color w:val="000000"/>
        </w:rPr>
        <w:t xml:space="preserve">Nat </w:t>
      </w:r>
      <w:proofErr w:type="spellStart"/>
      <w:r>
        <w:rPr>
          <w:i/>
          <w:color w:val="000000"/>
        </w:rPr>
        <w:t>Ecol</w:t>
      </w:r>
      <w:proofErr w:type="spellEnd"/>
      <w:r>
        <w:rPr>
          <w:i/>
          <w:color w:val="000000"/>
        </w:rPr>
        <w:t xml:space="preserve"> </w:t>
      </w:r>
      <w:proofErr w:type="spellStart"/>
      <w:r>
        <w:rPr>
          <w:i/>
          <w:color w:val="000000"/>
        </w:rPr>
        <w:t>Evol</w:t>
      </w:r>
      <w:proofErr w:type="spellEnd"/>
      <w:r>
        <w:rPr>
          <w:color w:val="000000"/>
        </w:rPr>
        <w:t xml:space="preserve"> </w:t>
      </w:r>
      <w:r>
        <w:rPr>
          <w:b/>
          <w:color w:val="000000"/>
        </w:rPr>
        <w:t>7</w:t>
      </w:r>
      <w:r>
        <w:rPr>
          <w:color w:val="000000"/>
        </w:rPr>
        <w:t>, 1515–1524 (2023).</w:t>
      </w:r>
    </w:p>
    <w:p w14:paraId="00000029"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13.</w:t>
      </w:r>
      <w:r>
        <w:rPr>
          <w:color w:val="000000"/>
        </w:rPr>
        <w:tab/>
        <w:t xml:space="preserve">Simões, L. G. </w:t>
      </w:r>
      <w:r>
        <w:rPr>
          <w:i/>
          <w:color w:val="000000"/>
        </w:rPr>
        <w:t>et al.</w:t>
      </w:r>
      <w:r>
        <w:rPr>
          <w:color w:val="000000"/>
        </w:rPr>
        <w:t xml:space="preserve"> Northwest African Neolithic initiated by migrants from Iberia and Levant. </w:t>
      </w:r>
      <w:r>
        <w:rPr>
          <w:i/>
          <w:color w:val="000000"/>
        </w:rPr>
        <w:t>Nature</w:t>
      </w:r>
      <w:r>
        <w:rPr>
          <w:color w:val="000000"/>
        </w:rPr>
        <w:t xml:space="preserve"> </w:t>
      </w:r>
      <w:r>
        <w:rPr>
          <w:b/>
          <w:color w:val="000000"/>
        </w:rPr>
        <w:t>618</w:t>
      </w:r>
      <w:r>
        <w:rPr>
          <w:color w:val="000000"/>
        </w:rPr>
        <w:t>, 550–556 (2023).</w:t>
      </w:r>
    </w:p>
    <w:p w14:paraId="0000002A"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14.</w:t>
      </w:r>
      <w:r>
        <w:rPr>
          <w:color w:val="000000"/>
        </w:rPr>
        <w:tab/>
        <w:t xml:space="preserve">Vai, S. </w:t>
      </w:r>
      <w:r>
        <w:rPr>
          <w:i/>
          <w:color w:val="000000"/>
        </w:rPr>
        <w:t>et al.</w:t>
      </w:r>
      <w:r>
        <w:rPr>
          <w:color w:val="000000"/>
        </w:rPr>
        <w:t xml:space="preserve"> Ancestral mitochondrial N lineage from the Neolithic ‘green’ Sahara. </w:t>
      </w:r>
      <w:r>
        <w:rPr>
          <w:i/>
          <w:color w:val="000000"/>
        </w:rPr>
        <w:t>Sci Rep</w:t>
      </w:r>
      <w:r>
        <w:rPr>
          <w:color w:val="000000"/>
        </w:rPr>
        <w:t xml:space="preserve"> </w:t>
      </w:r>
      <w:r>
        <w:rPr>
          <w:b/>
          <w:color w:val="000000"/>
        </w:rPr>
        <w:t>9</w:t>
      </w:r>
      <w:r>
        <w:rPr>
          <w:color w:val="000000"/>
        </w:rPr>
        <w:t>, 3530 (2019).</w:t>
      </w:r>
    </w:p>
    <w:p w14:paraId="0000002B"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15.</w:t>
      </w:r>
      <w:r>
        <w:rPr>
          <w:color w:val="000000"/>
        </w:rPr>
        <w:tab/>
        <w:t xml:space="preserve">van de </w:t>
      </w:r>
      <w:proofErr w:type="spellStart"/>
      <w:r>
        <w:rPr>
          <w:color w:val="000000"/>
        </w:rPr>
        <w:t>Loosdrecht</w:t>
      </w:r>
      <w:proofErr w:type="spellEnd"/>
      <w:r>
        <w:rPr>
          <w:color w:val="000000"/>
        </w:rPr>
        <w:t xml:space="preserve">, M. </w:t>
      </w:r>
      <w:r>
        <w:rPr>
          <w:i/>
          <w:color w:val="000000"/>
        </w:rPr>
        <w:t>et al.</w:t>
      </w:r>
      <w:r>
        <w:rPr>
          <w:color w:val="000000"/>
        </w:rPr>
        <w:t xml:space="preserve"> Pleistocene North African genomes link Near Eastern and sub-Saharan African human populations. </w:t>
      </w:r>
      <w:r>
        <w:rPr>
          <w:i/>
          <w:color w:val="000000"/>
        </w:rPr>
        <w:t>Science</w:t>
      </w:r>
      <w:r>
        <w:rPr>
          <w:color w:val="000000"/>
        </w:rPr>
        <w:t xml:space="preserve"> </w:t>
      </w:r>
      <w:r>
        <w:rPr>
          <w:b/>
          <w:color w:val="000000"/>
        </w:rPr>
        <w:t>360</w:t>
      </w:r>
      <w:r>
        <w:rPr>
          <w:color w:val="000000"/>
        </w:rPr>
        <w:t>, 548–552 (2018).</w:t>
      </w:r>
    </w:p>
    <w:p w14:paraId="0000002C"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16.</w:t>
      </w:r>
      <w:r>
        <w:rPr>
          <w:color w:val="000000"/>
        </w:rPr>
        <w:tab/>
        <w:t xml:space="preserve">Mallick, S. </w:t>
      </w:r>
      <w:r>
        <w:rPr>
          <w:i/>
          <w:color w:val="000000"/>
        </w:rPr>
        <w:t>et al.</w:t>
      </w:r>
      <w:r>
        <w:rPr>
          <w:color w:val="000000"/>
        </w:rPr>
        <w:t xml:space="preserve"> The Simons Genome Diversity Project: 300 genomes from 142 diverse populations. </w:t>
      </w:r>
      <w:r>
        <w:rPr>
          <w:i/>
          <w:color w:val="000000"/>
        </w:rPr>
        <w:t>Nature</w:t>
      </w:r>
      <w:r>
        <w:rPr>
          <w:color w:val="000000"/>
        </w:rPr>
        <w:t xml:space="preserve"> </w:t>
      </w:r>
      <w:r>
        <w:rPr>
          <w:b/>
          <w:color w:val="000000"/>
        </w:rPr>
        <w:t>538</w:t>
      </w:r>
      <w:r>
        <w:rPr>
          <w:color w:val="000000"/>
        </w:rPr>
        <w:t>, 201–206 (2016).</w:t>
      </w:r>
    </w:p>
    <w:p w14:paraId="0000002D"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17.</w:t>
      </w:r>
      <w:r>
        <w:rPr>
          <w:color w:val="000000"/>
        </w:rPr>
        <w:tab/>
        <w:t xml:space="preserve">Hartmann, A. </w:t>
      </w:r>
      <w:r>
        <w:rPr>
          <w:i/>
          <w:color w:val="000000"/>
        </w:rPr>
        <w:t>et al.</w:t>
      </w:r>
      <w:r>
        <w:rPr>
          <w:color w:val="000000"/>
        </w:rPr>
        <w:t xml:space="preserve"> Validation of microarray-based resequencing of 93 worldwide mitochondrial genomes. </w:t>
      </w:r>
      <w:r>
        <w:rPr>
          <w:i/>
          <w:color w:val="000000"/>
        </w:rPr>
        <w:t xml:space="preserve">Hum </w:t>
      </w:r>
      <w:proofErr w:type="spellStart"/>
      <w:r>
        <w:rPr>
          <w:i/>
          <w:color w:val="000000"/>
        </w:rPr>
        <w:t>Mutat</w:t>
      </w:r>
      <w:proofErr w:type="spellEnd"/>
      <w:r>
        <w:rPr>
          <w:color w:val="000000"/>
        </w:rPr>
        <w:t xml:space="preserve"> </w:t>
      </w:r>
      <w:r>
        <w:rPr>
          <w:b/>
          <w:color w:val="000000"/>
        </w:rPr>
        <w:t>30</w:t>
      </w:r>
      <w:r>
        <w:rPr>
          <w:color w:val="000000"/>
        </w:rPr>
        <w:t>, 115–122 (2009).</w:t>
      </w:r>
    </w:p>
    <w:p w14:paraId="0000002E"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18.</w:t>
      </w:r>
      <w:r>
        <w:rPr>
          <w:color w:val="000000"/>
        </w:rPr>
        <w:tab/>
      </w:r>
      <w:proofErr w:type="spellStart"/>
      <w:r>
        <w:rPr>
          <w:color w:val="000000"/>
        </w:rPr>
        <w:t>Maász</w:t>
      </w:r>
      <w:proofErr w:type="spellEnd"/>
      <w:r>
        <w:rPr>
          <w:color w:val="000000"/>
        </w:rPr>
        <w:t xml:space="preserve">, A. </w:t>
      </w:r>
      <w:r>
        <w:rPr>
          <w:i/>
          <w:color w:val="000000"/>
        </w:rPr>
        <w:t>et al.</w:t>
      </w:r>
      <w:r>
        <w:rPr>
          <w:color w:val="000000"/>
        </w:rPr>
        <w:t xml:space="preserve"> Phenotypic variants of the deafness-associated mitochondrial DNA A7445G mutation. </w:t>
      </w:r>
      <w:r>
        <w:rPr>
          <w:i/>
          <w:color w:val="000000"/>
        </w:rPr>
        <w:t>Curr Med Chem</w:t>
      </w:r>
      <w:r>
        <w:rPr>
          <w:color w:val="000000"/>
        </w:rPr>
        <w:t xml:space="preserve"> </w:t>
      </w:r>
      <w:r>
        <w:rPr>
          <w:b/>
          <w:color w:val="000000"/>
        </w:rPr>
        <w:t>15</w:t>
      </w:r>
      <w:r>
        <w:rPr>
          <w:color w:val="000000"/>
        </w:rPr>
        <w:t>, 1257–1262 (2008).</w:t>
      </w:r>
    </w:p>
    <w:p w14:paraId="0000002F"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19.</w:t>
      </w:r>
      <w:r>
        <w:rPr>
          <w:color w:val="000000"/>
        </w:rPr>
        <w:tab/>
      </w:r>
      <w:proofErr w:type="spellStart"/>
      <w:r>
        <w:rPr>
          <w:color w:val="000000"/>
        </w:rPr>
        <w:t>Malyarchuk</w:t>
      </w:r>
      <w:proofErr w:type="spellEnd"/>
      <w:r>
        <w:rPr>
          <w:color w:val="000000"/>
        </w:rPr>
        <w:t xml:space="preserve">, B. </w:t>
      </w:r>
      <w:r>
        <w:rPr>
          <w:i/>
          <w:color w:val="000000"/>
        </w:rPr>
        <w:t>et al.</w:t>
      </w:r>
      <w:r>
        <w:rPr>
          <w:color w:val="000000"/>
        </w:rPr>
        <w:t xml:space="preserve"> Whole mitochondrial genome diversity in two Hungarian populations. </w:t>
      </w:r>
      <w:r>
        <w:rPr>
          <w:i/>
          <w:color w:val="000000"/>
        </w:rPr>
        <w:t>Mol Genet Genomics</w:t>
      </w:r>
      <w:r>
        <w:rPr>
          <w:color w:val="000000"/>
        </w:rPr>
        <w:t xml:space="preserve"> </w:t>
      </w:r>
      <w:r>
        <w:rPr>
          <w:b/>
          <w:color w:val="000000"/>
        </w:rPr>
        <w:t>293</w:t>
      </w:r>
      <w:r>
        <w:rPr>
          <w:color w:val="000000"/>
        </w:rPr>
        <w:t>, 1255–1263 (2018).</w:t>
      </w:r>
    </w:p>
    <w:p w14:paraId="00000030"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20.</w:t>
      </w:r>
      <w:r>
        <w:rPr>
          <w:color w:val="000000"/>
        </w:rPr>
        <w:tab/>
        <w:t xml:space="preserve">Bianco, E. </w:t>
      </w:r>
      <w:r>
        <w:rPr>
          <w:i/>
          <w:color w:val="000000"/>
        </w:rPr>
        <w:t>et al.</w:t>
      </w:r>
      <w:r>
        <w:rPr>
          <w:color w:val="000000"/>
        </w:rPr>
        <w:t xml:space="preserve"> Recent common origin, reduced population size, and marked admixture have shaped European Roma genomes. </w:t>
      </w:r>
      <w:r>
        <w:rPr>
          <w:i/>
          <w:color w:val="000000"/>
        </w:rPr>
        <w:t>Molecular Biology and Evolution</w:t>
      </w:r>
      <w:r>
        <w:rPr>
          <w:color w:val="000000"/>
        </w:rPr>
        <w:t xml:space="preserve"> </w:t>
      </w:r>
      <w:r>
        <w:rPr>
          <w:b/>
          <w:color w:val="000000"/>
        </w:rPr>
        <w:t>37</w:t>
      </w:r>
      <w:r>
        <w:rPr>
          <w:color w:val="000000"/>
        </w:rPr>
        <w:t>, 3175–3187 (2020).</w:t>
      </w:r>
    </w:p>
    <w:p w14:paraId="00000031"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21.</w:t>
      </w:r>
      <w:r>
        <w:rPr>
          <w:color w:val="000000"/>
        </w:rPr>
        <w:tab/>
      </w:r>
      <w:proofErr w:type="spellStart"/>
      <w:r>
        <w:rPr>
          <w:color w:val="000000"/>
        </w:rPr>
        <w:t>Skonieczna</w:t>
      </w:r>
      <w:proofErr w:type="spellEnd"/>
      <w:r>
        <w:rPr>
          <w:color w:val="000000"/>
        </w:rPr>
        <w:t xml:space="preserve">, K. </w:t>
      </w:r>
      <w:r>
        <w:rPr>
          <w:i/>
          <w:color w:val="000000"/>
        </w:rPr>
        <w:t>et al.</w:t>
      </w:r>
      <w:r>
        <w:rPr>
          <w:color w:val="000000"/>
        </w:rPr>
        <w:t xml:space="preserve"> </w:t>
      </w:r>
      <w:proofErr w:type="spellStart"/>
      <w:r>
        <w:rPr>
          <w:color w:val="000000"/>
        </w:rPr>
        <w:t>Heteroplasmic</w:t>
      </w:r>
      <w:proofErr w:type="spellEnd"/>
      <w:r>
        <w:rPr>
          <w:color w:val="000000"/>
        </w:rPr>
        <w:t xml:space="preserve"> substitutions in the entire mitochondrial genomes of human colon cells detected by ultra-deep 454 sequencing. </w:t>
      </w:r>
      <w:r>
        <w:rPr>
          <w:i/>
          <w:color w:val="000000"/>
        </w:rPr>
        <w:t>Forensic Sci Int Genet</w:t>
      </w:r>
      <w:r>
        <w:rPr>
          <w:color w:val="000000"/>
        </w:rPr>
        <w:t xml:space="preserve"> </w:t>
      </w:r>
      <w:r>
        <w:rPr>
          <w:b/>
          <w:color w:val="000000"/>
        </w:rPr>
        <w:t>15</w:t>
      </w:r>
      <w:r>
        <w:rPr>
          <w:color w:val="000000"/>
        </w:rPr>
        <w:t>, 16–20 (2015).</w:t>
      </w:r>
    </w:p>
    <w:p w14:paraId="00000032"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22.</w:t>
      </w:r>
      <w:r>
        <w:rPr>
          <w:color w:val="000000"/>
        </w:rPr>
        <w:tab/>
      </w:r>
      <w:proofErr w:type="spellStart"/>
      <w:r>
        <w:rPr>
          <w:color w:val="000000"/>
        </w:rPr>
        <w:t>Malyarchuk</w:t>
      </w:r>
      <w:proofErr w:type="spellEnd"/>
      <w:r>
        <w:rPr>
          <w:color w:val="000000"/>
        </w:rPr>
        <w:t xml:space="preserve">, B. </w:t>
      </w:r>
      <w:r>
        <w:rPr>
          <w:i/>
          <w:color w:val="000000"/>
        </w:rPr>
        <w:t>et al.</w:t>
      </w:r>
      <w:r>
        <w:rPr>
          <w:color w:val="000000"/>
        </w:rPr>
        <w:t xml:space="preserve"> Mitogenomic diversity in Russians and Poles. </w:t>
      </w:r>
      <w:r>
        <w:rPr>
          <w:i/>
          <w:color w:val="000000"/>
        </w:rPr>
        <w:t>Forensic Science International: Genetics</w:t>
      </w:r>
      <w:r>
        <w:rPr>
          <w:color w:val="000000"/>
        </w:rPr>
        <w:t xml:space="preserve"> </w:t>
      </w:r>
      <w:r>
        <w:rPr>
          <w:b/>
          <w:color w:val="000000"/>
        </w:rPr>
        <w:t>30</w:t>
      </w:r>
      <w:r>
        <w:rPr>
          <w:color w:val="000000"/>
        </w:rPr>
        <w:t>, 51–56 (2017).</w:t>
      </w:r>
    </w:p>
    <w:p w14:paraId="00000033"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23.</w:t>
      </w:r>
      <w:r>
        <w:rPr>
          <w:color w:val="000000"/>
        </w:rPr>
        <w:tab/>
      </w:r>
      <w:proofErr w:type="spellStart"/>
      <w:r>
        <w:rPr>
          <w:color w:val="000000"/>
        </w:rPr>
        <w:t>Skonieczna</w:t>
      </w:r>
      <w:proofErr w:type="spellEnd"/>
      <w:r>
        <w:rPr>
          <w:color w:val="000000"/>
        </w:rPr>
        <w:t xml:space="preserve">, K. </w:t>
      </w:r>
      <w:r>
        <w:rPr>
          <w:i/>
          <w:color w:val="000000"/>
        </w:rPr>
        <w:t>et al.</w:t>
      </w:r>
      <w:r>
        <w:rPr>
          <w:color w:val="000000"/>
        </w:rPr>
        <w:t xml:space="preserve"> Mitogenomic differences between the normal and </w:t>
      </w:r>
      <w:proofErr w:type="spellStart"/>
      <w:r>
        <w:rPr>
          <w:color w:val="000000"/>
        </w:rPr>
        <w:t>tumor</w:t>
      </w:r>
      <w:proofErr w:type="spellEnd"/>
      <w:r>
        <w:rPr>
          <w:color w:val="000000"/>
        </w:rPr>
        <w:t xml:space="preserve"> cells of colorectal cancer patients. </w:t>
      </w:r>
      <w:r>
        <w:rPr>
          <w:i/>
          <w:color w:val="000000"/>
        </w:rPr>
        <w:t>Human Mutation</w:t>
      </w:r>
      <w:r>
        <w:rPr>
          <w:color w:val="000000"/>
        </w:rPr>
        <w:t xml:space="preserve"> </w:t>
      </w:r>
      <w:r>
        <w:rPr>
          <w:b/>
          <w:color w:val="000000"/>
        </w:rPr>
        <w:t>39</w:t>
      </w:r>
      <w:r>
        <w:rPr>
          <w:color w:val="000000"/>
        </w:rPr>
        <w:t>, 691–701 (2018).</w:t>
      </w:r>
    </w:p>
    <w:p w14:paraId="00000034"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24.</w:t>
      </w:r>
      <w:r>
        <w:rPr>
          <w:color w:val="000000"/>
        </w:rPr>
        <w:tab/>
        <w:t xml:space="preserve">Piotrowska-Nowak, A. </w:t>
      </w:r>
      <w:r>
        <w:rPr>
          <w:i/>
          <w:color w:val="000000"/>
        </w:rPr>
        <w:t>et al.</w:t>
      </w:r>
      <w:r>
        <w:rPr>
          <w:color w:val="000000"/>
        </w:rPr>
        <w:t xml:space="preserve"> Investigation of whole mitochondrial genome variation in normal tension glaucoma. </w:t>
      </w:r>
      <w:r>
        <w:rPr>
          <w:i/>
          <w:color w:val="000000"/>
        </w:rPr>
        <w:t>Experimental Eye Research</w:t>
      </w:r>
      <w:r>
        <w:rPr>
          <w:color w:val="000000"/>
        </w:rPr>
        <w:t xml:space="preserve"> </w:t>
      </w:r>
      <w:r>
        <w:rPr>
          <w:b/>
          <w:color w:val="000000"/>
        </w:rPr>
        <w:t>178</w:t>
      </w:r>
      <w:r>
        <w:rPr>
          <w:color w:val="000000"/>
        </w:rPr>
        <w:t>, 186–197 (2019).</w:t>
      </w:r>
    </w:p>
    <w:p w14:paraId="00000035"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25.</w:t>
      </w:r>
      <w:r>
        <w:rPr>
          <w:color w:val="000000"/>
        </w:rPr>
        <w:tab/>
        <w:t xml:space="preserve">Piotrowska-Nowak, A. </w:t>
      </w:r>
      <w:r>
        <w:rPr>
          <w:i/>
          <w:color w:val="000000"/>
        </w:rPr>
        <w:t>et al.</w:t>
      </w:r>
      <w:r>
        <w:rPr>
          <w:color w:val="000000"/>
        </w:rPr>
        <w:t xml:space="preserve"> New mtDNA association model, </w:t>
      </w:r>
      <w:proofErr w:type="spellStart"/>
      <w:r>
        <w:rPr>
          <w:color w:val="000000"/>
        </w:rPr>
        <w:t>MutPred</w:t>
      </w:r>
      <w:proofErr w:type="spellEnd"/>
      <w:r>
        <w:rPr>
          <w:color w:val="000000"/>
        </w:rPr>
        <w:t xml:space="preserve"> variant load, suggests individuals with multiple mildly deleterious mtDNA variants are more likely to suffer from Atherosclerosis. </w:t>
      </w:r>
      <w:r>
        <w:rPr>
          <w:i/>
          <w:color w:val="000000"/>
        </w:rPr>
        <w:t>Front. Genet.</w:t>
      </w:r>
      <w:r>
        <w:rPr>
          <w:color w:val="000000"/>
        </w:rPr>
        <w:t xml:space="preserve"> </w:t>
      </w:r>
      <w:r>
        <w:rPr>
          <w:b/>
          <w:color w:val="000000"/>
        </w:rPr>
        <w:t>9</w:t>
      </w:r>
      <w:r>
        <w:rPr>
          <w:color w:val="000000"/>
        </w:rPr>
        <w:t>, (2019).</w:t>
      </w:r>
    </w:p>
    <w:p w14:paraId="00000036"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lastRenderedPageBreak/>
        <w:t>26.</w:t>
      </w:r>
      <w:r>
        <w:rPr>
          <w:color w:val="000000"/>
        </w:rPr>
        <w:tab/>
        <w:t xml:space="preserve">Piotrowska-Nowak, A. </w:t>
      </w:r>
      <w:r>
        <w:rPr>
          <w:i/>
          <w:color w:val="000000"/>
        </w:rPr>
        <w:t>et al.</w:t>
      </w:r>
      <w:r>
        <w:rPr>
          <w:color w:val="000000"/>
        </w:rPr>
        <w:t xml:space="preserve"> Mitochondrial genome variation in Polish elite athletes. </w:t>
      </w:r>
      <w:r>
        <w:rPr>
          <w:i/>
          <w:color w:val="000000"/>
        </w:rPr>
        <w:t>International Journal of Molecular Sciences</w:t>
      </w:r>
      <w:r>
        <w:rPr>
          <w:color w:val="000000"/>
        </w:rPr>
        <w:t xml:space="preserve"> </w:t>
      </w:r>
      <w:r>
        <w:rPr>
          <w:b/>
          <w:color w:val="000000"/>
        </w:rPr>
        <w:t>24</w:t>
      </w:r>
      <w:r>
        <w:rPr>
          <w:color w:val="000000"/>
        </w:rPr>
        <w:t>, 12992 (2023).</w:t>
      </w:r>
    </w:p>
    <w:p w14:paraId="00000037" w14:textId="5FBD4C15"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27.</w:t>
      </w:r>
      <w:r>
        <w:rPr>
          <w:color w:val="000000"/>
        </w:rPr>
        <w:tab/>
        <w:t xml:space="preserve">Gasparre, G. </w:t>
      </w:r>
      <w:r>
        <w:rPr>
          <w:i/>
          <w:color w:val="000000"/>
        </w:rPr>
        <w:t>et al.</w:t>
      </w:r>
      <w:r>
        <w:rPr>
          <w:color w:val="000000"/>
        </w:rPr>
        <w:t xml:space="preserve"> Disruptive mitochondrial DNA mutations in complex I subunits are markers of </w:t>
      </w:r>
      <w:proofErr w:type="spellStart"/>
      <w:r>
        <w:rPr>
          <w:color w:val="000000"/>
        </w:rPr>
        <w:t>oncocytic</w:t>
      </w:r>
      <w:proofErr w:type="spellEnd"/>
      <w:r>
        <w:rPr>
          <w:color w:val="000000"/>
        </w:rPr>
        <w:t xml:space="preserve"> phenotype in thyroid </w:t>
      </w:r>
      <w:proofErr w:type="spellStart"/>
      <w:r>
        <w:rPr>
          <w:color w:val="000000"/>
        </w:rPr>
        <w:t>tumors</w:t>
      </w:r>
      <w:proofErr w:type="spellEnd"/>
      <w:r>
        <w:rPr>
          <w:color w:val="000000"/>
        </w:rPr>
        <w:t xml:space="preserve">. </w:t>
      </w:r>
      <w:r>
        <w:rPr>
          <w:i/>
          <w:color w:val="000000"/>
        </w:rPr>
        <w:t>Proc</w:t>
      </w:r>
      <w:r w:rsidR="0026123B">
        <w:rPr>
          <w:i/>
          <w:color w:val="000000"/>
        </w:rPr>
        <w:t>.</w:t>
      </w:r>
      <w:r>
        <w:rPr>
          <w:i/>
          <w:color w:val="000000"/>
        </w:rPr>
        <w:t xml:space="preserve"> Nat</w:t>
      </w:r>
      <w:r w:rsidR="0026123B">
        <w:rPr>
          <w:i/>
          <w:color w:val="000000"/>
        </w:rPr>
        <w:t>.</w:t>
      </w:r>
      <w:r>
        <w:rPr>
          <w:i/>
          <w:color w:val="000000"/>
        </w:rPr>
        <w:t xml:space="preserve"> Acad</w:t>
      </w:r>
      <w:r w:rsidR="0026123B">
        <w:rPr>
          <w:i/>
          <w:color w:val="000000"/>
        </w:rPr>
        <w:t>.</w:t>
      </w:r>
      <w:r>
        <w:rPr>
          <w:i/>
          <w:color w:val="000000"/>
        </w:rPr>
        <w:t xml:space="preserve"> Sci</w:t>
      </w:r>
      <w:r w:rsidR="0026123B">
        <w:rPr>
          <w:i/>
          <w:color w:val="000000"/>
        </w:rPr>
        <w:t>.</w:t>
      </w:r>
      <w:r>
        <w:rPr>
          <w:color w:val="000000"/>
        </w:rPr>
        <w:t xml:space="preserve"> </w:t>
      </w:r>
      <w:r>
        <w:rPr>
          <w:b/>
          <w:color w:val="000000"/>
        </w:rPr>
        <w:t>104</w:t>
      </w:r>
      <w:r>
        <w:rPr>
          <w:color w:val="000000"/>
        </w:rPr>
        <w:t>, 9001–9006 (2007).</w:t>
      </w:r>
    </w:p>
    <w:p w14:paraId="00000038"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28.</w:t>
      </w:r>
      <w:r>
        <w:rPr>
          <w:color w:val="000000"/>
        </w:rPr>
        <w:tab/>
        <w:t xml:space="preserve">Fernandes, V. </w:t>
      </w:r>
      <w:r>
        <w:rPr>
          <w:i/>
          <w:color w:val="000000"/>
        </w:rPr>
        <w:t>et al.</w:t>
      </w:r>
      <w:r>
        <w:rPr>
          <w:color w:val="000000"/>
        </w:rPr>
        <w:t xml:space="preserve"> Genetic stratigraphy of key demographic events in Arabia. </w:t>
      </w:r>
      <w:proofErr w:type="spellStart"/>
      <w:r>
        <w:rPr>
          <w:i/>
          <w:color w:val="000000"/>
        </w:rPr>
        <w:t>PLoS</w:t>
      </w:r>
      <w:proofErr w:type="spellEnd"/>
      <w:r>
        <w:rPr>
          <w:i/>
          <w:color w:val="000000"/>
        </w:rPr>
        <w:t xml:space="preserve"> One</w:t>
      </w:r>
      <w:r>
        <w:rPr>
          <w:color w:val="000000"/>
        </w:rPr>
        <w:t xml:space="preserve"> </w:t>
      </w:r>
      <w:r>
        <w:rPr>
          <w:b/>
          <w:color w:val="000000"/>
        </w:rPr>
        <w:t>10</w:t>
      </w:r>
      <w:r>
        <w:rPr>
          <w:color w:val="000000"/>
        </w:rPr>
        <w:t>, e0118625 (2015).</w:t>
      </w:r>
    </w:p>
    <w:p w14:paraId="00000039"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29.</w:t>
      </w:r>
      <w:r>
        <w:rPr>
          <w:color w:val="000000"/>
        </w:rPr>
        <w:tab/>
        <w:t xml:space="preserve">Pereira, J. B. </w:t>
      </w:r>
      <w:r>
        <w:rPr>
          <w:i/>
          <w:color w:val="000000"/>
        </w:rPr>
        <w:t>et al.</w:t>
      </w:r>
      <w:r>
        <w:rPr>
          <w:color w:val="000000"/>
        </w:rPr>
        <w:t xml:space="preserve"> Reconciling evidence from ancient and contemporary genomes: a major source for the European Neolithic within Mediterranean Europe. </w:t>
      </w:r>
      <w:r>
        <w:rPr>
          <w:i/>
          <w:color w:val="000000"/>
        </w:rPr>
        <w:t xml:space="preserve">Proc </w:t>
      </w:r>
      <w:proofErr w:type="spellStart"/>
      <w:r>
        <w:rPr>
          <w:i/>
          <w:color w:val="000000"/>
        </w:rPr>
        <w:t>Biol</w:t>
      </w:r>
      <w:proofErr w:type="spellEnd"/>
      <w:r>
        <w:rPr>
          <w:i/>
          <w:color w:val="000000"/>
        </w:rPr>
        <w:t xml:space="preserve"> Sci</w:t>
      </w:r>
      <w:r>
        <w:rPr>
          <w:color w:val="000000"/>
        </w:rPr>
        <w:t xml:space="preserve"> </w:t>
      </w:r>
      <w:r>
        <w:rPr>
          <w:b/>
          <w:color w:val="000000"/>
        </w:rPr>
        <w:t>284</w:t>
      </w:r>
      <w:r>
        <w:rPr>
          <w:color w:val="000000"/>
        </w:rPr>
        <w:t>, 20161976 (2017).</w:t>
      </w:r>
    </w:p>
    <w:p w14:paraId="0000003A"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30.</w:t>
      </w:r>
      <w:r>
        <w:rPr>
          <w:color w:val="000000"/>
        </w:rPr>
        <w:tab/>
        <w:t xml:space="preserve">Diallo, M. Y. </w:t>
      </w:r>
      <w:r>
        <w:rPr>
          <w:i/>
          <w:color w:val="000000"/>
        </w:rPr>
        <w:t>et al.</w:t>
      </w:r>
      <w:r>
        <w:rPr>
          <w:color w:val="000000"/>
        </w:rPr>
        <w:t xml:space="preserve"> Circum-Saharan prehistory through the lens of mtDNA diversity. </w:t>
      </w:r>
      <w:r>
        <w:rPr>
          <w:i/>
          <w:color w:val="000000"/>
        </w:rPr>
        <w:t>Genes</w:t>
      </w:r>
      <w:r>
        <w:rPr>
          <w:color w:val="000000"/>
        </w:rPr>
        <w:t xml:space="preserve"> </w:t>
      </w:r>
      <w:r>
        <w:rPr>
          <w:b/>
          <w:color w:val="000000"/>
        </w:rPr>
        <w:t>13</w:t>
      </w:r>
      <w:r>
        <w:rPr>
          <w:color w:val="000000"/>
        </w:rPr>
        <w:t>, 533 (2022).</w:t>
      </w:r>
    </w:p>
    <w:p w14:paraId="0000003B"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31.</w:t>
      </w:r>
      <w:r>
        <w:rPr>
          <w:color w:val="000000"/>
        </w:rPr>
        <w:tab/>
        <w:t xml:space="preserve">Ingman, M., </w:t>
      </w:r>
      <w:proofErr w:type="spellStart"/>
      <w:r>
        <w:rPr>
          <w:color w:val="000000"/>
        </w:rPr>
        <w:t>Kaessmann</w:t>
      </w:r>
      <w:proofErr w:type="spellEnd"/>
      <w:r>
        <w:rPr>
          <w:color w:val="000000"/>
        </w:rPr>
        <w:t xml:space="preserve">, H., </w:t>
      </w:r>
      <w:proofErr w:type="spellStart"/>
      <w:r>
        <w:rPr>
          <w:color w:val="000000"/>
        </w:rPr>
        <w:t>Pääbo</w:t>
      </w:r>
      <w:proofErr w:type="spellEnd"/>
      <w:r>
        <w:rPr>
          <w:color w:val="000000"/>
        </w:rPr>
        <w:t xml:space="preserve">, S. &amp; Gyllensten, U. Mitochondrial genome variation and the origin of modern humans. </w:t>
      </w:r>
      <w:r>
        <w:rPr>
          <w:i/>
          <w:color w:val="000000"/>
        </w:rPr>
        <w:t>Nature</w:t>
      </w:r>
      <w:r>
        <w:rPr>
          <w:color w:val="000000"/>
        </w:rPr>
        <w:t xml:space="preserve"> </w:t>
      </w:r>
      <w:r>
        <w:rPr>
          <w:b/>
          <w:color w:val="000000"/>
        </w:rPr>
        <w:t>408</w:t>
      </w:r>
      <w:r>
        <w:rPr>
          <w:color w:val="000000"/>
        </w:rPr>
        <w:t>, 708–713 (2000).</w:t>
      </w:r>
    </w:p>
    <w:p w14:paraId="0000003C"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32.</w:t>
      </w:r>
      <w:r>
        <w:rPr>
          <w:color w:val="000000"/>
        </w:rPr>
        <w:tab/>
      </w:r>
      <w:proofErr w:type="spellStart"/>
      <w:r>
        <w:rPr>
          <w:color w:val="000000"/>
        </w:rPr>
        <w:t>Mishmar</w:t>
      </w:r>
      <w:proofErr w:type="spellEnd"/>
      <w:r>
        <w:rPr>
          <w:color w:val="000000"/>
        </w:rPr>
        <w:t xml:space="preserve">, D. </w:t>
      </w:r>
      <w:r>
        <w:rPr>
          <w:i/>
          <w:color w:val="000000"/>
        </w:rPr>
        <w:t>et al.</w:t>
      </w:r>
      <w:r>
        <w:rPr>
          <w:color w:val="000000"/>
        </w:rPr>
        <w:t xml:space="preserve"> Natural selection shaped regional mtDNA variation in humans. </w:t>
      </w:r>
      <w:r>
        <w:rPr>
          <w:i/>
          <w:color w:val="000000"/>
        </w:rPr>
        <w:t>Proceedings of the National Academy of Sciences</w:t>
      </w:r>
      <w:r>
        <w:rPr>
          <w:color w:val="000000"/>
        </w:rPr>
        <w:t xml:space="preserve"> </w:t>
      </w:r>
      <w:r>
        <w:rPr>
          <w:b/>
          <w:color w:val="000000"/>
        </w:rPr>
        <w:t>100</w:t>
      </w:r>
      <w:r>
        <w:rPr>
          <w:color w:val="000000"/>
        </w:rPr>
        <w:t>, 171–176 (2003).</w:t>
      </w:r>
    </w:p>
    <w:p w14:paraId="0000003D" w14:textId="687D74BB"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33.</w:t>
      </w:r>
      <w:r>
        <w:rPr>
          <w:color w:val="000000"/>
        </w:rPr>
        <w:tab/>
        <w:t xml:space="preserve">Soini, H. K., Moilanen, J. S., Finnila, S. &amp; </w:t>
      </w:r>
      <w:proofErr w:type="spellStart"/>
      <w:r>
        <w:rPr>
          <w:color w:val="000000"/>
        </w:rPr>
        <w:t>Majamaa</w:t>
      </w:r>
      <w:proofErr w:type="spellEnd"/>
      <w:r>
        <w:rPr>
          <w:color w:val="000000"/>
        </w:rPr>
        <w:t xml:space="preserve">, K. Mitochondrial DNA sequence variation in Finnish patients with matrilineal diabetes mellitus. </w:t>
      </w:r>
      <w:r>
        <w:rPr>
          <w:i/>
          <w:color w:val="000000"/>
        </w:rPr>
        <w:t>BMC Res</w:t>
      </w:r>
      <w:r w:rsidR="0026123B">
        <w:rPr>
          <w:i/>
          <w:color w:val="000000"/>
        </w:rPr>
        <w:t>.</w:t>
      </w:r>
      <w:r>
        <w:rPr>
          <w:i/>
          <w:color w:val="000000"/>
        </w:rPr>
        <w:t xml:space="preserve"> Notes</w:t>
      </w:r>
      <w:r>
        <w:rPr>
          <w:color w:val="000000"/>
        </w:rPr>
        <w:t xml:space="preserve"> </w:t>
      </w:r>
      <w:r>
        <w:rPr>
          <w:b/>
          <w:color w:val="000000"/>
        </w:rPr>
        <w:t>5</w:t>
      </w:r>
      <w:r>
        <w:rPr>
          <w:color w:val="000000"/>
        </w:rPr>
        <w:t>, 350 (2012).</w:t>
      </w:r>
    </w:p>
    <w:p w14:paraId="0000003E"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34.</w:t>
      </w:r>
      <w:r>
        <w:rPr>
          <w:color w:val="000000"/>
        </w:rPr>
        <w:tab/>
        <w:t xml:space="preserve">Raule, N. </w:t>
      </w:r>
      <w:r>
        <w:rPr>
          <w:i/>
          <w:color w:val="000000"/>
        </w:rPr>
        <w:t>et al.</w:t>
      </w:r>
      <w:r>
        <w:rPr>
          <w:color w:val="000000"/>
        </w:rPr>
        <w:t xml:space="preserve"> The co-occurrence of mtDNA mutations on different oxidative phosphorylation subunits, not detected by haplogroup analysis, affects human longevity and is population specific. </w:t>
      </w:r>
      <w:r>
        <w:rPr>
          <w:i/>
          <w:color w:val="000000"/>
        </w:rPr>
        <w:t>Aging Cell</w:t>
      </w:r>
      <w:r>
        <w:rPr>
          <w:color w:val="000000"/>
        </w:rPr>
        <w:t xml:space="preserve"> </w:t>
      </w:r>
      <w:r>
        <w:rPr>
          <w:b/>
          <w:color w:val="000000"/>
        </w:rPr>
        <w:t>13</w:t>
      </w:r>
      <w:r>
        <w:rPr>
          <w:color w:val="000000"/>
        </w:rPr>
        <w:t>, 401–407 (2014).</w:t>
      </w:r>
    </w:p>
    <w:p w14:paraId="0000003F" w14:textId="29C1D440"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35.</w:t>
      </w:r>
      <w:r>
        <w:rPr>
          <w:color w:val="000000"/>
        </w:rPr>
        <w:tab/>
        <w:t xml:space="preserve">Soini, H. K., Moilanen, J. S., </w:t>
      </w:r>
      <w:proofErr w:type="spellStart"/>
      <w:r>
        <w:rPr>
          <w:color w:val="000000"/>
        </w:rPr>
        <w:t>Vilmi-Kerälä</w:t>
      </w:r>
      <w:proofErr w:type="spellEnd"/>
      <w:r>
        <w:rPr>
          <w:color w:val="000000"/>
        </w:rPr>
        <w:t xml:space="preserve">, T., </w:t>
      </w:r>
      <w:proofErr w:type="spellStart"/>
      <w:r>
        <w:rPr>
          <w:color w:val="000000"/>
        </w:rPr>
        <w:t>Finnilä</w:t>
      </w:r>
      <w:proofErr w:type="spellEnd"/>
      <w:r>
        <w:rPr>
          <w:color w:val="000000"/>
        </w:rPr>
        <w:t xml:space="preserve">, S. &amp; </w:t>
      </w:r>
      <w:proofErr w:type="spellStart"/>
      <w:r>
        <w:rPr>
          <w:color w:val="000000"/>
        </w:rPr>
        <w:t>Majamaa</w:t>
      </w:r>
      <w:proofErr w:type="spellEnd"/>
      <w:r>
        <w:rPr>
          <w:color w:val="000000"/>
        </w:rPr>
        <w:t xml:space="preserve">, K. Mitochondrial DNA variant m.15218A &gt; G in Finnish epilepsy patients who have maternal relatives with epilepsy, sensorineural hearing impairment or diabetes mellitus. </w:t>
      </w:r>
      <w:r>
        <w:rPr>
          <w:i/>
          <w:color w:val="000000"/>
        </w:rPr>
        <w:t>BMC Med</w:t>
      </w:r>
      <w:r w:rsidR="0026123B">
        <w:rPr>
          <w:i/>
          <w:color w:val="000000"/>
        </w:rPr>
        <w:t>.</w:t>
      </w:r>
      <w:r>
        <w:rPr>
          <w:i/>
          <w:color w:val="000000"/>
        </w:rPr>
        <w:t xml:space="preserve"> Genet</w:t>
      </w:r>
      <w:r w:rsidR="0026123B">
        <w:rPr>
          <w:i/>
          <w:color w:val="000000"/>
        </w:rPr>
        <w:t>.</w:t>
      </w:r>
      <w:r>
        <w:rPr>
          <w:color w:val="000000"/>
        </w:rPr>
        <w:t xml:space="preserve"> </w:t>
      </w:r>
      <w:r>
        <w:rPr>
          <w:b/>
          <w:color w:val="000000"/>
        </w:rPr>
        <w:t>14</w:t>
      </w:r>
      <w:r>
        <w:rPr>
          <w:color w:val="000000"/>
        </w:rPr>
        <w:t>, 73 (2013).</w:t>
      </w:r>
    </w:p>
    <w:p w14:paraId="00000040" w14:textId="7B04ED66"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36.</w:t>
      </w:r>
      <w:r>
        <w:rPr>
          <w:color w:val="000000"/>
        </w:rPr>
        <w:tab/>
      </w:r>
      <w:proofErr w:type="spellStart"/>
      <w:r>
        <w:rPr>
          <w:color w:val="000000"/>
        </w:rPr>
        <w:t>Järviaho</w:t>
      </w:r>
      <w:proofErr w:type="spellEnd"/>
      <w:r>
        <w:rPr>
          <w:color w:val="000000"/>
        </w:rPr>
        <w:t xml:space="preserve">, T. </w:t>
      </w:r>
      <w:r>
        <w:rPr>
          <w:i/>
          <w:color w:val="000000"/>
        </w:rPr>
        <w:t>et al.</w:t>
      </w:r>
      <w:r>
        <w:rPr>
          <w:color w:val="000000"/>
        </w:rPr>
        <w:t xml:space="preserve"> Novel non-neutral mitochondrial DNA mutations found in childhood acute lymphoblastic </w:t>
      </w:r>
      <w:proofErr w:type="spellStart"/>
      <w:r>
        <w:rPr>
          <w:color w:val="000000"/>
        </w:rPr>
        <w:t>leukemia</w:t>
      </w:r>
      <w:proofErr w:type="spellEnd"/>
      <w:r>
        <w:rPr>
          <w:color w:val="000000"/>
        </w:rPr>
        <w:t xml:space="preserve">. </w:t>
      </w:r>
      <w:r>
        <w:rPr>
          <w:i/>
          <w:color w:val="000000"/>
        </w:rPr>
        <w:t>Clin</w:t>
      </w:r>
      <w:r w:rsidR="0026123B">
        <w:rPr>
          <w:i/>
          <w:color w:val="000000"/>
        </w:rPr>
        <w:t>.</w:t>
      </w:r>
      <w:r>
        <w:rPr>
          <w:i/>
          <w:color w:val="000000"/>
        </w:rPr>
        <w:t xml:space="preserve"> Genet</w:t>
      </w:r>
      <w:r w:rsidR="0026123B">
        <w:rPr>
          <w:i/>
          <w:color w:val="000000"/>
        </w:rPr>
        <w:t>.</w:t>
      </w:r>
      <w:r>
        <w:rPr>
          <w:color w:val="000000"/>
        </w:rPr>
        <w:t xml:space="preserve"> </w:t>
      </w:r>
      <w:r>
        <w:rPr>
          <w:b/>
          <w:color w:val="000000"/>
        </w:rPr>
        <w:t>93</w:t>
      </w:r>
      <w:r>
        <w:rPr>
          <w:color w:val="000000"/>
        </w:rPr>
        <w:t>, 275–285 (2018).</w:t>
      </w:r>
    </w:p>
    <w:p w14:paraId="00000041"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37.</w:t>
      </w:r>
      <w:r>
        <w:rPr>
          <w:color w:val="000000"/>
        </w:rPr>
        <w:tab/>
      </w:r>
      <w:proofErr w:type="spellStart"/>
      <w:r>
        <w:rPr>
          <w:color w:val="000000"/>
        </w:rPr>
        <w:t>Kiiskilä</w:t>
      </w:r>
      <w:proofErr w:type="spellEnd"/>
      <w:r>
        <w:rPr>
          <w:color w:val="000000"/>
        </w:rPr>
        <w:t xml:space="preserve">, J., Moilanen, J. S., </w:t>
      </w:r>
      <w:proofErr w:type="spellStart"/>
      <w:r>
        <w:rPr>
          <w:color w:val="000000"/>
        </w:rPr>
        <w:t>Kytövuori</w:t>
      </w:r>
      <w:proofErr w:type="spellEnd"/>
      <w:r>
        <w:rPr>
          <w:color w:val="000000"/>
        </w:rPr>
        <w:t xml:space="preserve">, L., Niemi, A.-K. &amp; </w:t>
      </w:r>
      <w:proofErr w:type="spellStart"/>
      <w:r>
        <w:rPr>
          <w:color w:val="000000"/>
        </w:rPr>
        <w:t>Majamaa</w:t>
      </w:r>
      <w:proofErr w:type="spellEnd"/>
      <w:r>
        <w:rPr>
          <w:color w:val="000000"/>
        </w:rPr>
        <w:t xml:space="preserve">, K. Analysis of functional variants in mitochondrial DNA of Finnish athletes. </w:t>
      </w:r>
      <w:r>
        <w:rPr>
          <w:i/>
          <w:color w:val="000000"/>
        </w:rPr>
        <w:t>BMC Genomics</w:t>
      </w:r>
      <w:r>
        <w:rPr>
          <w:color w:val="000000"/>
        </w:rPr>
        <w:t xml:space="preserve"> </w:t>
      </w:r>
      <w:r>
        <w:rPr>
          <w:b/>
          <w:color w:val="000000"/>
        </w:rPr>
        <w:t>20</w:t>
      </w:r>
      <w:r>
        <w:rPr>
          <w:color w:val="000000"/>
        </w:rPr>
        <w:t>, 784 (2019).</w:t>
      </w:r>
    </w:p>
    <w:p w14:paraId="00000042"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38.</w:t>
      </w:r>
      <w:r>
        <w:rPr>
          <w:color w:val="000000"/>
        </w:rPr>
        <w:tab/>
        <w:t xml:space="preserve">Lowy-Gallego, E. </w:t>
      </w:r>
      <w:r>
        <w:rPr>
          <w:i/>
          <w:color w:val="000000"/>
        </w:rPr>
        <w:t>et al.</w:t>
      </w:r>
      <w:r>
        <w:rPr>
          <w:color w:val="000000"/>
        </w:rPr>
        <w:t xml:space="preserve"> Variant calling on the GRCh38 assembly with the data from phase three of the 1000 Genomes Project. </w:t>
      </w:r>
      <w:proofErr w:type="spellStart"/>
      <w:r>
        <w:rPr>
          <w:i/>
          <w:color w:val="000000"/>
        </w:rPr>
        <w:t>Wellcome</w:t>
      </w:r>
      <w:proofErr w:type="spellEnd"/>
      <w:r>
        <w:rPr>
          <w:i/>
          <w:color w:val="000000"/>
        </w:rPr>
        <w:t xml:space="preserve"> Open Res</w:t>
      </w:r>
      <w:r>
        <w:rPr>
          <w:color w:val="000000"/>
        </w:rPr>
        <w:t xml:space="preserve"> </w:t>
      </w:r>
      <w:r>
        <w:rPr>
          <w:b/>
          <w:color w:val="000000"/>
        </w:rPr>
        <w:t>4</w:t>
      </w:r>
      <w:r>
        <w:rPr>
          <w:color w:val="000000"/>
        </w:rPr>
        <w:t>, 50 (2019).</w:t>
      </w:r>
    </w:p>
    <w:p w14:paraId="00000043"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39.</w:t>
      </w:r>
      <w:r>
        <w:rPr>
          <w:color w:val="000000"/>
        </w:rPr>
        <w:tab/>
        <w:t xml:space="preserve">Bergström, A. </w:t>
      </w:r>
      <w:r>
        <w:rPr>
          <w:i/>
          <w:color w:val="000000"/>
        </w:rPr>
        <w:t>et al.</w:t>
      </w:r>
      <w:r>
        <w:rPr>
          <w:color w:val="000000"/>
        </w:rPr>
        <w:t xml:space="preserve"> Insights into human genetic variation and population history from 929 diverse genomes. </w:t>
      </w:r>
      <w:r>
        <w:rPr>
          <w:i/>
          <w:color w:val="000000"/>
        </w:rPr>
        <w:t>Science</w:t>
      </w:r>
      <w:r>
        <w:rPr>
          <w:color w:val="000000"/>
        </w:rPr>
        <w:t xml:space="preserve"> </w:t>
      </w:r>
      <w:r>
        <w:rPr>
          <w:b/>
          <w:color w:val="000000"/>
        </w:rPr>
        <w:t>367</w:t>
      </w:r>
      <w:r>
        <w:rPr>
          <w:color w:val="000000"/>
        </w:rPr>
        <w:t>, eaay5012 (2020).</w:t>
      </w:r>
    </w:p>
    <w:p w14:paraId="00000044"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40.</w:t>
      </w:r>
      <w:r>
        <w:rPr>
          <w:color w:val="000000"/>
        </w:rPr>
        <w:tab/>
      </w:r>
      <w:proofErr w:type="spellStart"/>
      <w:r>
        <w:rPr>
          <w:color w:val="000000"/>
        </w:rPr>
        <w:t>Zaidieh</w:t>
      </w:r>
      <w:proofErr w:type="spellEnd"/>
      <w:r>
        <w:rPr>
          <w:color w:val="000000"/>
        </w:rPr>
        <w:t xml:space="preserve">, T., Smith, J. R., Ball, K. E. &amp; An, Q. Mitochondrial DNA abnormalities provide mechanistic insight and predict reactive oxygen species-stimulating drug efficacy. </w:t>
      </w:r>
      <w:r>
        <w:rPr>
          <w:i/>
          <w:color w:val="000000"/>
        </w:rPr>
        <w:t>BMC Cancer</w:t>
      </w:r>
      <w:r>
        <w:rPr>
          <w:color w:val="000000"/>
        </w:rPr>
        <w:t xml:space="preserve"> </w:t>
      </w:r>
      <w:r>
        <w:rPr>
          <w:b/>
          <w:color w:val="000000"/>
        </w:rPr>
        <w:t>21</w:t>
      </w:r>
      <w:r>
        <w:rPr>
          <w:color w:val="000000"/>
        </w:rPr>
        <w:t>, 427 (2021).</w:t>
      </w:r>
    </w:p>
    <w:p w14:paraId="00000045" w14:textId="007CBE0C"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41.</w:t>
      </w:r>
      <w:r>
        <w:rPr>
          <w:color w:val="000000"/>
        </w:rPr>
        <w:tab/>
      </w:r>
      <w:proofErr w:type="spellStart"/>
      <w:r>
        <w:rPr>
          <w:color w:val="000000"/>
        </w:rPr>
        <w:t>Dulias</w:t>
      </w:r>
      <w:proofErr w:type="spellEnd"/>
      <w:r>
        <w:rPr>
          <w:color w:val="000000"/>
        </w:rPr>
        <w:t xml:space="preserve">, K. </w:t>
      </w:r>
      <w:r>
        <w:rPr>
          <w:i/>
          <w:color w:val="000000"/>
        </w:rPr>
        <w:t>et al.</w:t>
      </w:r>
      <w:r>
        <w:rPr>
          <w:color w:val="000000"/>
        </w:rPr>
        <w:t xml:space="preserve"> Ancient DNA at the edge of the world: continental immigration and the persistence of Neolithic male lineages in Bronze Age Orkney. </w:t>
      </w:r>
      <w:r>
        <w:rPr>
          <w:i/>
          <w:color w:val="000000"/>
        </w:rPr>
        <w:t>Pr</w:t>
      </w:r>
      <w:r w:rsidR="0026123B">
        <w:rPr>
          <w:i/>
          <w:color w:val="000000"/>
        </w:rPr>
        <w:t>oc.</w:t>
      </w:r>
      <w:r>
        <w:rPr>
          <w:i/>
          <w:color w:val="000000"/>
        </w:rPr>
        <w:t xml:space="preserve"> Nat</w:t>
      </w:r>
      <w:r w:rsidR="0026123B">
        <w:rPr>
          <w:i/>
          <w:color w:val="000000"/>
        </w:rPr>
        <w:t>.</w:t>
      </w:r>
      <w:r>
        <w:rPr>
          <w:i/>
          <w:color w:val="000000"/>
        </w:rPr>
        <w:t xml:space="preserve"> Acad</w:t>
      </w:r>
      <w:r w:rsidR="0026123B">
        <w:rPr>
          <w:i/>
          <w:color w:val="000000"/>
        </w:rPr>
        <w:t>.</w:t>
      </w:r>
      <w:r>
        <w:rPr>
          <w:i/>
          <w:color w:val="000000"/>
        </w:rPr>
        <w:t xml:space="preserve"> Sci</w:t>
      </w:r>
      <w:r w:rsidR="0026123B">
        <w:rPr>
          <w:i/>
          <w:color w:val="000000"/>
        </w:rPr>
        <w:t>.</w:t>
      </w:r>
      <w:r>
        <w:rPr>
          <w:color w:val="000000"/>
        </w:rPr>
        <w:t xml:space="preserve"> </w:t>
      </w:r>
      <w:r>
        <w:rPr>
          <w:b/>
          <w:color w:val="000000"/>
        </w:rPr>
        <w:t>119</w:t>
      </w:r>
      <w:r>
        <w:rPr>
          <w:color w:val="000000"/>
        </w:rPr>
        <w:t>, e2108001119 (2022).</w:t>
      </w:r>
    </w:p>
    <w:p w14:paraId="00000046" w14:textId="4658A1FD"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42.</w:t>
      </w:r>
      <w:r>
        <w:rPr>
          <w:color w:val="000000"/>
        </w:rPr>
        <w:tab/>
        <w:t xml:space="preserve">Schönberg, A., </w:t>
      </w:r>
      <w:proofErr w:type="spellStart"/>
      <w:r>
        <w:rPr>
          <w:color w:val="000000"/>
        </w:rPr>
        <w:t>Theunert</w:t>
      </w:r>
      <w:proofErr w:type="spellEnd"/>
      <w:r>
        <w:rPr>
          <w:color w:val="000000"/>
        </w:rPr>
        <w:t xml:space="preserve">, C., Li, M., Stoneking, M. &amp; </w:t>
      </w:r>
      <w:proofErr w:type="spellStart"/>
      <w:r>
        <w:rPr>
          <w:color w:val="000000"/>
        </w:rPr>
        <w:t>Nasidze</w:t>
      </w:r>
      <w:proofErr w:type="spellEnd"/>
      <w:r>
        <w:rPr>
          <w:color w:val="000000"/>
        </w:rPr>
        <w:t xml:space="preserve">, I. High-throughput sequencing of complete human mtDNA genomes from the Caucasus and West Asia: high diversity and demographic inferences. </w:t>
      </w:r>
      <w:r>
        <w:rPr>
          <w:i/>
          <w:color w:val="000000"/>
        </w:rPr>
        <w:t>Eur</w:t>
      </w:r>
      <w:r w:rsidR="0026123B">
        <w:rPr>
          <w:i/>
          <w:color w:val="000000"/>
        </w:rPr>
        <w:t>.</w:t>
      </w:r>
      <w:r>
        <w:rPr>
          <w:i/>
          <w:color w:val="000000"/>
        </w:rPr>
        <w:t xml:space="preserve"> J</w:t>
      </w:r>
      <w:r w:rsidR="0026123B">
        <w:rPr>
          <w:i/>
          <w:color w:val="000000"/>
        </w:rPr>
        <w:t>.</w:t>
      </w:r>
      <w:r>
        <w:rPr>
          <w:i/>
          <w:color w:val="000000"/>
        </w:rPr>
        <w:t xml:space="preserve"> Hum</w:t>
      </w:r>
      <w:r w:rsidR="0026123B">
        <w:rPr>
          <w:i/>
          <w:color w:val="000000"/>
        </w:rPr>
        <w:t>.</w:t>
      </w:r>
      <w:r>
        <w:rPr>
          <w:i/>
          <w:color w:val="000000"/>
        </w:rPr>
        <w:t xml:space="preserve"> Genet</w:t>
      </w:r>
      <w:r w:rsidR="0026123B">
        <w:rPr>
          <w:i/>
          <w:color w:val="000000"/>
        </w:rPr>
        <w:t>.</w:t>
      </w:r>
      <w:r>
        <w:rPr>
          <w:color w:val="000000"/>
        </w:rPr>
        <w:t xml:space="preserve"> </w:t>
      </w:r>
      <w:r>
        <w:rPr>
          <w:b/>
          <w:color w:val="000000"/>
        </w:rPr>
        <w:t>19</w:t>
      </w:r>
      <w:r>
        <w:rPr>
          <w:color w:val="000000"/>
        </w:rPr>
        <w:t>, 988–994 (2011).</w:t>
      </w:r>
    </w:p>
    <w:p w14:paraId="00000047" w14:textId="4A9606D8"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43.</w:t>
      </w:r>
      <w:r>
        <w:rPr>
          <w:color w:val="000000"/>
        </w:rPr>
        <w:tab/>
      </w:r>
      <w:proofErr w:type="spellStart"/>
      <w:r>
        <w:rPr>
          <w:color w:val="000000"/>
        </w:rPr>
        <w:t>Derenko</w:t>
      </w:r>
      <w:proofErr w:type="spellEnd"/>
      <w:r>
        <w:rPr>
          <w:color w:val="000000"/>
        </w:rPr>
        <w:t xml:space="preserve">, M. </w:t>
      </w:r>
      <w:r>
        <w:rPr>
          <w:i/>
          <w:color w:val="000000"/>
        </w:rPr>
        <w:t>et al.</w:t>
      </w:r>
      <w:r>
        <w:rPr>
          <w:color w:val="000000"/>
        </w:rPr>
        <w:t xml:space="preserve"> Complete mitochondrial DNA diversity in Iranians. </w:t>
      </w:r>
      <w:proofErr w:type="spellStart"/>
      <w:r>
        <w:rPr>
          <w:i/>
          <w:color w:val="000000"/>
        </w:rPr>
        <w:t>PL</w:t>
      </w:r>
      <w:r w:rsidR="0026123B">
        <w:rPr>
          <w:i/>
          <w:color w:val="000000"/>
        </w:rPr>
        <w:t>o</w:t>
      </w:r>
      <w:r>
        <w:rPr>
          <w:i/>
          <w:color w:val="000000"/>
        </w:rPr>
        <w:t>S</w:t>
      </w:r>
      <w:proofErr w:type="spellEnd"/>
      <w:r>
        <w:rPr>
          <w:i/>
          <w:color w:val="000000"/>
        </w:rPr>
        <w:t xml:space="preserve"> O</w:t>
      </w:r>
      <w:r w:rsidR="0026123B">
        <w:rPr>
          <w:i/>
          <w:color w:val="000000"/>
        </w:rPr>
        <w:t>ne</w:t>
      </w:r>
      <w:r>
        <w:rPr>
          <w:color w:val="000000"/>
        </w:rPr>
        <w:t xml:space="preserve"> </w:t>
      </w:r>
      <w:r>
        <w:rPr>
          <w:b/>
          <w:color w:val="000000"/>
        </w:rPr>
        <w:t>8</w:t>
      </w:r>
      <w:r>
        <w:rPr>
          <w:color w:val="000000"/>
        </w:rPr>
        <w:t>, e80673 (2013).</w:t>
      </w:r>
    </w:p>
    <w:p w14:paraId="00000048" w14:textId="40FFEA8E"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44.</w:t>
      </w:r>
      <w:r>
        <w:rPr>
          <w:color w:val="000000"/>
        </w:rPr>
        <w:tab/>
      </w:r>
      <w:proofErr w:type="spellStart"/>
      <w:r>
        <w:rPr>
          <w:color w:val="000000"/>
        </w:rPr>
        <w:t>Derenko</w:t>
      </w:r>
      <w:proofErr w:type="spellEnd"/>
      <w:r>
        <w:rPr>
          <w:color w:val="000000"/>
        </w:rPr>
        <w:t xml:space="preserve">, M. </w:t>
      </w:r>
      <w:r>
        <w:rPr>
          <w:i/>
          <w:color w:val="000000"/>
        </w:rPr>
        <w:t>et al.</w:t>
      </w:r>
      <w:r>
        <w:rPr>
          <w:color w:val="000000"/>
        </w:rPr>
        <w:t xml:space="preserve"> Insights into matrilineal genetic structure, differentiation and ancestry of Armenians based on complete mitogenome data. </w:t>
      </w:r>
      <w:r>
        <w:rPr>
          <w:i/>
          <w:color w:val="000000"/>
        </w:rPr>
        <w:t>Mol</w:t>
      </w:r>
      <w:r w:rsidR="0026123B">
        <w:rPr>
          <w:i/>
          <w:color w:val="000000"/>
        </w:rPr>
        <w:t>.</w:t>
      </w:r>
      <w:r>
        <w:rPr>
          <w:i/>
          <w:color w:val="000000"/>
        </w:rPr>
        <w:t xml:space="preserve"> Genet</w:t>
      </w:r>
      <w:r w:rsidR="0026123B">
        <w:rPr>
          <w:i/>
          <w:color w:val="000000"/>
        </w:rPr>
        <w:t>.</w:t>
      </w:r>
      <w:r>
        <w:rPr>
          <w:i/>
          <w:color w:val="000000"/>
        </w:rPr>
        <w:t xml:space="preserve"> Genomics</w:t>
      </w:r>
      <w:r>
        <w:rPr>
          <w:color w:val="000000"/>
        </w:rPr>
        <w:t xml:space="preserve"> </w:t>
      </w:r>
      <w:r>
        <w:rPr>
          <w:b/>
          <w:color w:val="000000"/>
        </w:rPr>
        <w:t>294</w:t>
      </w:r>
      <w:r>
        <w:rPr>
          <w:color w:val="000000"/>
        </w:rPr>
        <w:t>, 1547–1559 (2019).</w:t>
      </w:r>
    </w:p>
    <w:p w14:paraId="00000049" w14:textId="65F381D8"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45.</w:t>
      </w:r>
      <w:r>
        <w:rPr>
          <w:color w:val="000000"/>
        </w:rPr>
        <w:tab/>
        <w:t xml:space="preserve">Carelli, V. </w:t>
      </w:r>
      <w:r>
        <w:rPr>
          <w:i/>
          <w:color w:val="000000"/>
        </w:rPr>
        <w:t>et al.</w:t>
      </w:r>
      <w:r>
        <w:rPr>
          <w:color w:val="000000"/>
        </w:rPr>
        <w:t xml:space="preserve"> Haplogroup effects and recombination of mitochondrial DNA: novel clues from the analysis of Leber hereditary optic neuropathy pedigrees. </w:t>
      </w:r>
      <w:r>
        <w:rPr>
          <w:i/>
          <w:color w:val="000000"/>
        </w:rPr>
        <w:t>Am</w:t>
      </w:r>
      <w:r w:rsidR="0026123B">
        <w:rPr>
          <w:i/>
          <w:color w:val="000000"/>
        </w:rPr>
        <w:t>.</w:t>
      </w:r>
      <w:r>
        <w:rPr>
          <w:i/>
          <w:color w:val="000000"/>
        </w:rPr>
        <w:t xml:space="preserve"> J</w:t>
      </w:r>
      <w:r w:rsidR="0026123B">
        <w:rPr>
          <w:i/>
          <w:color w:val="000000"/>
        </w:rPr>
        <w:t>.</w:t>
      </w:r>
      <w:r>
        <w:rPr>
          <w:i/>
          <w:color w:val="000000"/>
        </w:rPr>
        <w:t xml:space="preserve"> Hum Genet</w:t>
      </w:r>
      <w:r w:rsidR="0026123B">
        <w:rPr>
          <w:i/>
          <w:color w:val="000000"/>
        </w:rPr>
        <w:t>.</w:t>
      </w:r>
      <w:r>
        <w:rPr>
          <w:color w:val="000000"/>
        </w:rPr>
        <w:t xml:space="preserve"> </w:t>
      </w:r>
      <w:r>
        <w:rPr>
          <w:b/>
          <w:color w:val="000000"/>
        </w:rPr>
        <w:t>78</w:t>
      </w:r>
      <w:r>
        <w:rPr>
          <w:color w:val="000000"/>
        </w:rPr>
        <w:t>, 564–574 (2006).</w:t>
      </w:r>
    </w:p>
    <w:p w14:paraId="0000004A" w14:textId="49C91934"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46.</w:t>
      </w:r>
      <w:r>
        <w:rPr>
          <w:color w:val="000000"/>
        </w:rPr>
        <w:tab/>
        <w:t xml:space="preserve">Cerezo, M. </w:t>
      </w:r>
      <w:r>
        <w:rPr>
          <w:i/>
          <w:color w:val="000000"/>
        </w:rPr>
        <w:t>et al.</w:t>
      </w:r>
      <w:r>
        <w:rPr>
          <w:color w:val="000000"/>
        </w:rPr>
        <w:t xml:space="preserve"> Reconstructing ancient mitochondrial DNA links between Africa and Europe. </w:t>
      </w:r>
      <w:r>
        <w:rPr>
          <w:i/>
          <w:color w:val="000000"/>
        </w:rPr>
        <w:t>Genome Res</w:t>
      </w:r>
      <w:r w:rsidR="0026123B">
        <w:rPr>
          <w:i/>
          <w:color w:val="000000"/>
        </w:rPr>
        <w:t>.</w:t>
      </w:r>
      <w:r>
        <w:rPr>
          <w:color w:val="000000"/>
        </w:rPr>
        <w:t xml:space="preserve"> </w:t>
      </w:r>
      <w:r>
        <w:rPr>
          <w:b/>
          <w:color w:val="000000"/>
        </w:rPr>
        <w:t>22</w:t>
      </w:r>
      <w:r>
        <w:rPr>
          <w:color w:val="000000"/>
        </w:rPr>
        <w:t>, 821–826 (2012).</w:t>
      </w:r>
    </w:p>
    <w:p w14:paraId="0000004B" w14:textId="4F5DA8B0"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47.</w:t>
      </w:r>
      <w:r>
        <w:rPr>
          <w:color w:val="000000"/>
        </w:rPr>
        <w:tab/>
        <w:t xml:space="preserve">Olivieri, A. </w:t>
      </w:r>
      <w:r>
        <w:rPr>
          <w:i/>
          <w:color w:val="000000"/>
        </w:rPr>
        <w:t>et al.</w:t>
      </w:r>
      <w:r>
        <w:rPr>
          <w:color w:val="000000"/>
        </w:rPr>
        <w:t xml:space="preserve"> Mitogenome diversity in Sardinians: a genetic window onto an Island’s past. </w:t>
      </w:r>
      <w:r>
        <w:rPr>
          <w:i/>
          <w:color w:val="000000"/>
        </w:rPr>
        <w:t>Mol</w:t>
      </w:r>
      <w:r w:rsidR="0026123B">
        <w:rPr>
          <w:i/>
          <w:color w:val="000000"/>
        </w:rPr>
        <w:t>.</w:t>
      </w:r>
      <w:r>
        <w:rPr>
          <w:i/>
          <w:color w:val="000000"/>
        </w:rPr>
        <w:t xml:space="preserve"> Biol</w:t>
      </w:r>
      <w:r w:rsidR="0026123B">
        <w:rPr>
          <w:i/>
          <w:color w:val="000000"/>
        </w:rPr>
        <w:t>.</w:t>
      </w:r>
      <w:r>
        <w:rPr>
          <w:i/>
          <w:color w:val="000000"/>
        </w:rPr>
        <w:t xml:space="preserve"> </w:t>
      </w:r>
      <w:proofErr w:type="spellStart"/>
      <w:r>
        <w:rPr>
          <w:i/>
          <w:color w:val="000000"/>
        </w:rPr>
        <w:t>Evol</w:t>
      </w:r>
      <w:proofErr w:type="spellEnd"/>
      <w:r w:rsidR="0026123B">
        <w:rPr>
          <w:i/>
          <w:color w:val="000000"/>
        </w:rPr>
        <w:t>.</w:t>
      </w:r>
      <w:r>
        <w:rPr>
          <w:color w:val="000000"/>
        </w:rPr>
        <w:t xml:space="preserve"> </w:t>
      </w:r>
      <w:r>
        <w:rPr>
          <w:b/>
          <w:color w:val="000000"/>
        </w:rPr>
        <w:t>34</w:t>
      </w:r>
      <w:r>
        <w:rPr>
          <w:color w:val="000000"/>
        </w:rPr>
        <w:t>, 1230–1239 (2017).</w:t>
      </w:r>
    </w:p>
    <w:p w14:paraId="0000004C" w14:textId="17A24A4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lastRenderedPageBreak/>
        <w:t>48.</w:t>
      </w:r>
      <w:r>
        <w:rPr>
          <w:color w:val="000000"/>
        </w:rPr>
        <w:tab/>
        <w:t xml:space="preserve">Modi, A. </w:t>
      </w:r>
      <w:r>
        <w:rPr>
          <w:i/>
          <w:color w:val="000000"/>
        </w:rPr>
        <w:t>et al.</w:t>
      </w:r>
      <w:r>
        <w:rPr>
          <w:color w:val="000000"/>
        </w:rPr>
        <w:t xml:space="preserve"> The mitogenome portrait of Umbria in Central Italy as depicted by contemporary inhabitants and pre-Roman remains. </w:t>
      </w:r>
      <w:r>
        <w:rPr>
          <w:i/>
          <w:color w:val="000000"/>
        </w:rPr>
        <w:t>Sci</w:t>
      </w:r>
      <w:r w:rsidR="0026123B">
        <w:rPr>
          <w:i/>
          <w:color w:val="000000"/>
        </w:rPr>
        <w:t>.</w:t>
      </w:r>
      <w:r>
        <w:rPr>
          <w:i/>
          <w:color w:val="000000"/>
        </w:rPr>
        <w:t xml:space="preserve"> Rep</w:t>
      </w:r>
      <w:r w:rsidR="0026123B">
        <w:rPr>
          <w:i/>
          <w:color w:val="000000"/>
        </w:rPr>
        <w:t>.</w:t>
      </w:r>
      <w:r>
        <w:rPr>
          <w:color w:val="000000"/>
        </w:rPr>
        <w:t xml:space="preserve"> </w:t>
      </w:r>
      <w:r>
        <w:rPr>
          <w:b/>
          <w:color w:val="000000"/>
        </w:rPr>
        <w:t>10</w:t>
      </w:r>
      <w:r>
        <w:rPr>
          <w:color w:val="000000"/>
        </w:rPr>
        <w:t>, 10700 (2020).</w:t>
      </w:r>
    </w:p>
    <w:p w14:paraId="0000004D" w14:textId="253E0913"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49.</w:t>
      </w:r>
      <w:r>
        <w:rPr>
          <w:color w:val="000000"/>
        </w:rPr>
        <w:tab/>
      </w:r>
      <w:proofErr w:type="spellStart"/>
      <w:r>
        <w:rPr>
          <w:color w:val="000000"/>
        </w:rPr>
        <w:t>Bandelt</w:t>
      </w:r>
      <w:proofErr w:type="spellEnd"/>
      <w:r>
        <w:rPr>
          <w:color w:val="000000"/>
        </w:rPr>
        <w:t xml:space="preserve">, H.-J. </w:t>
      </w:r>
      <w:r>
        <w:rPr>
          <w:i/>
          <w:color w:val="000000"/>
        </w:rPr>
        <w:t>et al.</w:t>
      </w:r>
      <w:r>
        <w:rPr>
          <w:color w:val="000000"/>
        </w:rPr>
        <w:t xml:space="preserve"> Low “penetrance” of phylogenetic knowledge in mitochondrial disease studies. </w:t>
      </w:r>
      <w:proofErr w:type="spellStart"/>
      <w:r>
        <w:rPr>
          <w:i/>
          <w:color w:val="000000"/>
        </w:rPr>
        <w:t>Biochem</w:t>
      </w:r>
      <w:proofErr w:type="spellEnd"/>
      <w:r w:rsidR="0026123B">
        <w:rPr>
          <w:i/>
          <w:color w:val="000000"/>
        </w:rPr>
        <w:t>.</w:t>
      </w:r>
      <w:r>
        <w:rPr>
          <w:i/>
          <w:color w:val="000000"/>
        </w:rPr>
        <w:t xml:space="preserve"> </w:t>
      </w:r>
      <w:proofErr w:type="spellStart"/>
      <w:r>
        <w:rPr>
          <w:i/>
          <w:color w:val="000000"/>
        </w:rPr>
        <w:t>Biophys</w:t>
      </w:r>
      <w:proofErr w:type="spellEnd"/>
      <w:r w:rsidR="0026123B">
        <w:rPr>
          <w:i/>
          <w:color w:val="000000"/>
        </w:rPr>
        <w:t>.</w:t>
      </w:r>
      <w:r>
        <w:rPr>
          <w:i/>
          <w:color w:val="000000"/>
        </w:rPr>
        <w:t xml:space="preserve"> Res</w:t>
      </w:r>
      <w:r w:rsidR="0026123B">
        <w:rPr>
          <w:i/>
          <w:color w:val="000000"/>
        </w:rPr>
        <w:t>.</w:t>
      </w:r>
      <w:r>
        <w:rPr>
          <w:i/>
          <w:color w:val="000000"/>
        </w:rPr>
        <w:t xml:space="preserve"> Commun</w:t>
      </w:r>
      <w:r w:rsidR="0026123B">
        <w:rPr>
          <w:i/>
          <w:color w:val="000000"/>
        </w:rPr>
        <w:t>.</w:t>
      </w:r>
      <w:r>
        <w:rPr>
          <w:color w:val="000000"/>
        </w:rPr>
        <w:t xml:space="preserve"> </w:t>
      </w:r>
      <w:r>
        <w:rPr>
          <w:b/>
          <w:color w:val="000000"/>
        </w:rPr>
        <w:t>333</w:t>
      </w:r>
      <w:r>
        <w:rPr>
          <w:color w:val="000000"/>
        </w:rPr>
        <w:t>, 122–130 (2005).</w:t>
      </w:r>
    </w:p>
    <w:p w14:paraId="0000004E"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50.</w:t>
      </w:r>
      <w:r>
        <w:rPr>
          <w:color w:val="000000"/>
        </w:rPr>
        <w:tab/>
        <w:t xml:space="preserve">Kivisild, T., </w:t>
      </w:r>
      <w:proofErr w:type="spellStart"/>
      <w:r>
        <w:rPr>
          <w:color w:val="000000"/>
        </w:rPr>
        <w:t>Metspalu</w:t>
      </w:r>
      <w:proofErr w:type="spellEnd"/>
      <w:r>
        <w:rPr>
          <w:color w:val="000000"/>
        </w:rPr>
        <w:t xml:space="preserve">, M., </w:t>
      </w:r>
      <w:proofErr w:type="spellStart"/>
      <w:r>
        <w:rPr>
          <w:color w:val="000000"/>
        </w:rPr>
        <w:t>Bandelt</w:t>
      </w:r>
      <w:proofErr w:type="spellEnd"/>
      <w:r>
        <w:rPr>
          <w:color w:val="000000"/>
        </w:rPr>
        <w:t xml:space="preserve">, H.-J., Richards, M. &amp; </w:t>
      </w:r>
      <w:proofErr w:type="spellStart"/>
      <w:r>
        <w:rPr>
          <w:color w:val="000000"/>
        </w:rPr>
        <w:t>Villems</w:t>
      </w:r>
      <w:proofErr w:type="spellEnd"/>
      <w:r>
        <w:rPr>
          <w:color w:val="000000"/>
        </w:rPr>
        <w:t xml:space="preserve">, R. The World mtDNA Phylogeny. in </w:t>
      </w:r>
      <w:r>
        <w:rPr>
          <w:i/>
          <w:color w:val="000000"/>
        </w:rPr>
        <w:t>Human Mitochondrial DNA and the Evolution of Homo sapiens</w:t>
      </w:r>
      <w:r>
        <w:rPr>
          <w:color w:val="000000"/>
        </w:rPr>
        <w:t xml:space="preserve"> (eds. </w:t>
      </w:r>
      <w:proofErr w:type="spellStart"/>
      <w:r>
        <w:rPr>
          <w:color w:val="000000"/>
        </w:rPr>
        <w:t>Bandelt</w:t>
      </w:r>
      <w:proofErr w:type="spellEnd"/>
      <w:r>
        <w:rPr>
          <w:color w:val="000000"/>
        </w:rPr>
        <w:t>, H.-J., Macaulay, V. &amp; Richards, M.) 149–179 (Springer, Berlin, Heidelberg, 2006). doi:10.1007/3-540-31789-9_7.</w:t>
      </w:r>
    </w:p>
    <w:p w14:paraId="0000004F"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sidRPr="0026123B">
        <w:rPr>
          <w:color w:val="000000"/>
          <w:lang w:val="it-IT"/>
        </w:rPr>
        <w:t>51.</w:t>
      </w:r>
      <w:r w:rsidRPr="0026123B">
        <w:rPr>
          <w:color w:val="000000"/>
          <w:lang w:val="it-IT"/>
        </w:rPr>
        <w:tab/>
        <w:t xml:space="preserve">Morgia, C. L. </w:t>
      </w:r>
      <w:r w:rsidRPr="0026123B">
        <w:rPr>
          <w:i/>
          <w:color w:val="000000"/>
          <w:lang w:val="it-IT"/>
        </w:rPr>
        <w:t>et al.</w:t>
      </w:r>
      <w:r w:rsidRPr="0026123B">
        <w:rPr>
          <w:color w:val="000000"/>
          <w:lang w:val="it-IT"/>
        </w:rPr>
        <w:t xml:space="preserve"> </w:t>
      </w:r>
      <w:r>
        <w:rPr>
          <w:color w:val="000000"/>
        </w:rPr>
        <w:t xml:space="preserve">Rare mtDNA variants in Leber hereditary optic neuropathy families with recurrence of myoclonus. </w:t>
      </w:r>
      <w:r>
        <w:rPr>
          <w:i/>
          <w:color w:val="000000"/>
        </w:rPr>
        <w:t>Neurology</w:t>
      </w:r>
      <w:r>
        <w:rPr>
          <w:color w:val="000000"/>
        </w:rPr>
        <w:t xml:space="preserve"> </w:t>
      </w:r>
      <w:r>
        <w:rPr>
          <w:b/>
          <w:color w:val="000000"/>
        </w:rPr>
        <w:t>70</w:t>
      </w:r>
      <w:r>
        <w:rPr>
          <w:color w:val="000000"/>
        </w:rPr>
        <w:t>, 762–770 (2008).</w:t>
      </w:r>
    </w:p>
    <w:p w14:paraId="00000050" w14:textId="39CB11D3"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52.</w:t>
      </w:r>
      <w:r>
        <w:rPr>
          <w:color w:val="000000"/>
        </w:rPr>
        <w:tab/>
        <w:t xml:space="preserve">Pello, R. </w:t>
      </w:r>
      <w:r>
        <w:rPr>
          <w:i/>
          <w:color w:val="000000"/>
        </w:rPr>
        <w:t>et al.</w:t>
      </w:r>
      <w:r>
        <w:rPr>
          <w:color w:val="000000"/>
        </w:rPr>
        <w:t xml:space="preserve"> Mitochondrial DNA background modulates the assembly kinetics of OXPHOS complexes in a cellular model of mitochondrial disease. </w:t>
      </w:r>
      <w:r>
        <w:rPr>
          <w:i/>
          <w:color w:val="000000"/>
        </w:rPr>
        <w:t>Hu</w:t>
      </w:r>
      <w:r w:rsidR="0026123B">
        <w:rPr>
          <w:i/>
          <w:color w:val="000000"/>
        </w:rPr>
        <w:t>m.</w:t>
      </w:r>
      <w:r>
        <w:rPr>
          <w:i/>
          <w:color w:val="000000"/>
        </w:rPr>
        <w:t xml:space="preserve"> Mol</w:t>
      </w:r>
      <w:r w:rsidR="0026123B">
        <w:rPr>
          <w:i/>
          <w:color w:val="000000"/>
        </w:rPr>
        <w:t>.</w:t>
      </w:r>
      <w:r>
        <w:rPr>
          <w:i/>
          <w:color w:val="000000"/>
        </w:rPr>
        <w:t xml:space="preserve"> Genet</w:t>
      </w:r>
      <w:r w:rsidR="0026123B">
        <w:rPr>
          <w:i/>
          <w:color w:val="000000"/>
        </w:rPr>
        <w:t>.</w:t>
      </w:r>
      <w:r>
        <w:rPr>
          <w:color w:val="000000"/>
        </w:rPr>
        <w:t xml:space="preserve"> </w:t>
      </w:r>
      <w:r>
        <w:rPr>
          <w:b/>
          <w:color w:val="000000"/>
        </w:rPr>
        <w:t>17</w:t>
      </w:r>
      <w:r>
        <w:rPr>
          <w:color w:val="000000"/>
        </w:rPr>
        <w:t>, 4001–4011 (2008).</w:t>
      </w:r>
    </w:p>
    <w:p w14:paraId="00000051" w14:textId="378D6CC2"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53.</w:t>
      </w:r>
      <w:r>
        <w:rPr>
          <w:color w:val="000000"/>
        </w:rPr>
        <w:tab/>
        <w:t xml:space="preserve">Zaragoza, M. V., Brandon, M. C., </w:t>
      </w:r>
      <w:proofErr w:type="spellStart"/>
      <w:r>
        <w:rPr>
          <w:color w:val="000000"/>
        </w:rPr>
        <w:t>Diegoli</w:t>
      </w:r>
      <w:proofErr w:type="spellEnd"/>
      <w:r>
        <w:rPr>
          <w:color w:val="000000"/>
        </w:rPr>
        <w:t xml:space="preserve">, M., </w:t>
      </w:r>
      <w:proofErr w:type="spellStart"/>
      <w:r>
        <w:rPr>
          <w:color w:val="000000"/>
        </w:rPr>
        <w:t>Arbustini</w:t>
      </w:r>
      <w:proofErr w:type="spellEnd"/>
      <w:r>
        <w:rPr>
          <w:color w:val="000000"/>
        </w:rPr>
        <w:t xml:space="preserve">, E. &amp; Wallace, D. C. Mitochondrial cardiomyopathies: how to identify candidate pathogenic mutations by mitochondrial DNA sequencing, MITOMASTER and phylogeny. </w:t>
      </w:r>
      <w:r>
        <w:rPr>
          <w:i/>
          <w:color w:val="000000"/>
        </w:rPr>
        <w:t>Eur</w:t>
      </w:r>
      <w:r w:rsidR="0026123B">
        <w:rPr>
          <w:i/>
          <w:color w:val="000000"/>
        </w:rPr>
        <w:t>.</w:t>
      </w:r>
      <w:r>
        <w:rPr>
          <w:i/>
          <w:color w:val="000000"/>
        </w:rPr>
        <w:t xml:space="preserve"> J</w:t>
      </w:r>
      <w:r w:rsidR="0026123B">
        <w:rPr>
          <w:i/>
          <w:color w:val="000000"/>
        </w:rPr>
        <w:t>.</w:t>
      </w:r>
      <w:r>
        <w:rPr>
          <w:i/>
          <w:color w:val="000000"/>
        </w:rPr>
        <w:t xml:space="preserve"> Hum</w:t>
      </w:r>
      <w:r w:rsidR="0026123B">
        <w:rPr>
          <w:i/>
          <w:color w:val="000000"/>
        </w:rPr>
        <w:t>.</w:t>
      </w:r>
      <w:r>
        <w:rPr>
          <w:i/>
          <w:color w:val="000000"/>
        </w:rPr>
        <w:t xml:space="preserve"> Genet</w:t>
      </w:r>
      <w:r w:rsidR="0026123B">
        <w:rPr>
          <w:i/>
          <w:color w:val="000000"/>
        </w:rPr>
        <w:t>.</w:t>
      </w:r>
      <w:r>
        <w:rPr>
          <w:color w:val="000000"/>
        </w:rPr>
        <w:t xml:space="preserve"> </w:t>
      </w:r>
      <w:r>
        <w:rPr>
          <w:b/>
          <w:color w:val="000000"/>
        </w:rPr>
        <w:t>19</w:t>
      </w:r>
      <w:r>
        <w:rPr>
          <w:color w:val="000000"/>
        </w:rPr>
        <w:t>, 200–207 (2011).</w:t>
      </w:r>
    </w:p>
    <w:p w14:paraId="00000052" w14:textId="03EDF583"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54.</w:t>
      </w:r>
      <w:r>
        <w:rPr>
          <w:color w:val="000000"/>
        </w:rPr>
        <w:tab/>
        <w:t xml:space="preserve">Achilli, A. </w:t>
      </w:r>
      <w:r>
        <w:rPr>
          <w:i/>
          <w:color w:val="000000"/>
        </w:rPr>
        <w:t>et al.</w:t>
      </w:r>
      <w:r>
        <w:rPr>
          <w:color w:val="000000"/>
        </w:rPr>
        <w:t xml:space="preserve"> Rare primary mitochondrial DNA mutations and probable synergistic variants in Leber’s hereditary optic neuropathy. </w:t>
      </w:r>
      <w:proofErr w:type="spellStart"/>
      <w:r>
        <w:rPr>
          <w:i/>
          <w:color w:val="000000"/>
        </w:rPr>
        <w:t>PL</w:t>
      </w:r>
      <w:r w:rsidR="0026123B">
        <w:rPr>
          <w:i/>
          <w:color w:val="000000"/>
        </w:rPr>
        <w:t>o</w:t>
      </w:r>
      <w:r>
        <w:rPr>
          <w:i/>
          <w:color w:val="000000"/>
        </w:rPr>
        <w:t>S</w:t>
      </w:r>
      <w:proofErr w:type="spellEnd"/>
      <w:r>
        <w:rPr>
          <w:i/>
          <w:color w:val="000000"/>
        </w:rPr>
        <w:t xml:space="preserve"> O</w:t>
      </w:r>
      <w:r w:rsidR="0026123B">
        <w:rPr>
          <w:i/>
          <w:color w:val="000000"/>
        </w:rPr>
        <w:t>ne</w:t>
      </w:r>
      <w:r>
        <w:rPr>
          <w:color w:val="000000"/>
        </w:rPr>
        <w:t xml:space="preserve"> </w:t>
      </w:r>
      <w:r>
        <w:rPr>
          <w:b/>
          <w:color w:val="000000"/>
        </w:rPr>
        <w:t>7</w:t>
      </w:r>
      <w:r>
        <w:rPr>
          <w:color w:val="000000"/>
        </w:rPr>
        <w:t>, e42242 (2012).</w:t>
      </w:r>
    </w:p>
    <w:p w14:paraId="00000053" w14:textId="7880DD53"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55.</w:t>
      </w:r>
      <w:r>
        <w:rPr>
          <w:color w:val="000000"/>
        </w:rPr>
        <w:tab/>
        <w:t xml:space="preserve">Perli, E. </w:t>
      </w:r>
      <w:r>
        <w:rPr>
          <w:i/>
          <w:color w:val="000000"/>
        </w:rPr>
        <w:t>et al.</w:t>
      </w:r>
      <w:r>
        <w:rPr>
          <w:color w:val="000000"/>
        </w:rPr>
        <w:t xml:space="preserve"> </w:t>
      </w:r>
      <w:proofErr w:type="spellStart"/>
      <w:r>
        <w:rPr>
          <w:color w:val="000000"/>
        </w:rPr>
        <w:t>Isoleucyl</w:t>
      </w:r>
      <w:proofErr w:type="spellEnd"/>
      <w:r>
        <w:rPr>
          <w:color w:val="000000"/>
        </w:rPr>
        <w:t xml:space="preserve">-tRNA synthetase levels modulate the penetrance of a </w:t>
      </w:r>
      <w:proofErr w:type="spellStart"/>
      <w:r>
        <w:rPr>
          <w:color w:val="000000"/>
        </w:rPr>
        <w:t>homoplasmic</w:t>
      </w:r>
      <w:proofErr w:type="spellEnd"/>
      <w:r>
        <w:rPr>
          <w:color w:val="000000"/>
        </w:rPr>
        <w:t xml:space="preserve"> m.4277T&gt;C mitochondrial </w:t>
      </w:r>
      <w:proofErr w:type="spellStart"/>
      <w:r>
        <w:rPr>
          <w:color w:val="000000"/>
        </w:rPr>
        <w:t>tRNAIle</w:t>
      </w:r>
      <w:proofErr w:type="spellEnd"/>
      <w:r>
        <w:rPr>
          <w:color w:val="000000"/>
        </w:rPr>
        <w:t xml:space="preserve"> mutation causing hypertrophic cardiomyopathy. </w:t>
      </w:r>
      <w:r>
        <w:rPr>
          <w:i/>
          <w:color w:val="000000"/>
        </w:rPr>
        <w:t>Hum</w:t>
      </w:r>
      <w:r w:rsidR="0026123B">
        <w:rPr>
          <w:i/>
          <w:color w:val="000000"/>
        </w:rPr>
        <w:t>.</w:t>
      </w:r>
      <w:r>
        <w:rPr>
          <w:i/>
          <w:color w:val="000000"/>
        </w:rPr>
        <w:t xml:space="preserve"> Mol</w:t>
      </w:r>
      <w:r w:rsidR="0026123B">
        <w:rPr>
          <w:i/>
          <w:color w:val="000000"/>
        </w:rPr>
        <w:t>.</w:t>
      </w:r>
      <w:r>
        <w:rPr>
          <w:i/>
          <w:color w:val="000000"/>
        </w:rPr>
        <w:t xml:space="preserve"> Genet</w:t>
      </w:r>
      <w:r w:rsidR="0026123B">
        <w:rPr>
          <w:i/>
          <w:color w:val="000000"/>
        </w:rPr>
        <w:t>.</w:t>
      </w:r>
      <w:r>
        <w:rPr>
          <w:color w:val="000000"/>
        </w:rPr>
        <w:t xml:space="preserve"> </w:t>
      </w:r>
      <w:r>
        <w:rPr>
          <w:b/>
          <w:color w:val="000000"/>
        </w:rPr>
        <w:t>21</w:t>
      </w:r>
      <w:r>
        <w:rPr>
          <w:color w:val="000000"/>
        </w:rPr>
        <w:t>, 85–100 (2012).</w:t>
      </w:r>
    </w:p>
    <w:p w14:paraId="00000054" w14:textId="29CC5391"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56.</w:t>
      </w:r>
      <w:r>
        <w:rPr>
          <w:color w:val="000000"/>
        </w:rPr>
        <w:tab/>
        <w:t xml:space="preserve">Caporali, L. </w:t>
      </w:r>
      <w:r>
        <w:rPr>
          <w:i/>
          <w:color w:val="000000"/>
        </w:rPr>
        <w:t>et al.</w:t>
      </w:r>
      <w:r>
        <w:rPr>
          <w:color w:val="000000"/>
        </w:rPr>
        <w:t xml:space="preserve"> Cybrid studies establish the causal link between the mtDNA m.3890G&gt;A/</w:t>
      </w:r>
      <w:r>
        <w:rPr>
          <w:i/>
          <w:color w:val="000000"/>
        </w:rPr>
        <w:t>MT</w:t>
      </w:r>
      <w:r>
        <w:rPr>
          <w:color w:val="000000"/>
        </w:rPr>
        <w:t>-</w:t>
      </w:r>
      <w:r>
        <w:rPr>
          <w:i/>
          <w:color w:val="000000"/>
        </w:rPr>
        <w:t>ND1</w:t>
      </w:r>
      <w:r>
        <w:rPr>
          <w:color w:val="000000"/>
        </w:rPr>
        <w:t xml:space="preserve"> mutation and optic atrophy with bilateral brainstem lesions. </w:t>
      </w:r>
      <w:r>
        <w:rPr>
          <w:i/>
          <w:color w:val="000000"/>
        </w:rPr>
        <w:t xml:space="preserve">BBA </w:t>
      </w:r>
      <w:r w:rsidR="0026123B">
        <w:rPr>
          <w:i/>
          <w:color w:val="000000"/>
        </w:rPr>
        <w:t>–</w:t>
      </w:r>
      <w:r>
        <w:rPr>
          <w:i/>
          <w:color w:val="000000"/>
        </w:rPr>
        <w:t xml:space="preserve"> Mol</w:t>
      </w:r>
      <w:r w:rsidR="0026123B">
        <w:rPr>
          <w:i/>
          <w:color w:val="000000"/>
        </w:rPr>
        <w:t>.</w:t>
      </w:r>
      <w:r>
        <w:rPr>
          <w:i/>
          <w:color w:val="000000"/>
        </w:rPr>
        <w:t xml:space="preserve"> Basis Dis</w:t>
      </w:r>
      <w:r w:rsidR="0026123B">
        <w:rPr>
          <w:i/>
          <w:color w:val="000000"/>
        </w:rPr>
        <w:t>.</w:t>
      </w:r>
      <w:r>
        <w:rPr>
          <w:color w:val="000000"/>
        </w:rPr>
        <w:t xml:space="preserve"> </w:t>
      </w:r>
      <w:r>
        <w:rPr>
          <w:b/>
          <w:color w:val="000000"/>
        </w:rPr>
        <w:t>1832</w:t>
      </w:r>
      <w:r>
        <w:rPr>
          <w:color w:val="000000"/>
        </w:rPr>
        <w:t>, 445–452 (2013).</w:t>
      </w:r>
    </w:p>
    <w:p w14:paraId="00000055" w14:textId="52D1CCC8"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57.</w:t>
      </w:r>
      <w:r>
        <w:rPr>
          <w:color w:val="000000"/>
        </w:rPr>
        <w:tab/>
      </w:r>
      <w:proofErr w:type="spellStart"/>
      <w:r>
        <w:rPr>
          <w:color w:val="000000"/>
        </w:rPr>
        <w:t>Carossa</w:t>
      </w:r>
      <w:proofErr w:type="spellEnd"/>
      <w:r>
        <w:rPr>
          <w:color w:val="000000"/>
        </w:rPr>
        <w:t xml:space="preserve">, V. </w:t>
      </w:r>
      <w:r>
        <w:rPr>
          <w:i/>
          <w:color w:val="000000"/>
        </w:rPr>
        <w:t>et al.</w:t>
      </w:r>
      <w:r>
        <w:rPr>
          <w:color w:val="000000"/>
        </w:rPr>
        <w:t xml:space="preserve"> A novel in-frame 18-bp microdeletion in MT-CYB causes a multisystem disorder with prominent exercise intolerance. </w:t>
      </w:r>
      <w:r>
        <w:rPr>
          <w:i/>
          <w:color w:val="000000"/>
        </w:rPr>
        <w:t>Hum</w:t>
      </w:r>
      <w:r w:rsidR="0026123B">
        <w:rPr>
          <w:i/>
          <w:color w:val="000000"/>
        </w:rPr>
        <w:t>.</w:t>
      </w:r>
      <w:r>
        <w:rPr>
          <w:i/>
          <w:color w:val="000000"/>
        </w:rPr>
        <w:t xml:space="preserve"> Mut</w:t>
      </w:r>
      <w:r w:rsidR="0026123B">
        <w:rPr>
          <w:i/>
          <w:color w:val="000000"/>
        </w:rPr>
        <w:t>.</w:t>
      </w:r>
      <w:r>
        <w:rPr>
          <w:color w:val="000000"/>
        </w:rPr>
        <w:t xml:space="preserve"> </w:t>
      </w:r>
      <w:r>
        <w:rPr>
          <w:b/>
          <w:color w:val="000000"/>
        </w:rPr>
        <w:t>35</w:t>
      </w:r>
      <w:r>
        <w:rPr>
          <w:color w:val="000000"/>
        </w:rPr>
        <w:t>, 954–958 (2014).</w:t>
      </w:r>
    </w:p>
    <w:p w14:paraId="00000056" w14:textId="75DB710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58.</w:t>
      </w:r>
      <w:r>
        <w:rPr>
          <w:color w:val="000000"/>
        </w:rPr>
        <w:tab/>
        <w:t xml:space="preserve">Barcaccia, G., Galla, G., Achilli, A., Olivieri, A. &amp; </w:t>
      </w:r>
      <w:proofErr w:type="spellStart"/>
      <w:r>
        <w:rPr>
          <w:color w:val="000000"/>
        </w:rPr>
        <w:t>Torroni</w:t>
      </w:r>
      <w:proofErr w:type="spellEnd"/>
      <w:r>
        <w:rPr>
          <w:color w:val="000000"/>
        </w:rPr>
        <w:t xml:space="preserve">, A. Uncovering the sources of DNA found on the Turin Shroud. </w:t>
      </w:r>
      <w:r>
        <w:rPr>
          <w:i/>
          <w:color w:val="000000"/>
        </w:rPr>
        <w:t>Sci</w:t>
      </w:r>
      <w:r w:rsidR="0026123B">
        <w:rPr>
          <w:i/>
          <w:color w:val="000000"/>
        </w:rPr>
        <w:t>.</w:t>
      </w:r>
      <w:r>
        <w:rPr>
          <w:i/>
          <w:color w:val="000000"/>
        </w:rPr>
        <w:t xml:space="preserve"> Rep</w:t>
      </w:r>
      <w:r w:rsidR="0026123B">
        <w:rPr>
          <w:i/>
          <w:color w:val="000000"/>
        </w:rPr>
        <w:t>.</w:t>
      </w:r>
      <w:r>
        <w:rPr>
          <w:color w:val="000000"/>
        </w:rPr>
        <w:t xml:space="preserve"> </w:t>
      </w:r>
      <w:r>
        <w:rPr>
          <w:b/>
          <w:color w:val="000000"/>
        </w:rPr>
        <w:t>5</w:t>
      </w:r>
      <w:r>
        <w:rPr>
          <w:color w:val="000000"/>
        </w:rPr>
        <w:t>, 14484 (2015).</w:t>
      </w:r>
    </w:p>
    <w:p w14:paraId="00000057" w14:textId="3A79DA18"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59.</w:t>
      </w:r>
      <w:r>
        <w:rPr>
          <w:color w:val="000000"/>
        </w:rPr>
        <w:tab/>
        <w:t xml:space="preserve">Caporali, L. </w:t>
      </w:r>
      <w:r>
        <w:rPr>
          <w:i/>
          <w:color w:val="000000"/>
        </w:rPr>
        <w:t>et al.</w:t>
      </w:r>
      <w:r>
        <w:rPr>
          <w:color w:val="000000"/>
        </w:rPr>
        <w:t xml:space="preserve"> </w:t>
      </w:r>
      <w:proofErr w:type="gramStart"/>
      <w:r>
        <w:rPr>
          <w:color w:val="000000"/>
        </w:rPr>
        <w:t>Peculiar</w:t>
      </w:r>
      <w:proofErr w:type="gramEnd"/>
      <w:r>
        <w:rPr>
          <w:color w:val="000000"/>
        </w:rPr>
        <w:t xml:space="preserve"> combinations of individually non-pathogenic missense mitochondrial DNA variants cause low penetrance Leber’s hereditary optic neuropathy. </w:t>
      </w:r>
      <w:proofErr w:type="spellStart"/>
      <w:r>
        <w:rPr>
          <w:i/>
          <w:color w:val="000000"/>
        </w:rPr>
        <w:t>PL</w:t>
      </w:r>
      <w:r w:rsidR="0026123B">
        <w:rPr>
          <w:i/>
          <w:color w:val="000000"/>
        </w:rPr>
        <w:t>o</w:t>
      </w:r>
      <w:r>
        <w:rPr>
          <w:i/>
          <w:color w:val="000000"/>
        </w:rPr>
        <w:t>S</w:t>
      </w:r>
      <w:proofErr w:type="spellEnd"/>
      <w:r>
        <w:rPr>
          <w:i/>
          <w:color w:val="000000"/>
        </w:rPr>
        <w:t xml:space="preserve"> Genet</w:t>
      </w:r>
      <w:r w:rsidR="0026123B">
        <w:rPr>
          <w:i/>
          <w:color w:val="000000"/>
        </w:rPr>
        <w:t>.</w:t>
      </w:r>
      <w:r>
        <w:rPr>
          <w:color w:val="000000"/>
        </w:rPr>
        <w:t xml:space="preserve"> </w:t>
      </w:r>
      <w:r>
        <w:rPr>
          <w:b/>
          <w:color w:val="000000"/>
        </w:rPr>
        <w:t>14</w:t>
      </w:r>
      <w:r>
        <w:rPr>
          <w:color w:val="000000"/>
        </w:rPr>
        <w:t>, e1007210 (2018).</w:t>
      </w:r>
    </w:p>
    <w:p w14:paraId="00000058" w14:textId="2A13E7D0"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60.</w:t>
      </w:r>
      <w:r>
        <w:rPr>
          <w:color w:val="000000"/>
        </w:rPr>
        <w:tab/>
      </w:r>
      <w:proofErr w:type="spellStart"/>
      <w:r>
        <w:rPr>
          <w:color w:val="000000"/>
        </w:rPr>
        <w:t>Girolimetti</w:t>
      </w:r>
      <w:proofErr w:type="spellEnd"/>
      <w:r>
        <w:rPr>
          <w:color w:val="000000"/>
        </w:rPr>
        <w:t xml:space="preserve">, G. </w:t>
      </w:r>
      <w:r>
        <w:rPr>
          <w:i/>
          <w:color w:val="000000"/>
        </w:rPr>
        <w:t>et al.</w:t>
      </w:r>
      <w:r>
        <w:rPr>
          <w:color w:val="000000"/>
        </w:rPr>
        <w:t xml:space="preserve"> Mitochondrial DNA analysis efficiently contributes to the identification of metastatic contralateral breast cancers. </w:t>
      </w:r>
      <w:r>
        <w:rPr>
          <w:i/>
          <w:color w:val="000000"/>
        </w:rPr>
        <w:t>J</w:t>
      </w:r>
      <w:r w:rsidR="0026123B">
        <w:rPr>
          <w:i/>
          <w:color w:val="000000"/>
        </w:rPr>
        <w:t>.</w:t>
      </w:r>
      <w:r>
        <w:rPr>
          <w:i/>
          <w:color w:val="000000"/>
        </w:rPr>
        <w:t xml:space="preserve"> Cancer Res</w:t>
      </w:r>
      <w:r w:rsidR="0026123B">
        <w:rPr>
          <w:i/>
          <w:color w:val="000000"/>
        </w:rPr>
        <w:t>.</w:t>
      </w:r>
      <w:r>
        <w:rPr>
          <w:i/>
          <w:color w:val="000000"/>
        </w:rPr>
        <w:t xml:space="preserve"> Clin</w:t>
      </w:r>
      <w:r w:rsidR="0026123B">
        <w:rPr>
          <w:i/>
          <w:color w:val="000000"/>
        </w:rPr>
        <w:t>.</w:t>
      </w:r>
      <w:r>
        <w:rPr>
          <w:i/>
          <w:color w:val="000000"/>
        </w:rPr>
        <w:t xml:space="preserve"> Oncol</w:t>
      </w:r>
      <w:r w:rsidR="008A7E5E">
        <w:rPr>
          <w:i/>
          <w:color w:val="000000"/>
        </w:rPr>
        <w:t>.</w:t>
      </w:r>
      <w:r>
        <w:rPr>
          <w:color w:val="000000"/>
        </w:rPr>
        <w:t xml:space="preserve"> </w:t>
      </w:r>
      <w:r>
        <w:rPr>
          <w:b/>
          <w:color w:val="000000"/>
        </w:rPr>
        <w:t>147</w:t>
      </w:r>
      <w:r>
        <w:rPr>
          <w:color w:val="000000"/>
        </w:rPr>
        <w:t>, 507–516 (2021).</w:t>
      </w:r>
    </w:p>
    <w:p w14:paraId="00000059" w14:textId="328D8465"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61.</w:t>
      </w:r>
      <w:r>
        <w:rPr>
          <w:color w:val="000000"/>
        </w:rPr>
        <w:tab/>
        <w:t xml:space="preserve">Pichler, I. </w:t>
      </w:r>
      <w:r>
        <w:rPr>
          <w:i/>
          <w:color w:val="000000"/>
        </w:rPr>
        <w:t>et al.</w:t>
      </w:r>
      <w:r>
        <w:rPr>
          <w:color w:val="000000"/>
        </w:rPr>
        <w:t xml:space="preserve"> Drawing the history of the Hutterite population on a genetic landscape: inference from Y-chromosome and mtDNA genotypes. </w:t>
      </w:r>
      <w:r>
        <w:rPr>
          <w:i/>
          <w:color w:val="000000"/>
        </w:rPr>
        <w:t>Eur</w:t>
      </w:r>
      <w:r w:rsidR="008A7E5E">
        <w:rPr>
          <w:i/>
          <w:color w:val="000000"/>
        </w:rPr>
        <w:t>.</w:t>
      </w:r>
      <w:r>
        <w:rPr>
          <w:i/>
          <w:color w:val="000000"/>
        </w:rPr>
        <w:t xml:space="preserve"> J</w:t>
      </w:r>
      <w:r w:rsidR="008A7E5E">
        <w:rPr>
          <w:i/>
          <w:color w:val="000000"/>
        </w:rPr>
        <w:t>.</w:t>
      </w:r>
      <w:r>
        <w:rPr>
          <w:i/>
          <w:color w:val="000000"/>
        </w:rPr>
        <w:t xml:space="preserve"> Hum</w:t>
      </w:r>
      <w:r w:rsidR="008A7E5E">
        <w:rPr>
          <w:i/>
          <w:color w:val="000000"/>
        </w:rPr>
        <w:t>.</w:t>
      </w:r>
      <w:r>
        <w:rPr>
          <w:i/>
          <w:color w:val="000000"/>
        </w:rPr>
        <w:t xml:space="preserve"> Genet</w:t>
      </w:r>
      <w:r w:rsidR="008A7E5E">
        <w:rPr>
          <w:i/>
          <w:color w:val="000000"/>
        </w:rPr>
        <w:t>.</w:t>
      </w:r>
      <w:r>
        <w:rPr>
          <w:color w:val="000000"/>
        </w:rPr>
        <w:t xml:space="preserve"> </w:t>
      </w:r>
      <w:r>
        <w:rPr>
          <w:b/>
          <w:color w:val="000000"/>
        </w:rPr>
        <w:t>18</w:t>
      </w:r>
      <w:r>
        <w:rPr>
          <w:color w:val="000000"/>
        </w:rPr>
        <w:t>, 463–470 (2010).</w:t>
      </w:r>
    </w:p>
    <w:p w14:paraId="0000005A" w14:textId="2F74B161"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62.</w:t>
      </w:r>
      <w:r>
        <w:rPr>
          <w:color w:val="000000"/>
        </w:rPr>
        <w:tab/>
      </w:r>
      <w:proofErr w:type="spellStart"/>
      <w:r>
        <w:rPr>
          <w:color w:val="000000"/>
        </w:rPr>
        <w:t>Bertolin</w:t>
      </w:r>
      <w:proofErr w:type="spellEnd"/>
      <w:r>
        <w:rPr>
          <w:color w:val="000000"/>
        </w:rPr>
        <w:t xml:space="preserve">, C. </w:t>
      </w:r>
      <w:r>
        <w:rPr>
          <w:i/>
          <w:color w:val="000000"/>
        </w:rPr>
        <w:t>et al.</w:t>
      </w:r>
      <w:r>
        <w:rPr>
          <w:color w:val="000000"/>
        </w:rPr>
        <w:t xml:space="preserve"> Analysis of complete mitochondrial genomes of patients with schizophrenia and bipolar disorder. </w:t>
      </w:r>
      <w:r>
        <w:rPr>
          <w:i/>
          <w:color w:val="000000"/>
        </w:rPr>
        <w:t>J</w:t>
      </w:r>
      <w:r w:rsidR="008A7E5E">
        <w:rPr>
          <w:i/>
          <w:color w:val="000000"/>
        </w:rPr>
        <w:t>.</w:t>
      </w:r>
      <w:r>
        <w:rPr>
          <w:i/>
          <w:color w:val="000000"/>
        </w:rPr>
        <w:t xml:space="preserve"> Hum</w:t>
      </w:r>
      <w:r w:rsidR="008A7E5E">
        <w:rPr>
          <w:i/>
          <w:color w:val="000000"/>
        </w:rPr>
        <w:t>.</w:t>
      </w:r>
      <w:r>
        <w:rPr>
          <w:i/>
          <w:color w:val="000000"/>
        </w:rPr>
        <w:t xml:space="preserve"> Genet</w:t>
      </w:r>
      <w:r w:rsidR="008A7E5E">
        <w:rPr>
          <w:i/>
          <w:color w:val="000000"/>
        </w:rPr>
        <w:t>.</w:t>
      </w:r>
      <w:r>
        <w:rPr>
          <w:color w:val="000000"/>
        </w:rPr>
        <w:t xml:space="preserve"> </w:t>
      </w:r>
      <w:r>
        <w:rPr>
          <w:b/>
          <w:color w:val="000000"/>
        </w:rPr>
        <w:t>56</w:t>
      </w:r>
      <w:r>
        <w:rPr>
          <w:color w:val="000000"/>
        </w:rPr>
        <w:t>, 869–872 (2011).</w:t>
      </w:r>
    </w:p>
    <w:p w14:paraId="0000005B" w14:textId="2B9D9BC6"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63.</w:t>
      </w:r>
      <w:r>
        <w:rPr>
          <w:color w:val="000000"/>
        </w:rPr>
        <w:tab/>
        <w:t xml:space="preserve">Pereira, L. </w:t>
      </w:r>
      <w:r>
        <w:rPr>
          <w:i/>
          <w:color w:val="000000"/>
        </w:rPr>
        <w:t>et al.</w:t>
      </w:r>
      <w:r>
        <w:rPr>
          <w:color w:val="000000"/>
        </w:rPr>
        <w:t xml:space="preserve"> No evidence for an mtDNA role in sperm motility: data from complete sequencing of </w:t>
      </w:r>
      <w:proofErr w:type="spellStart"/>
      <w:r>
        <w:rPr>
          <w:color w:val="000000"/>
        </w:rPr>
        <w:t>asthenozoospermic</w:t>
      </w:r>
      <w:proofErr w:type="spellEnd"/>
      <w:r>
        <w:rPr>
          <w:color w:val="000000"/>
        </w:rPr>
        <w:t xml:space="preserve"> males. </w:t>
      </w:r>
      <w:r>
        <w:rPr>
          <w:i/>
          <w:color w:val="000000"/>
        </w:rPr>
        <w:t>Mol</w:t>
      </w:r>
      <w:r w:rsidR="008A7E5E">
        <w:rPr>
          <w:i/>
          <w:color w:val="000000"/>
        </w:rPr>
        <w:t>.</w:t>
      </w:r>
      <w:r>
        <w:rPr>
          <w:i/>
          <w:color w:val="000000"/>
        </w:rPr>
        <w:t xml:space="preserve"> Biol</w:t>
      </w:r>
      <w:r w:rsidR="008A7E5E">
        <w:rPr>
          <w:i/>
          <w:color w:val="000000"/>
        </w:rPr>
        <w:t>.</w:t>
      </w:r>
      <w:r>
        <w:rPr>
          <w:i/>
          <w:color w:val="000000"/>
        </w:rPr>
        <w:t xml:space="preserve"> </w:t>
      </w:r>
      <w:proofErr w:type="spellStart"/>
      <w:r>
        <w:rPr>
          <w:i/>
          <w:color w:val="000000"/>
        </w:rPr>
        <w:t>Evol</w:t>
      </w:r>
      <w:proofErr w:type="spellEnd"/>
      <w:r w:rsidR="008A7E5E">
        <w:rPr>
          <w:i/>
          <w:color w:val="000000"/>
        </w:rPr>
        <w:t>.</w:t>
      </w:r>
      <w:r>
        <w:rPr>
          <w:color w:val="000000"/>
        </w:rPr>
        <w:t xml:space="preserve"> </w:t>
      </w:r>
      <w:r>
        <w:rPr>
          <w:b/>
          <w:color w:val="000000"/>
        </w:rPr>
        <w:t>24</w:t>
      </w:r>
      <w:r>
        <w:rPr>
          <w:color w:val="000000"/>
        </w:rPr>
        <w:t>, 868–874 (2007).</w:t>
      </w:r>
    </w:p>
    <w:p w14:paraId="0000005C" w14:textId="04668AD6"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64.</w:t>
      </w:r>
      <w:r>
        <w:rPr>
          <w:color w:val="000000"/>
        </w:rPr>
        <w:tab/>
        <w:t xml:space="preserve">Silva, M. </w:t>
      </w:r>
      <w:r>
        <w:rPr>
          <w:i/>
          <w:color w:val="000000"/>
        </w:rPr>
        <w:t>et al.</w:t>
      </w:r>
      <w:r>
        <w:rPr>
          <w:color w:val="000000"/>
        </w:rPr>
        <w:t xml:space="preserve"> Biomolecular insights into North African-related ancestry, mobility and diet in eleventh-century Al-Andalus. </w:t>
      </w:r>
      <w:r>
        <w:rPr>
          <w:i/>
          <w:color w:val="000000"/>
        </w:rPr>
        <w:t>Sci</w:t>
      </w:r>
      <w:r w:rsidR="008A7E5E">
        <w:rPr>
          <w:i/>
          <w:color w:val="000000"/>
        </w:rPr>
        <w:t>.</w:t>
      </w:r>
      <w:r>
        <w:rPr>
          <w:i/>
          <w:color w:val="000000"/>
        </w:rPr>
        <w:t xml:space="preserve"> Rep</w:t>
      </w:r>
      <w:r w:rsidR="008A7E5E">
        <w:rPr>
          <w:i/>
          <w:color w:val="000000"/>
        </w:rPr>
        <w:t>.</w:t>
      </w:r>
      <w:r>
        <w:rPr>
          <w:color w:val="000000"/>
        </w:rPr>
        <w:t xml:space="preserve"> </w:t>
      </w:r>
      <w:r>
        <w:rPr>
          <w:b/>
          <w:color w:val="000000"/>
        </w:rPr>
        <w:t>11</w:t>
      </w:r>
      <w:r>
        <w:rPr>
          <w:color w:val="000000"/>
        </w:rPr>
        <w:t>, 18121 (2021).</w:t>
      </w:r>
    </w:p>
    <w:p w14:paraId="0000005D" w14:textId="6E84AEBD"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65.</w:t>
      </w:r>
      <w:r>
        <w:rPr>
          <w:color w:val="000000"/>
        </w:rPr>
        <w:tab/>
        <w:t xml:space="preserve">Davidovic, S. </w:t>
      </w:r>
      <w:r>
        <w:rPr>
          <w:i/>
          <w:color w:val="000000"/>
        </w:rPr>
        <w:t>et al.</w:t>
      </w:r>
      <w:r>
        <w:rPr>
          <w:color w:val="000000"/>
        </w:rPr>
        <w:t xml:space="preserve"> Complete mitogenome data for the Serbian population: the contribution to high-quality forensic databases. </w:t>
      </w:r>
      <w:r>
        <w:rPr>
          <w:i/>
          <w:color w:val="000000"/>
        </w:rPr>
        <w:t>Int</w:t>
      </w:r>
      <w:r w:rsidR="008A7E5E">
        <w:rPr>
          <w:i/>
          <w:color w:val="000000"/>
        </w:rPr>
        <w:t>.</w:t>
      </w:r>
      <w:r>
        <w:rPr>
          <w:i/>
          <w:color w:val="000000"/>
        </w:rPr>
        <w:t xml:space="preserve"> J</w:t>
      </w:r>
      <w:r w:rsidR="008A7E5E">
        <w:rPr>
          <w:i/>
          <w:color w:val="000000"/>
        </w:rPr>
        <w:t>.</w:t>
      </w:r>
      <w:r>
        <w:rPr>
          <w:i/>
          <w:color w:val="000000"/>
        </w:rPr>
        <w:t xml:space="preserve"> Legal Med</w:t>
      </w:r>
      <w:r w:rsidR="008A7E5E">
        <w:rPr>
          <w:i/>
          <w:color w:val="000000"/>
        </w:rPr>
        <w:t>.</w:t>
      </w:r>
      <w:r>
        <w:rPr>
          <w:color w:val="000000"/>
        </w:rPr>
        <w:t xml:space="preserve"> </w:t>
      </w:r>
      <w:r>
        <w:rPr>
          <w:b/>
          <w:color w:val="000000"/>
        </w:rPr>
        <w:t>134</w:t>
      </w:r>
      <w:r>
        <w:rPr>
          <w:color w:val="000000"/>
        </w:rPr>
        <w:t>, 1581–1590 (2020).</w:t>
      </w:r>
    </w:p>
    <w:p w14:paraId="0000005E" w14:textId="10344C3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66.</w:t>
      </w:r>
      <w:r>
        <w:rPr>
          <w:color w:val="000000"/>
        </w:rPr>
        <w:tab/>
      </w:r>
      <w:proofErr w:type="spellStart"/>
      <w:r>
        <w:rPr>
          <w:color w:val="000000"/>
        </w:rPr>
        <w:t>Borlado</w:t>
      </w:r>
      <w:proofErr w:type="spellEnd"/>
      <w:r>
        <w:rPr>
          <w:color w:val="000000"/>
        </w:rPr>
        <w:t xml:space="preserve">, M. C. G. </w:t>
      </w:r>
      <w:r>
        <w:rPr>
          <w:i/>
          <w:color w:val="000000"/>
        </w:rPr>
        <w:t>et al.</w:t>
      </w:r>
      <w:r>
        <w:rPr>
          <w:color w:val="000000"/>
        </w:rPr>
        <w:t xml:space="preserve"> Impact of the mitochondrial genetic background in complex III deficiency. </w:t>
      </w:r>
      <w:proofErr w:type="spellStart"/>
      <w:r>
        <w:rPr>
          <w:i/>
          <w:color w:val="000000"/>
        </w:rPr>
        <w:t>PL</w:t>
      </w:r>
      <w:r w:rsidR="008A7E5E">
        <w:rPr>
          <w:i/>
          <w:color w:val="000000"/>
        </w:rPr>
        <w:t>o</w:t>
      </w:r>
      <w:r>
        <w:rPr>
          <w:i/>
          <w:color w:val="000000"/>
        </w:rPr>
        <w:t>S</w:t>
      </w:r>
      <w:proofErr w:type="spellEnd"/>
      <w:r>
        <w:rPr>
          <w:i/>
          <w:color w:val="000000"/>
        </w:rPr>
        <w:t xml:space="preserve"> O</w:t>
      </w:r>
      <w:r w:rsidR="008A7E5E">
        <w:rPr>
          <w:i/>
          <w:color w:val="000000"/>
        </w:rPr>
        <w:t>ne</w:t>
      </w:r>
      <w:r>
        <w:rPr>
          <w:color w:val="000000"/>
        </w:rPr>
        <w:t xml:space="preserve"> </w:t>
      </w:r>
      <w:r>
        <w:rPr>
          <w:b/>
          <w:color w:val="000000"/>
        </w:rPr>
        <w:t>5</w:t>
      </w:r>
      <w:r>
        <w:rPr>
          <w:color w:val="000000"/>
        </w:rPr>
        <w:t>, e12801 (2010).</w:t>
      </w:r>
    </w:p>
    <w:p w14:paraId="0000005F"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67.</w:t>
      </w:r>
      <w:r>
        <w:rPr>
          <w:color w:val="000000"/>
        </w:rPr>
        <w:tab/>
        <w:t xml:space="preserve">García, O. </w:t>
      </w:r>
      <w:r>
        <w:rPr>
          <w:i/>
          <w:color w:val="000000"/>
        </w:rPr>
        <w:t>et al.</w:t>
      </w:r>
      <w:r>
        <w:rPr>
          <w:color w:val="000000"/>
        </w:rPr>
        <w:t xml:space="preserve"> Using mitochondrial DNA to test the hypothesis of a European post-glacial human recolonization from the Franco-Cantabrian refuge. </w:t>
      </w:r>
      <w:r>
        <w:rPr>
          <w:i/>
          <w:color w:val="000000"/>
        </w:rPr>
        <w:t>Heredity</w:t>
      </w:r>
      <w:r>
        <w:rPr>
          <w:color w:val="000000"/>
        </w:rPr>
        <w:t xml:space="preserve"> </w:t>
      </w:r>
      <w:r>
        <w:rPr>
          <w:b/>
          <w:color w:val="000000"/>
        </w:rPr>
        <w:t>106</w:t>
      </w:r>
      <w:r>
        <w:rPr>
          <w:color w:val="000000"/>
        </w:rPr>
        <w:t>, 37–45 (2011).</w:t>
      </w:r>
    </w:p>
    <w:p w14:paraId="00000060" w14:textId="6529817B"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68.</w:t>
      </w:r>
      <w:r>
        <w:rPr>
          <w:color w:val="000000"/>
        </w:rPr>
        <w:tab/>
        <w:t>Gómez-</w:t>
      </w:r>
      <w:proofErr w:type="spellStart"/>
      <w:r>
        <w:rPr>
          <w:color w:val="000000"/>
        </w:rPr>
        <w:t>Carballa</w:t>
      </w:r>
      <w:proofErr w:type="spellEnd"/>
      <w:r>
        <w:rPr>
          <w:color w:val="000000"/>
        </w:rPr>
        <w:t xml:space="preserve">, A. </w:t>
      </w:r>
      <w:r>
        <w:rPr>
          <w:i/>
          <w:color w:val="000000"/>
        </w:rPr>
        <w:t>et al.</w:t>
      </w:r>
      <w:r>
        <w:rPr>
          <w:color w:val="000000"/>
        </w:rPr>
        <w:t xml:space="preserve"> Indian signatures in the westernmost edge of the European Romani diaspora: new insight from mitogenomes. </w:t>
      </w:r>
      <w:proofErr w:type="spellStart"/>
      <w:r>
        <w:rPr>
          <w:i/>
          <w:color w:val="000000"/>
        </w:rPr>
        <w:t>PL</w:t>
      </w:r>
      <w:r w:rsidR="008A7E5E">
        <w:rPr>
          <w:i/>
          <w:color w:val="000000"/>
        </w:rPr>
        <w:t>o</w:t>
      </w:r>
      <w:r>
        <w:rPr>
          <w:i/>
          <w:color w:val="000000"/>
        </w:rPr>
        <w:t>S</w:t>
      </w:r>
      <w:proofErr w:type="spellEnd"/>
      <w:r>
        <w:rPr>
          <w:i/>
          <w:color w:val="000000"/>
        </w:rPr>
        <w:t xml:space="preserve"> O</w:t>
      </w:r>
      <w:r w:rsidR="008A7E5E">
        <w:rPr>
          <w:i/>
          <w:color w:val="000000"/>
        </w:rPr>
        <w:t>ne</w:t>
      </w:r>
      <w:r>
        <w:rPr>
          <w:color w:val="000000"/>
        </w:rPr>
        <w:t xml:space="preserve"> </w:t>
      </w:r>
      <w:r>
        <w:rPr>
          <w:b/>
          <w:color w:val="000000"/>
        </w:rPr>
        <w:t>8</w:t>
      </w:r>
      <w:r>
        <w:rPr>
          <w:color w:val="000000"/>
        </w:rPr>
        <w:t>, e75397 (2013).</w:t>
      </w:r>
    </w:p>
    <w:p w14:paraId="00000061" w14:textId="278F097A"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lastRenderedPageBreak/>
        <w:t>69.</w:t>
      </w:r>
      <w:r>
        <w:rPr>
          <w:color w:val="000000"/>
        </w:rPr>
        <w:tab/>
        <w:t>Gómez-</w:t>
      </w:r>
      <w:proofErr w:type="spellStart"/>
      <w:r>
        <w:rPr>
          <w:color w:val="000000"/>
        </w:rPr>
        <w:t>Carballa</w:t>
      </w:r>
      <w:proofErr w:type="spellEnd"/>
      <w:r>
        <w:rPr>
          <w:color w:val="000000"/>
        </w:rPr>
        <w:t xml:space="preserve">, A., Pardo-Seco, J., </w:t>
      </w:r>
      <w:proofErr w:type="spellStart"/>
      <w:r>
        <w:rPr>
          <w:color w:val="000000"/>
        </w:rPr>
        <w:t>Martinón</w:t>
      </w:r>
      <w:proofErr w:type="spellEnd"/>
      <w:r>
        <w:rPr>
          <w:color w:val="000000"/>
        </w:rPr>
        <w:t xml:space="preserve">-Torres, F. &amp; Salas, A. Phylogenetic and population-based approaches to mitogenome variation do not support association with male infertility. </w:t>
      </w:r>
      <w:r>
        <w:rPr>
          <w:i/>
          <w:color w:val="000000"/>
        </w:rPr>
        <w:t>J</w:t>
      </w:r>
      <w:r w:rsidR="008A7E5E">
        <w:rPr>
          <w:i/>
          <w:color w:val="000000"/>
        </w:rPr>
        <w:t>.</w:t>
      </w:r>
      <w:r>
        <w:rPr>
          <w:i/>
          <w:color w:val="000000"/>
        </w:rPr>
        <w:t xml:space="preserve"> Hum</w:t>
      </w:r>
      <w:r w:rsidR="008A7E5E">
        <w:rPr>
          <w:i/>
          <w:color w:val="000000"/>
        </w:rPr>
        <w:t>.</w:t>
      </w:r>
      <w:r>
        <w:rPr>
          <w:i/>
          <w:color w:val="000000"/>
        </w:rPr>
        <w:t xml:space="preserve"> Genet</w:t>
      </w:r>
      <w:r w:rsidR="008A7E5E">
        <w:rPr>
          <w:i/>
          <w:color w:val="000000"/>
        </w:rPr>
        <w:t>.</w:t>
      </w:r>
      <w:r>
        <w:rPr>
          <w:color w:val="000000"/>
        </w:rPr>
        <w:t xml:space="preserve"> </w:t>
      </w:r>
      <w:r>
        <w:rPr>
          <w:b/>
          <w:color w:val="000000"/>
        </w:rPr>
        <w:t>62</w:t>
      </w:r>
      <w:r>
        <w:rPr>
          <w:color w:val="000000"/>
        </w:rPr>
        <w:t>, 361–371 (2017).</w:t>
      </w:r>
    </w:p>
    <w:p w14:paraId="00000062"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70.</w:t>
      </w:r>
      <w:r>
        <w:rPr>
          <w:color w:val="000000"/>
        </w:rPr>
        <w:tab/>
        <w:t xml:space="preserve">Emperador, S. </w:t>
      </w:r>
      <w:r>
        <w:rPr>
          <w:i/>
          <w:color w:val="000000"/>
        </w:rPr>
        <w:t>et al.</w:t>
      </w:r>
      <w:r>
        <w:rPr>
          <w:color w:val="000000"/>
        </w:rPr>
        <w:t xml:space="preserve"> The decrease in mitochondrial DNA mutation load parallels visual recovery in a Leber hereditary optic neuropathy patient. </w:t>
      </w:r>
      <w:r>
        <w:rPr>
          <w:i/>
          <w:color w:val="000000"/>
        </w:rPr>
        <w:t xml:space="preserve">Front. </w:t>
      </w:r>
      <w:proofErr w:type="spellStart"/>
      <w:r>
        <w:rPr>
          <w:i/>
          <w:color w:val="000000"/>
        </w:rPr>
        <w:t>Neurosci</w:t>
      </w:r>
      <w:proofErr w:type="spellEnd"/>
      <w:r>
        <w:rPr>
          <w:i/>
          <w:color w:val="000000"/>
        </w:rPr>
        <w:t>.</w:t>
      </w:r>
      <w:r>
        <w:rPr>
          <w:color w:val="000000"/>
        </w:rPr>
        <w:t xml:space="preserve"> </w:t>
      </w:r>
      <w:r>
        <w:rPr>
          <w:b/>
          <w:color w:val="000000"/>
        </w:rPr>
        <w:t>12</w:t>
      </w:r>
      <w:r>
        <w:rPr>
          <w:color w:val="000000"/>
        </w:rPr>
        <w:t>, (2018).</w:t>
      </w:r>
    </w:p>
    <w:p w14:paraId="00000063" w14:textId="654F65A6"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71.</w:t>
      </w:r>
      <w:r>
        <w:rPr>
          <w:color w:val="000000"/>
        </w:rPr>
        <w:tab/>
        <w:t xml:space="preserve">López-Gallardo, E. </w:t>
      </w:r>
      <w:r>
        <w:rPr>
          <w:i/>
          <w:color w:val="000000"/>
        </w:rPr>
        <w:t>et al.</w:t>
      </w:r>
      <w:r>
        <w:rPr>
          <w:color w:val="000000"/>
        </w:rPr>
        <w:t xml:space="preserve"> Food derived respiratory complex I inhibitors modify the effect of Leber hereditary optic neuropathy mutations. </w:t>
      </w:r>
      <w:r w:rsidR="008A7E5E">
        <w:rPr>
          <w:i/>
          <w:color w:val="000000"/>
        </w:rPr>
        <w:t>FCT.</w:t>
      </w:r>
      <w:r>
        <w:rPr>
          <w:color w:val="000000"/>
        </w:rPr>
        <w:t xml:space="preserve"> </w:t>
      </w:r>
      <w:r>
        <w:rPr>
          <w:b/>
          <w:color w:val="000000"/>
        </w:rPr>
        <w:t>120</w:t>
      </w:r>
      <w:r>
        <w:rPr>
          <w:color w:val="000000"/>
        </w:rPr>
        <w:t>, 89–97 (2018).</w:t>
      </w:r>
    </w:p>
    <w:p w14:paraId="00000064" w14:textId="17F93D35"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72.</w:t>
      </w:r>
      <w:r>
        <w:rPr>
          <w:color w:val="000000"/>
        </w:rPr>
        <w:tab/>
      </w:r>
      <w:proofErr w:type="spellStart"/>
      <w:r>
        <w:rPr>
          <w:color w:val="000000"/>
        </w:rPr>
        <w:t>Zalloua</w:t>
      </w:r>
      <w:proofErr w:type="spellEnd"/>
      <w:r>
        <w:rPr>
          <w:color w:val="000000"/>
        </w:rPr>
        <w:t xml:space="preserve">, P. </w:t>
      </w:r>
      <w:r>
        <w:rPr>
          <w:i/>
          <w:color w:val="000000"/>
        </w:rPr>
        <w:t>et al.</w:t>
      </w:r>
      <w:r>
        <w:rPr>
          <w:color w:val="000000"/>
        </w:rPr>
        <w:t xml:space="preserve"> Ancient DNA of Phoenician remains indicates discontinuity in the settlement history of Ibiza. </w:t>
      </w:r>
      <w:r>
        <w:rPr>
          <w:i/>
          <w:color w:val="000000"/>
        </w:rPr>
        <w:t>Sci</w:t>
      </w:r>
      <w:r w:rsidR="008A7E5E">
        <w:rPr>
          <w:i/>
          <w:color w:val="000000"/>
        </w:rPr>
        <w:t>.</w:t>
      </w:r>
      <w:r>
        <w:rPr>
          <w:i/>
          <w:color w:val="000000"/>
        </w:rPr>
        <w:t xml:space="preserve"> Rep</w:t>
      </w:r>
      <w:r w:rsidR="008A7E5E">
        <w:rPr>
          <w:i/>
          <w:color w:val="000000"/>
        </w:rPr>
        <w:t>.</w:t>
      </w:r>
      <w:r>
        <w:rPr>
          <w:color w:val="000000"/>
        </w:rPr>
        <w:t xml:space="preserve"> </w:t>
      </w:r>
      <w:r>
        <w:rPr>
          <w:b/>
          <w:color w:val="000000"/>
        </w:rPr>
        <w:t>8</w:t>
      </w:r>
      <w:r>
        <w:rPr>
          <w:color w:val="000000"/>
        </w:rPr>
        <w:t>, 17567 (2018).</w:t>
      </w:r>
    </w:p>
    <w:p w14:paraId="00000065"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73.</w:t>
      </w:r>
      <w:r>
        <w:rPr>
          <w:color w:val="000000"/>
        </w:rPr>
        <w:tab/>
        <w:t xml:space="preserve">García-Olivares, V. </w:t>
      </w:r>
      <w:r>
        <w:rPr>
          <w:i/>
          <w:color w:val="000000"/>
        </w:rPr>
        <w:t>et al.</w:t>
      </w:r>
      <w:r>
        <w:rPr>
          <w:color w:val="000000"/>
        </w:rPr>
        <w:t xml:space="preserve"> Digging into the admixture strata of current-day Canary Islanders based on mitogenomes. </w:t>
      </w:r>
      <w:proofErr w:type="spellStart"/>
      <w:r>
        <w:rPr>
          <w:i/>
          <w:color w:val="000000"/>
        </w:rPr>
        <w:t>iScience</w:t>
      </w:r>
      <w:proofErr w:type="spellEnd"/>
      <w:r>
        <w:rPr>
          <w:color w:val="000000"/>
        </w:rPr>
        <w:t xml:space="preserve"> </w:t>
      </w:r>
      <w:r>
        <w:rPr>
          <w:b/>
          <w:color w:val="000000"/>
        </w:rPr>
        <w:t>26</w:t>
      </w:r>
      <w:r>
        <w:rPr>
          <w:color w:val="000000"/>
        </w:rPr>
        <w:t>, 105907 (2023).</w:t>
      </w:r>
    </w:p>
    <w:p w14:paraId="00000066" w14:textId="7927E85F"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74.</w:t>
      </w:r>
      <w:r>
        <w:rPr>
          <w:color w:val="000000"/>
        </w:rPr>
        <w:tab/>
        <w:t xml:space="preserve">Barbieri, C. </w:t>
      </w:r>
      <w:r>
        <w:rPr>
          <w:i/>
          <w:color w:val="000000"/>
        </w:rPr>
        <w:t>et al.</w:t>
      </w:r>
      <w:r>
        <w:rPr>
          <w:color w:val="000000"/>
        </w:rPr>
        <w:t xml:space="preserve"> Contrasting maternal and paternal histories in the linguistic context of Burkina Faso. </w:t>
      </w:r>
      <w:r>
        <w:rPr>
          <w:i/>
          <w:color w:val="000000"/>
        </w:rPr>
        <w:t>Mol</w:t>
      </w:r>
      <w:r w:rsidR="008A7E5E">
        <w:rPr>
          <w:i/>
          <w:color w:val="000000"/>
        </w:rPr>
        <w:t>.</w:t>
      </w:r>
      <w:r>
        <w:rPr>
          <w:i/>
          <w:color w:val="000000"/>
        </w:rPr>
        <w:t xml:space="preserve"> Biol</w:t>
      </w:r>
      <w:r w:rsidR="008A7E5E">
        <w:rPr>
          <w:i/>
          <w:color w:val="000000"/>
        </w:rPr>
        <w:t>.</w:t>
      </w:r>
      <w:r>
        <w:rPr>
          <w:i/>
          <w:color w:val="000000"/>
        </w:rPr>
        <w:t xml:space="preserve"> </w:t>
      </w:r>
      <w:proofErr w:type="spellStart"/>
      <w:r>
        <w:rPr>
          <w:i/>
          <w:color w:val="000000"/>
        </w:rPr>
        <w:t>Evol</w:t>
      </w:r>
      <w:proofErr w:type="spellEnd"/>
      <w:r w:rsidR="008A7E5E">
        <w:rPr>
          <w:i/>
          <w:color w:val="000000"/>
        </w:rPr>
        <w:t>.</w:t>
      </w:r>
      <w:r>
        <w:rPr>
          <w:color w:val="000000"/>
        </w:rPr>
        <w:t xml:space="preserve"> </w:t>
      </w:r>
      <w:r>
        <w:rPr>
          <w:b/>
          <w:color w:val="000000"/>
        </w:rPr>
        <w:t>29</w:t>
      </w:r>
      <w:r>
        <w:rPr>
          <w:color w:val="000000"/>
        </w:rPr>
        <w:t>, 1213–1223 (2012).</w:t>
      </w:r>
    </w:p>
    <w:p w14:paraId="00000067"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75.</w:t>
      </w:r>
      <w:r>
        <w:rPr>
          <w:color w:val="000000"/>
        </w:rPr>
        <w:tab/>
      </w:r>
      <w:proofErr w:type="spellStart"/>
      <w:r>
        <w:rPr>
          <w:color w:val="000000"/>
        </w:rPr>
        <w:t>Byrska</w:t>
      </w:r>
      <w:proofErr w:type="spellEnd"/>
      <w:r>
        <w:rPr>
          <w:color w:val="000000"/>
        </w:rPr>
        <w:t xml:space="preserve">-Bishop, M. </w:t>
      </w:r>
      <w:r>
        <w:rPr>
          <w:i/>
          <w:color w:val="000000"/>
        </w:rPr>
        <w:t>et al.</w:t>
      </w:r>
      <w:r>
        <w:rPr>
          <w:color w:val="000000"/>
        </w:rPr>
        <w:t xml:space="preserve"> High-coverage whole-genome sequencing of the expanded 1000 Genomes Project cohort including 602 trios. </w:t>
      </w:r>
      <w:r>
        <w:rPr>
          <w:i/>
          <w:color w:val="000000"/>
        </w:rPr>
        <w:t>Cell</w:t>
      </w:r>
      <w:r>
        <w:rPr>
          <w:color w:val="000000"/>
        </w:rPr>
        <w:t xml:space="preserve"> </w:t>
      </w:r>
      <w:r>
        <w:rPr>
          <w:b/>
          <w:color w:val="000000"/>
        </w:rPr>
        <w:t>185</w:t>
      </w:r>
      <w:r>
        <w:rPr>
          <w:color w:val="000000"/>
        </w:rPr>
        <w:t>, 3426-3440.e19 (2022).</w:t>
      </w:r>
    </w:p>
    <w:p w14:paraId="00000068" w14:textId="05AD74AA"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76.</w:t>
      </w:r>
      <w:r>
        <w:rPr>
          <w:color w:val="000000"/>
        </w:rPr>
        <w:tab/>
        <w:t xml:space="preserve">Barbieri, C. </w:t>
      </w:r>
      <w:r>
        <w:rPr>
          <w:i/>
          <w:color w:val="000000"/>
        </w:rPr>
        <w:t>et al.</w:t>
      </w:r>
      <w:r>
        <w:rPr>
          <w:color w:val="000000"/>
        </w:rPr>
        <w:t xml:space="preserve"> Migration and Interaction in a Contact Zone: mtDNA Variation among Bantu-Speakers in Southern Africa. </w:t>
      </w:r>
      <w:proofErr w:type="spellStart"/>
      <w:r>
        <w:rPr>
          <w:i/>
          <w:color w:val="000000"/>
        </w:rPr>
        <w:t>PL</w:t>
      </w:r>
      <w:r w:rsidR="008A7E5E">
        <w:rPr>
          <w:i/>
          <w:color w:val="000000"/>
        </w:rPr>
        <w:t>o</w:t>
      </w:r>
      <w:r>
        <w:rPr>
          <w:i/>
          <w:color w:val="000000"/>
        </w:rPr>
        <w:t>S</w:t>
      </w:r>
      <w:proofErr w:type="spellEnd"/>
      <w:r>
        <w:rPr>
          <w:i/>
          <w:color w:val="000000"/>
        </w:rPr>
        <w:t xml:space="preserve"> O</w:t>
      </w:r>
      <w:r w:rsidR="008A7E5E">
        <w:rPr>
          <w:i/>
          <w:color w:val="000000"/>
        </w:rPr>
        <w:t>ne</w:t>
      </w:r>
      <w:r>
        <w:rPr>
          <w:color w:val="000000"/>
        </w:rPr>
        <w:t xml:space="preserve"> </w:t>
      </w:r>
      <w:r>
        <w:rPr>
          <w:b/>
          <w:color w:val="000000"/>
        </w:rPr>
        <w:t>9</w:t>
      </w:r>
      <w:r>
        <w:rPr>
          <w:color w:val="000000"/>
        </w:rPr>
        <w:t>, e99117 (2014).</w:t>
      </w:r>
    </w:p>
    <w:p w14:paraId="00000069" w14:textId="0293A051"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77.</w:t>
      </w:r>
      <w:r>
        <w:rPr>
          <w:color w:val="000000"/>
        </w:rPr>
        <w:tab/>
        <w:t xml:space="preserve">Oliveira, S. </w:t>
      </w:r>
      <w:r>
        <w:rPr>
          <w:i/>
          <w:color w:val="000000"/>
        </w:rPr>
        <w:t>et al.</w:t>
      </w:r>
      <w:r>
        <w:rPr>
          <w:color w:val="000000"/>
        </w:rPr>
        <w:t xml:space="preserve"> Matriclans shape populations: Insights from the Angolan Namib Desert into the maternal genetic history of southern Africa. </w:t>
      </w:r>
      <w:r>
        <w:rPr>
          <w:i/>
          <w:color w:val="000000"/>
        </w:rPr>
        <w:t>Am</w:t>
      </w:r>
      <w:r w:rsidR="008A7E5E">
        <w:rPr>
          <w:i/>
          <w:color w:val="000000"/>
        </w:rPr>
        <w:t xml:space="preserve">. </w:t>
      </w:r>
      <w:r>
        <w:rPr>
          <w:i/>
          <w:color w:val="000000"/>
        </w:rPr>
        <w:t>J</w:t>
      </w:r>
      <w:r w:rsidR="008A7E5E">
        <w:rPr>
          <w:i/>
          <w:color w:val="000000"/>
        </w:rPr>
        <w:t xml:space="preserve">. </w:t>
      </w:r>
      <w:r>
        <w:rPr>
          <w:i/>
          <w:color w:val="000000"/>
        </w:rPr>
        <w:t>Phys</w:t>
      </w:r>
      <w:r w:rsidR="008A7E5E">
        <w:rPr>
          <w:i/>
          <w:color w:val="000000"/>
        </w:rPr>
        <w:t>.</w:t>
      </w:r>
      <w:r>
        <w:rPr>
          <w:i/>
          <w:color w:val="000000"/>
        </w:rPr>
        <w:t xml:space="preserve"> </w:t>
      </w:r>
      <w:proofErr w:type="spellStart"/>
      <w:r>
        <w:rPr>
          <w:i/>
          <w:color w:val="000000"/>
        </w:rPr>
        <w:t>Anthropol</w:t>
      </w:r>
      <w:proofErr w:type="spellEnd"/>
      <w:r w:rsidR="008A7E5E">
        <w:rPr>
          <w:i/>
          <w:color w:val="000000"/>
        </w:rPr>
        <w:t>.</w:t>
      </w:r>
      <w:r>
        <w:rPr>
          <w:color w:val="000000"/>
        </w:rPr>
        <w:t xml:space="preserve"> </w:t>
      </w:r>
      <w:r>
        <w:rPr>
          <w:b/>
          <w:color w:val="000000"/>
        </w:rPr>
        <w:t>165</w:t>
      </w:r>
      <w:r>
        <w:rPr>
          <w:color w:val="000000"/>
        </w:rPr>
        <w:t>, 518–535 (2018).</w:t>
      </w:r>
    </w:p>
    <w:p w14:paraId="0000006A" w14:textId="62838CDC"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78.</w:t>
      </w:r>
      <w:r>
        <w:rPr>
          <w:color w:val="000000"/>
        </w:rPr>
        <w:tab/>
      </w:r>
      <w:proofErr w:type="spellStart"/>
      <w:r>
        <w:rPr>
          <w:color w:val="000000"/>
        </w:rPr>
        <w:t>Batini</w:t>
      </w:r>
      <w:proofErr w:type="spellEnd"/>
      <w:r>
        <w:rPr>
          <w:color w:val="000000"/>
        </w:rPr>
        <w:t xml:space="preserve">, C. </w:t>
      </w:r>
      <w:r>
        <w:rPr>
          <w:i/>
          <w:color w:val="000000"/>
        </w:rPr>
        <w:t>et al.</w:t>
      </w:r>
      <w:r>
        <w:rPr>
          <w:color w:val="000000"/>
        </w:rPr>
        <w:t xml:space="preserve"> Insights into the demographic history of African Pygmies from complete mitochondrial genomes. </w:t>
      </w:r>
      <w:r>
        <w:rPr>
          <w:i/>
          <w:color w:val="000000"/>
        </w:rPr>
        <w:t>Mol</w:t>
      </w:r>
      <w:r w:rsidR="008A7E5E">
        <w:rPr>
          <w:i/>
          <w:color w:val="000000"/>
        </w:rPr>
        <w:t>.</w:t>
      </w:r>
      <w:r>
        <w:rPr>
          <w:i/>
          <w:color w:val="000000"/>
        </w:rPr>
        <w:t xml:space="preserve"> Biol</w:t>
      </w:r>
      <w:r w:rsidR="008A7E5E">
        <w:rPr>
          <w:i/>
          <w:color w:val="000000"/>
        </w:rPr>
        <w:t>.</w:t>
      </w:r>
      <w:r>
        <w:rPr>
          <w:i/>
          <w:color w:val="000000"/>
        </w:rPr>
        <w:t xml:space="preserve"> </w:t>
      </w:r>
      <w:proofErr w:type="spellStart"/>
      <w:r>
        <w:rPr>
          <w:i/>
          <w:color w:val="000000"/>
        </w:rPr>
        <w:t>Evol</w:t>
      </w:r>
      <w:proofErr w:type="spellEnd"/>
      <w:r w:rsidR="008A7E5E">
        <w:rPr>
          <w:i/>
          <w:color w:val="000000"/>
        </w:rPr>
        <w:t>.</w:t>
      </w:r>
      <w:r>
        <w:rPr>
          <w:color w:val="000000"/>
        </w:rPr>
        <w:t xml:space="preserve"> </w:t>
      </w:r>
      <w:r>
        <w:rPr>
          <w:b/>
          <w:color w:val="000000"/>
        </w:rPr>
        <w:t>28</w:t>
      </w:r>
      <w:r>
        <w:rPr>
          <w:color w:val="000000"/>
        </w:rPr>
        <w:t>, 1099–1110 (2011).</w:t>
      </w:r>
    </w:p>
    <w:p w14:paraId="0000006B" w14:textId="5EB074AF"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79.</w:t>
      </w:r>
      <w:r>
        <w:rPr>
          <w:color w:val="000000"/>
        </w:rPr>
        <w:tab/>
        <w:t xml:space="preserve">Martin, A. R. </w:t>
      </w:r>
      <w:r>
        <w:rPr>
          <w:i/>
          <w:color w:val="000000"/>
        </w:rPr>
        <w:t>et al.</w:t>
      </w:r>
      <w:r>
        <w:rPr>
          <w:color w:val="000000"/>
        </w:rPr>
        <w:t xml:space="preserve"> Transcriptome sequencing from diverse human populations reveals differentiated regulatory architecture. </w:t>
      </w:r>
      <w:proofErr w:type="spellStart"/>
      <w:r>
        <w:rPr>
          <w:i/>
          <w:color w:val="000000"/>
        </w:rPr>
        <w:t>PL</w:t>
      </w:r>
      <w:r w:rsidR="008A7E5E">
        <w:rPr>
          <w:i/>
          <w:color w:val="000000"/>
        </w:rPr>
        <w:t>o</w:t>
      </w:r>
      <w:r>
        <w:rPr>
          <w:i/>
          <w:color w:val="000000"/>
        </w:rPr>
        <w:t>S</w:t>
      </w:r>
      <w:proofErr w:type="spellEnd"/>
      <w:r>
        <w:rPr>
          <w:i/>
          <w:color w:val="000000"/>
        </w:rPr>
        <w:t xml:space="preserve"> Genet</w:t>
      </w:r>
      <w:r w:rsidR="008A7E5E">
        <w:rPr>
          <w:i/>
          <w:color w:val="000000"/>
        </w:rPr>
        <w:t>.</w:t>
      </w:r>
      <w:r>
        <w:rPr>
          <w:color w:val="000000"/>
        </w:rPr>
        <w:t xml:space="preserve"> </w:t>
      </w:r>
      <w:r>
        <w:rPr>
          <w:b/>
          <w:color w:val="000000"/>
        </w:rPr>
        <w:t>10</w:t>
      </w:r>
      <w:r>
        <w:rPr>
          <w:color w:val="000000"/>
        </w:rPr>
        <w:t>, e1004549 (2014).</w:t>
      </w:r>
    </w:p>
    <w:p w14:paraId="0000006C" w14:textId="6DA995FF"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80.</w:t>
      </w:r>
      <w:r>
        <w:rPr>
          <w:color w:val="000000"/>
        </w:rPr>
        <w:tab/>
        <w:t xml:space="preserve">Brucato, N. </w:t>
      </w:r>
      <w:r>
        <w:rPr>
          <w:i/>
          <w:color w:val="000000"/>
        </w:rPr>
        <w:t>et al.</w:t>
      </w:r>
      <w:r>
        <w:rPr>
          <w:color w:val="000000"/>
        </w:rPr>
        <w:t xml:space="preserve"> The Comoros show the earliest Austronesian gene flow into the Swahili corridor. </w:t>
      </w:r>
      <w:r>
        <w:rPr>
          <w:i/>
          <w:color w:val="000000"/>
        </w:rPr>
        <w:t>Am</w:t>
      </w:r>
      <w:r w:rsidR="008A7E5E">
        <w:rPr>
          <w:i/>
          <w:color w:val="000000"/>
        </w:rPr>
        <w:t>.</w:t>
      </w:r>
      <w:r>
        <w:rPr>
          <w:i/>
          <w:color w:val="000000"/>
        </w:rPr>
        <w:t xml:space="preserve"> J</w:t>
      </w:r>
      <w:r w:rsidR="008A7E5E">
        <w:rPr>
          <w:i/>
          <w:color w:val="000000"/>
        </w:rPr>
        <w:t>.</w:t>
      </w:r>
      <w:r>
        <w:rPr>
          <w:i/>
          <w:color w:val="000000"/>
        </w:rPr>
        <w:t xml:space="preserve"> Hum</w:t>
      </w:r>
      <w:r w:rsidR="008A7E5E">
        <w:rPr>
          <w:i/>
          <w:color w:val="000000"/>
        </w:rPr>
        <w:t>.</w:t>
      </w:r>
      <w:r>
        <w:rPr>
          <w:i/>
          <w:color w:val="000000"/>
        </w:rPr>
        <w:t xml:space="preserve"> Genet</w:t>
      </w:r>
      <w:r w:rsidR="008A7E5E">
        <w:rPr>
          <w:i/>
          <w:color w:val="000000"/>
        </w:rPr>
        <w:t>.</w:t>
      </w:r>
      <w:r>
        <w:rPr>
          <w:color w:val="000000"/>
        </w:rPr>
        <w:t xml:space="preserve"> </w:t>
      </w:r>
      <w:r>
        <w:rPr>
          <w:b/>
          <w:color w:val="000000"/>
        </w:rPr>
        <w:t>102</w:t>
      </w:r>
      <w:r>
        <w:rPr>
          <w:color w:val="000000"/>
        </w:rPr>
        <w:t>, 58–68 (2018).</w:t>
      </w:r>
    </w:p>
    <w:p w14:paraId="0000006D" w14:textId="023B354C"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81.</w:t>
      </w:r>
      <w:r>
        <w:rPr>
          <w:color w:val="000000"/>
        </w:rPr>
        <w:tab/>
        <w:t xml:space="preserve">Pierron, D. </w:t>
      </w:r>
      <w:r>
        <w:rPr>
          <w:i/>
          <w:color w:val="000000"/>
        </w:rPr>
        <w:t>et al.</w:t>
      </w:r>
      <w:r>
        <w:rPr>
          <w:color w:val="000000"/>
        </w:rPr>
        <w:t xml:space="preserve"> Genomic landscape of human diversity across Madagascar. </w:t>
      </w:r>
      <w:r>
        <w:rPr>
          <w:i/>
          <w:color w:val="000000"/>
        </w:rPr>
        <w:t>Pro</w:t>
      </w:r>
      <w:r w:rsidR="008A7E5E">
        <w:rPr>
          <w:i/>
          <w:color w:val="000000"/>
        </w:rPr>
        <w:t>c.</w:t>
      </w:r>
      <w:r>
        <w:rPr>
          <w:i/>
          <w:color w:val="000000"/>
        </w:rPr>
        <w:t xml:space="preserve"> Nat</w:t>
      </w:r>
      <w:r w:rsidR="008A7E5E">
        <w:rPr>
          <w:i/>
          <w:color w:val="000000"/>
        </w:rPr>
        <w:t>.</w:t>
      </w:r>
      <w:r>
        <w:rPr>
          <w:i/>
          <w:color w:val="000000"/>
        </w:rPr>
        <w:t xml:space="preserve"> Acad</w:t>
      </w:r>
      <w:r w:rsidR="008A7E5E">
        <w:rPr>
          <w:i/>
          <w:color w:val="000000"/>
        </w:rPr>
        <w:t>.</w:t>
      </w:r>
      <w:r>
        <w:rPr>
          <w:i/>
          <w:color w:val="000000"/>
        </w:rPr>
        <w:t xml:space="preserve"> Sci</w:t>
      </w:r>
      <w:r w:rsidR="008A7E5E">
        <w:rPr>
          <w:i/>
          <w:color w:val="000000"/>
        </w:rPr>
        <w:t xml:space="preserve">. </w:t>
      </w:r>
      <w:r>
        <w:rPr>
          <w:b/>
          <w:color w:val="000000"/>
        </w:rPr>
        <w:t>114</w:t>
      </w:r>
      <w:r>
        <w:rPr>
          <w:color w:val="000000"/>
        </w:rPr>
        <w:t>, E6498–E6506 (2017).</w:t>
      </w:r>
    </w:p>
    <w:p w14:paraId="0000006E" w14:textId="27145AAF"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82.</w:t>
      </w:r>
      <w:r>
        <w:rPr>
          <w:color w:val="000000"/>
        </w:rPr>
        <w:tab/>
        <w:t xml:space="preserve">van der Walt, E. M. </w:t>
      </w:r>
      <w:r>
        <w:rPr>
          <w:i/>
          <w:color w:val="000000"/>
        </w:rPr>
        <w:t>et al.</w:t>
      </w:r>
      <w:r>
        <w:rPr>
          <w:color w:val="000000"/>
        </w:rPr>
        <w:t xml:space="preserve"> Characterization of mtDNA variation in a cohort of South African paediatric patients with mitochondrial disease. </w:t>
      </w:r>
      <w:r>
        <w:rPr>
          <w:i/>
          <w:color w:val="000000"/>
        </w:rPr>
        <w:t>Eur</w:t>
      </w:r>
      <w:r w:rsidR="008A7E5E">
        <w:rPr>
          <w:i/>
          <w:color w:val="000000"/>
        </w:rPr>
        <w:t>.</w:t>
      </w:r>
      <w:r>
        <w:rPr>
          <w:i/>
          <w:color w:val="000000"/>
        </w:rPr>
        <w:t xml:space="preserve"> J</w:t>
      </w:r>
      <w:r w:rsidR="008A7E5E">
        <w:rPr>
          <w:i/>
          <w:color w:val="000000"/>
        </w:rPr>
        <w:t>.</w:t>
      </w:r>
      <w:r>
        <w:rPr>
          <w:i/>
          <w:color w:val="000000"/>
        </w:rPr>
        <w:t xml:space="preserve"> Hum</w:t>
      </w:r>
      <w:r w:rsidR="008A7E5E">
        <w:rPr>
          <w:i/>
          <w:color w:val="000000"/>
        </w:rPr>
        <w:t>.</w:t>
      </w:r>
      <w:r>
        <w:rPr>
          <w:i/>
          <w:color w:val="000000"/>
        </w:rPr>
        <w:t xml:space="preserve"> Genet</w:t>
      </w:r>
      <w:r w:rsidR="008A7E5E">
        <w:rPr>
          <w:i/>
          <w:color w:val="000000"/>
        </w:rPr>
        <w:t>.</w:t>
      </w:r>
      <w:r>
        <w:rPr>
          <w:color w:val="000000"/>
        </w:rPr>
        <w:t xml:space="preserve"> </w:t>
      </w:r>
      <w:r>
        <w:rPr>
          <w:b/>
          <w:color w:val="000000"/>
        </w:rPr>
        <w:t>20</w:t>
      </w:r>
      <w:r>
        <w:rPr>
          <w:color w:val="000000"/>
        </w:rPr>
        <w:t>, 650–656 (2012).</w:t>
      </w:r>
    </w:p>
    <w:p w14:paraId="0000006F" w14:textId="1F11D641"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83.</w:t>
      </w:r>
      <w:r>
        <w:rPr>
          <w:color w:val="000000"/>
        </w:rPr>
        <w:tab/>
        <w:t xml:space="preserve">Pickrell, J. K. </w:t>
      </w:r>
      <w:r>
        <w:rPr>
          <w:i/>
          <w:color w:val="000000"/>
        </w:rPr>
        <w:t>et al.</w:t>
      </w:r>
      <w:r>
        <w:rPr>
          <w:color w:val="000000"/>
        </w:rPr>
        <w:t xml:space="preserve"> The genetic prehistory of southern Africa. </w:t>
      </w:r>
      <w:r>
        <w:rPr>
          <w:i/>
          <w:color w:val="000000"/>
        </w:rPr>
        <w:t>Nat</w:t>
      </w:r>
      <w:r w:rsidR="008A7E5E">
        <w:rPr>
          <w:i/>
          <w:color w:val="000000"/>
        </w:rPr>
        <w:t>.</w:t>
      </w:r>
      <w:r>
        <w:rPr>
          <w:i/>
          <w:color w:val="000000"/>
        </w:rPr>
        <w:t xml:space="preserve"> Commun</w:t>
      </w:r>
      <w:r w:rsidR="008A7E5E">
        <w:rPr>
          <w:i/>
          <w:color w:val="000000"/>
        </w:rPr>
        <w:t>.</w:t>
      </w:r>
      <w:r>
        <w:rPr>
          <w:color w:val="000000"/>
        </w:rPr>
        <w:t xml:space="preserve"> </w:t>
      </w:r>
      <w:r>
        <w:rPr>
          <w:b/>
          <w:color w:val="000000"/>
        </w:rPr>
        <w:t>3</w:t>
      </w:r>
      <w:r>
        <w:rPr>
          <w:color w:val="000000"/>
        </w:rPr>
        <w:t>, 1143 (2012).</w:t>
      </w:r>
    </w:p>
    <w:p w14:paraId="00000070" w14:textId="263A724A"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84.</w:t>
      </w:r>
      <w:r>
        <w:rPr>
          <w:color w:val="000000"/>
        </w:rPr>
        <w:tab/>
      </w:r>
      <w:proofErr w:type="spellStart"/>
      <w:r>
        <w:rPr>
          <w:color w:val="000000"/>
        </w:rPr>
        <w:t>Matisoo</w:t>
      </w:r>
      <w:proofErr w:type="spellEnd"/>
      <w:r>
        <w:rPr>
          <w:color w:val="000000"/>
        </w:rPr>
        <w:t xml:space="preserve">-Smith, E. </w:t>
      </w:r>
      <w:r>
        <w:rPr>
          <w:i/>
          <w:color w:val="000000"/>
        </w:rPr>
        <w:t>et al.</w:t>
      </w:r>
      <w:r>
        <w:rPr>
          <w:color w:val="000000"/>
        </w:rPr>
        <w:t xml:space="preserve"> Ancient mitogenomes of Phoenicians from Sardinia and Lebanon: A story of settlement, integration, and female mobility. </w:t>
      </w:r>
      <w:proofErr w:type="spellStart"/>
      <w:r>
        <w:rPr>
          <w:i/>
          <w:color w:val="000000"/>
        </w:rPr>
        <w:t>PL</w:t>
      </w:r>
      <w:r w:rsidR="008A7E5E">
        <w:rPr>
          <w:i/>
          <w:color w:val="000000"/>
        </w:rPr>
        <w:t>o</w:t>
      </w:r>
      <w:r>
        <w:rPr>
          <w:i/>
          <w:color w:val="000000"/>
        </w:rPr>
        <w:t>S</w:t>
      </w:r>
      <w:proofErr w:type="spellEnd"/>
      <w:r>
        <w:rPr>
          <w:i/>
          <w:color w:val="000000"/>
        </w:rPr>
        <w:t xml:space="preserve"> O</w:t>
      </w:r>
      <w:r w:rsidR="008A7E5E">
        <w:rPr>
          <w:i/>
          <w:color w:val="000000"/>
        </w:rPr>
        <w:t>ne</w:t>
      </w:r>
      <w:r>
        <w:rPr>
          <w:color w:val="000000"/>
        </w:rPr>
        <w:t xml:space="preserve"> </w:t>
      </w:r>
      <w:r>
        <w:rPr>
          <w:b/>
          <w:color w:val="000000"/>
        </w:rPr>
        <w:t>13</w:t>
      </w:r>
      <w:r>
        <w:rPr>
          <w:color w:val="000000"/>
        </w:rPr>
        <w:t>, e0190169 (2018).</w:t>
      </w:r>
    </w:p>
    <w:p w14:paraId="00000071" w14:textId="350A451A"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85.</w:t>
      </w:r>
      <w:r>
        <w:rPr>
          <w:color w:val="000000"/>
        </w:rPr>
        <w:tab/>
        <w:t xml:space="preserve">Abu-Amero, K. K., </w:t>
      </w:r>
      <w:proofErr w:type="spellStart"/>
      <w:r>
        <w:rPr>
          <w:color w:val="000000"/>
        </w:rPr>
        <w:t>Larruga</w:t>
      </w:r>
      <w:proofErr w:type="spellEnd"/>
      <w:r>
        <w:rPr>
          <w:color w:val="000000"/>
        </w:rPr>
        <w:t xml:space="preserve">, J. M., Cabrera, V. M. &amp; González, A. M. Mitochondrial DNA structure in the Arabian Peninsula. </w:t>
      </w:r>
      <w:r>
        <w:rPr>
          <w:i/>
          <w:color w:val="000000"/>
        </w:rPr>
        <w:t xml:space="preserve">BMC </w:t>
      </w:r>
      <w:proofErr w:type="spellStart"/>
      <w:r>
        <w:rPr>
          <w:i/>
          <w:color w:val="000000"/>
        </w:rPr>
        <w:t>Evol</w:t>
      </w:r>
      <w:proofErr w:type="spellEnd"/>
      <w:r w:rsidR="008A7E5E">
        <w:rPr>
          <w:i/>
          <w:color w:val="000000"/>
        </w:rPr>
        <w:t>.</w:t>
      </w:r>
      <w:r>
        <w:rPr>
          <w:i/>
          <w:color w:val="000000"/>
        </w:rPr>
        <w:t xml:space="preserve"> Biol</w:t>
      </w:r>
      <w:r w:rsidR="008A7E5E">
        <w:rPr>
          <w:i/>
          <w:color w:val="000000"/>
        </w:rPr>
        <w:t>.</w:t>
      </w:r>
      <w:r>
        <w:rPr>
          <w:color w:val="000000"/>
        </w:rPr>
        <w:t xml:space="preserve"> </w:t>
      </w:r>
      <w:r>
        <w:rPr>
          <w:b/>
          <w:color w:val="000000"/>
        </w:rPr>
        <w:t>8</w:t>
      </w:r>
      <w:r>
        <w:rPr>
          <w:color w:val="000000"/>
        </w:rPr>
        <w:t>, 45 (2008).</w:t>
      </w:r>
    </w:p>
    <w:p w14:paraId="00000072"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86.</w:t>
      </w:r>
      <w:r>
        <w:rPr>
          <w:color w:val="000000"/>
        </w:rPr>
        <w:tab/>
      </w:r>
      <w:proofErr w:type="spellStart"/>
      <w:r>
        <w:rPr>
          <w:color w:val="000000"/>
        </w:rPr>
        <w:t>Aljasmi</w:t>
      </w:r>
      <w:proofErr w:type="spellEnd"/>
      <w:r>
        <w:rPr>
          <w:color w:val="000000"/>
        </w:rPr>
        <w:t xml:space="preserve">, F. A. </w:t>
      </w:r>
      <w:r>
        <w:rPr>
          <w:i/>
          <w:color w:val="000000"/>
        </w:rPr>
        <w:t>et al.</w:t>
      </w:r>
      <w:r>
        <w:rPr>
          <w:color w:val="000000"/>
        </w:rPr>
        <w:t xml:space="preserve"> Genomic landscape of the mitochondrial genome in the United Arab Emirates native population. </w:t>
      </w:r>
      <w:r>
        <w:rPr>
          <w:i/>
          <w:color w:val="000000"/>
        </w:rPr>
        <w:t>Genes</w:t>
      </w:r>
      <w:r>
        <w:rPr>
          <w:color w:val="000000"/>
        </w:rPr>
        <w:t xml:space="preserve"> </w:t>
      </w:r>
      <w:r>
        <w:rPr>
          <w:b/>
          <w:color w:val="000000"/>
        </w:rPr>
        <w:t>11</w:t>
      </w:r>
      <w:r>
        <w:rPr>
          <w:color w:val="000000"/>
        </w:rPr>
        <w:t>, 876 (2020).</w:t>
      </w:r>
    </w:p>
    <w:p w14:paraId="00000073" w14:textId="1E101A28"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87.</w:t>
      </w:r>
      <w:r>
        <w:rPr>
          <w:color w:val="000000"/>
        </w:rPr>
        <w:tab/>
        <w:t xml:space="preserve">Hippen, M. </w:t>
      </w:r>
      <w:r>
        <w:rPr>
          <w:i/>
          <w:color w:val="000000"/>
        </w:rPr>
        <w:t>et al.</w:t>
      </w:r>
      <w:r>
        <w:rPr>
          <w:color w:val="000000"/>
        </w:rPr>
        <w:t xml:space="preserve"> Novel pathogenic sequence variation m.5789T&gt;C causes NARP syndrome and promotes formation of deletions of the mitochondrial genome. </w:t>
      </w:r>
      <w:r>
        <w:rPr>
          <w:i/>
          <w:color w:val="000000"/>
        </w:rPr>
        <w:t>Neurol</w:t>
      </w:r>
      <w:r w:rsidR="008A7E5E">
        <w:rPr>
          <w:i/>
          <w:color w:val="000000"/>
        </w:rPr>
        <w:t>.</w:t>
      </w:r>
      <w:r>
        <w:rPr>
          <w:i/>
          <w:color w:val="000000"/>
        </w:rPr>
        <w:t xml:space="preserve"> Genet</w:t>
      </w:r>
      <w:r w:rsidR="008A7E5E">
        <w:rPr>
          <w:i/>
          <w:color w:val="000000"/>
        </w:rPr>
        <w:t>.</w:t>
      </w:r>
      <w:r>
        <w:rPr>
          <w:color w:val="000000"/>
        </w:rPr>
        <w:t xml:space="preserve"> </w:t>
      </w:r>
      <w:r>
        <w:rPr>
          <w:b/>
          <w:color w:val="000000"/>
        </w:rPr>
        <w:t>8</w:t>
      </w:r>
      <w:r>
        <w:rPr>
          <w:color w:val="000000"/>
        </w:rPr>
        <w:t>, e660 (2022).</w:t>
      </w:r>
    </w:p>
    <w:p w14:paraId="00000074" w14:textId="4099825E"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88.</w:t>
      </w:r>
      <w:r>
        <w:rPr>
          <w:color w:val="000000"/>
        </w:rPr>
        <w:tab/>
        <w:t xml:space="preserve">Behar, D. M. </w:t>
      </w:r>
      <w:r>
        <w:rPr>
          <w:i/>
          <w:color w:val="000000"/>
        </w:rPr>
        <w:t>et al.</w:t>
      </w:r>
      <w:r>
        <w:rPr>
          <w:color w:val="000000"/>
        </w:rPr>
        <w:t xml:space="preserve"> A “Copernican” reassessment of the human mitochondrial DNA tree from its root. </w:t>
      </w:r>
      <w:r>
        <w:rPr>
          <w:i/>
          <w:color w:val="000000"/>
        </w:rPr>
        <w:t>Am</w:t>
      </w:r>
      <w:r w:rsidR="008A7E5E">
        <w:rPr>
          <w:i/>
          <w:color w:val="000000"/>
        </w:rPr>
        <w:t>.</w:t>
      </w:r>
      <w:r>
        <w:rPr>
          <w:i/>
          <w:color w:val="000000"/>
        </w:rPr>
        <w:t xml:space="preserve"> J</w:t>
      </w:r>
      <w:r w:rsidR="008A7E5E">
        <w:rPr>
          <w:i/>
          <w:color w:val="000000"/>
        </w:rPr>
        <w:t>.</w:t>
      </w:r>
      <w:r>
        <w:rPr>
          <w:i/>
          <w:color w:val="000000"/>
        </w:rPr>
        <w:t xml:space="preserve"> Hum</w:t>
      </w:r>
      <w:r w:rsidR="008A7E5E">
        <w:rPr>
          <w:i/>
          <w:color w:val="000000"/>
        </w:rPr>
        <w:t>.</w:t>
      </w:r>
      <w:r>
        <w:rPr>
          <w:i/>
          <w:color w:val="000000"/>
        </w:rPr>
        <w:t xml:space="preserve"> Genet</w:t>
      </w:r>
      <w:r w:rsidR="008A7E5E">
        <w:rPr>
          <w:i/>
          <w:color w:val="000000"/>
        </w:rPr>
        <w:t>.</w:t>
      </w:r>
      <w:r>
        <w:rPr>
          <w:color w:val="000000"/>
        </w:rPr>
        <w:t xml:space="preserve"> </w:t>
      </w:r>
      <w:r>
        <w:rPr>
          <w:b/>
          <w:color w:val="000000"/>
        </w:rPr>
        <w:t>90</w:t>
      </w:r>
      <w:r>
        <w:rPr>
          <w:color w:val="000000"/>
        </w:rPr>
        <w:t>, 675–684 (2012).</w:t>
      </w:r>
    </w:p>
    <w:p w14:paraId="00000075" w14:textId="3F8FD466"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89.</w:t>
      </w:r>
      <w:r>
        <w:rPr>
          <w:color w:val="000000"/>
        </w:rPr>
        <w:tab/>
        <w:t xml:space="preserve">Bodner, M. </w:t>
      </w:r>
      <w:r>
        <w:rPr>
          <w:i/>
          <w:color w:val="000000"/>
        </w:rPr>
        <w:t>et al.</w:t>
      </w:r>
      <w:r>
        <w:rPr>
          <w:color w:val="000000"/>
        </w:rPr>
        <w:t xml:space="preserve"> Helena’s many daughters: more mitogenome diversity behind the most common west Eurasian mtDNA control region haplotype in an extended Italian population sample. </w:t>
      </w:r>
      <w:r>
        <w:rPr>
          <w:i/>
          <w:color w:val="000000"/>
        </w:rPr>
        <w:t>Int</w:t>
      </w:r>
      <w:r w:rsidR="008A7E5E">
        <w:rPr>
          <w:i/>
          <w:color w:val="000000"/>
        </w:rPr>
        <w:t>.</w:t>
      </w:r>
      <w:r>
        <w:rPr>
          <w:i/>
          <w:color w:val="000000"/>
        </w:rPr>
        <w:t xml:space="preserve"> J</w:t>
      </w:r>
      <w:r w:rsidR="008A7E5E">
        <w:rPr>
          <w:i/>
          <w:color w:val="000000"/>
        </w:rPr>
        <w:t>.</w:t>
      </w:r>
      <w:r>
        <w:rPr>
          <w:i/>
          <w:color w:val="000000"/>
        </w:rPr>
        <w:t xml:space="preserve"> Mol</w:t>
      </w:r>
      <w:r w:rsidR="008A7E5E">
        <w:rPr>
          <w:i/>
          <w:color w:val="000000"/>
        </w:rPr>
        <w:t>.</w:t>
      </w:r>
      <w:r>
        <w:rPr>
          <w:i/>
          <w:color w:val="000000"/>
        </w:rPr>
        <w:t xml:space="preserve"> Sci</w:t>
      </w:r>
      <w:r w:rsidR="008A7E5E">
        <w:rPr>
          <w:i/>
          <w:color w:val="000000"/>
        </w:rPr>
        <w:t>.</w:t>
      </w:r>
      <w:r>
        <w:rPr>
          <w:color w:val="000000"/>
        </w:rPr>
        <w:t xml:space="preserve"> </w:t>
      </w:r>
      <w:r>
        <w:rPr>
          <w:b/>
          <w:color w:val="000000"/>
        </w:rPr>
        <w:t>23</w:t>
      </w:r>
      <w:r>
        <w:rPr>
          <w:color w:val="000000"/>
        </w:rPr>
        <w:t>, 6725 (2022).</w:t>
      </w:r>
    </w:p>
    <w:p w14:paraId="00000076"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90.</w:t>
      </w:r>
      <w:r>
        <w:rPr>
          <w:color w:val="000000"/>
        </w:rPr>
        <w:tab/>
      </w:r>
      <w:proofErr w:type="spellStart"/>
      <w:r>
        <w:rPr>
          <w:color w:val="000000"/>
        </w:rPr>
        <w:t>Ottoni</w:t>
      </w:r>
      <w:proofErr w:type="spellEnd"/>
      <w:r>
        <w:rPr>
          <w:color w:val="000000"/>
        </w:rPr>
        <w:t xml:space="preserve">, C. </w:t>
      </w:r>
      <w:r>
        <w:rPr>
          <w:i/>
          <w:color w:val="000000"/>
        </w:rPr>
        <w:t>et al.</w:t>
      </w:r>
      <w:r>
        <w:rPr>
          <w:color w:val="000000"/>
        </w:rPr>
        <w:t xml:space="preserve"> Mitochondrial haplogroup H1 in North Africa: an early Holocene arrival from Iberia. </w:t>
      </w:r>
      <w:proofErr w:type="spellStart"/>
      <w:r>
        <w:rPr>
          <w:i/>
          <w:color w:val="000000"/>
        </w:rPr>
        <w:t>PLoS</w:t>
      </w:r>
      <w:proofErr w:type="spellEnd"/>
      <w:r>
        <w:rPr>
          <w:i/>
          <w:color w:val="000000"/>
        </w:rPr>
        <w:t xml:space="preserve"> One</w:t>
      </w:r>
      <w:r>
        <w:rPr>
          <w:color w:val="000000"/>
        </w:rPr>
        <w:t xml:space="preserve"> </w:t>
      </w:r>
      <w:r>
        <w:rPr>
          <w:b/>
          <w:color w:val="000000"/>
        </w:rPr>
        <w:t>5</w:t>
      </w:r>
      <w:r>
        <w:rPr>
          <w:color w:val="000000"/>
        </w:rPr>
        <w:t>, e13378 (2010).</w:t>
      </w:r>
    </w:p>
    <w:p w14:paraId="00000077" w14:textId="03327BFF"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lastRenderedPageBreak/>
        <w:t>91.</w:t>
      </w:r>
      <w:r>
        <w:rPr>
          <w:color w:val="000000"/>
        </w:rPr>
        <w:tab/>
        <w:t xml:space="preserve">Pala, M. </w:t>
      </w:r>
      <w:r>
        <w:rPr>
          <w:i/>
          <w:color w:val="000000"/>
        </w:rPr>
        <w:t>et al.</w:t>
      </w:r>
      <w:r>
        <w:rPr>
          <w:color w:val="000000"/>
        </w:rPr>
        <w:t xml:space="preserve"> Mitochondrial DNA signals of Late Glacial recolonization of Europe from Near Eastern Refugia. </w:t>
      </w:r>
      <w:r>
        <w:rPr>
          <w:i/>
          <w:color w:val="000000"/>
        </w:rPr>
        <w:t>Am</w:t>
      </w:r>
      <w:r w:rsidR="008A7E5E">
        <w:rPr>
          <w:i/>
          <w:color w:val="000000"/>
        </w:rPr>
        <w:t>.</w:t>
      </w:r>
      <w:r>
        <w:rPr>
          <w:i/>
          <w:color w:val="000000"/>
        </w:rPr>
        <w:t xml:space="preserve"> J</w:t>
      </w:r>
      <w:r w:rsidR="008A7E5E">
        <w:rPr>
          <w:i/>
          <w:color w:val="000000"/>
        </w:rPr>
        <w:t>.</w:t>
      </w:r>
      <w:r>
        <w:rPr>
          <w:i/>
          <w:color w:val="000000"/>
        </w:rPr>
        <w:t xml:space="preserve"> Hum</w:t>
      </w:r>
      <w:r w:rsidR="008A7E5E">
        <w:rPr>
          <w:i/>
          <w:color w:val="000000"/>
        </w:rPr>
        <w:t>.</w:t>
      </w:r>
      <w:r>
        <w:rPr>
          <w:i/>
          <w:color w:val="000000"/>
        </w:rPr>
        <w:t xml:space="preserve"> Genet</w:t>
      </w:r>
      <w:r w:rsidR="008A7E5E">
        <w:rPr>
          <w:i/>
          <w:color w:val="000000"/>
        </w:rPr>
        <w:t>.</w:t>
      </w:r>
      <w:r>
        <w:rPr>
          <w:color w:val="000000"/>
        </w:rPr>
        <w:t xml:space="preserve"> </w:t>
      </w:r>
      <w:r>
        <w:rPr>
          <w:b/>
          <w:color w:val="000000"/>
        </w:rPr>
        <w:t>90</w:t>
      </w:r>
      <w:r>
        <w:rPr>
          <w:color w:val="000000"/>
        </w:rPr>
        <w:t>, 915–924 (2012).</w:t>
      </w:r>
    </w:p>
    <w:p w14:paraId="00000078" w14:textId="41BDD21C"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92.</w:t>
      </w:r>
      <w:r>
        <w:rPr>
          <w:color w:val="000000"/>
        </w:rPr>
        <w:tab/>
        <w:t xml:space="preserve">Behar, D. M. </w:t>
      </w:r>
      <w:r>
        <w:rPr>
          <w:i/>
          <w:color w:val="000000"/>
        </w:rPr>
        <w:t>et al.</w:t>
      </w:r>
      <w:r>
        <w:rPr>
          <w:color w:val="000000"/>
        </w:rPr>
        <w:t xml:space="preserve"> The dawn of human matrilineal diversity. </w:t>
      </w:r>
      <w:r>
        <w:rPr>
          <w:i/>
          <w:color w:val="000000"/>
        </w:rPr>
        <w:t>Am</w:t>
      </w:r>
      <w:r w:rsidR="008A7E5E">
        <w:rPr>
          <w:i/>
          <w:color w:val="000000"/>
        </w:rPr>
        <w:t>.</w:t>
      </w:r>
      <w:r>
        <w:rPr>
          <w:i/>
          <w:color w:val="000000"/>
        </w:rPr>
        <w:t xml:space="preserve"> J</w:t>
      </w:r>
      <w:r w:rsidR="008A7E5E">
        <w:rPr>
          <w:i/>
          <w:color w:val="000000"/>
        </w:rPr>
        <w:t>.</w:t>
      </w:r>
      <w:r>
        <w:rPr>
          <w:i/>
          <w:color w:val="000000"/>
        </w:rPr>
        <w:t xml:space="preserve"> Hum</w:t>
      </w:r>
      <w:r w:rsidR="008A7E5E">
        <w:rPr>
          <w:i/>
          <w:color w:val="000000"/>
        </w:rPr>
        <w:t>.</w:t>
      </w:r>
      <w:r>
        <w:rPr>
          <w:i/>
          <w:color w:val="000000"/>
        </w:rPr>
        <w:t xml:space="preserve"> Genet</w:t>
      </w:r>
      <w:r w:rsidR="008A7E5E">
        <w:rPr>
          <w:i/>
          <w:color w:val="000000"/>
        </w:rPr>
        <w:t>.</w:t>
      </w:r>
      <w:r>
        <w:rPr>
          <w:color w:val="000000"/>
        </w:rPr>
        <w:t xml:space="preserve"> </w:t>
      </w:r>
      <w:r>
        <w:rPr>
          <w:b/>
          <w:color w:val="000000"/>
        </w:rPr>
        <w:t>82</w:t>
      </w:r>
      <w:r>
        <w:rPr>
          <w:color w:val="000000"/>
        </w:rPr>
        <w:t>, 1130–1140 (2008).</w:t>
      </w:r>
    </w:p>
    <w:p w14:paraId="00000079" w14:textId="77777777"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93.</w:t>
      </w:r>
      <w:r>
        <w:rPr>
          <w:color w:val="000000"/>
        </w:rPr>
        <w:tab/>
        <w:t xml:space="preserve">Hernández, C. L. </w:t>
      </w:r>
      <w:r>
        <w:rPr>
          <w:i/>
          <w:color w:val="000000"/>
        </w:rPr>
        <w:t>et al.</w:t>
      </w:r>
      <w:r>
        <w:rPr>
          <w:color w:val="000000"/>
        </w:rPr>
        <w:t xml:space="preserve"> Early </w:t>
      </w:r>
      <w:proofErr w:type="spellStart"/>
      <w:r>
        <w:rPr>
          <w:color w:val="000000"/>
        </w:rPr>
        <w:t>holocenic</w:t>
      </w:r>
      <w:proofErr w:type="spellEnd"/>
      <w:r>
        <w:rPr>
          <w:color w:val="000000"/>
        </w:rPr>
        <w:t xml:space="preserve"> and historic mtDNA African signatures in the Iberian Peninsula: </w:t>
      </w:r>
      <w:proofErr w:type="gramStart"/>
      <w:r>
        <w:rPr>
          <w:color w:val="000000"/>
        </w:rPr>
        <w:t>the</w:t>
      </w:r>
      <w:proofErr w:type="gramEnd"/>
      <w:r>
        <w:rPr>
          <w:color w:val="000000"/>
        </w:rPr>
        <w:t xml:space="preserve"> Andalusian region as a paradigm. </w:t>
      </w:r>
      <w:proofErr w:type="spellStart"/>
      <w:r>
        <w:rPr>
          <w:i/>
          <w:color w:val="000000"/>
        </w:rPr>
        <w:t>PLoS</w:t>
      </w:r>
      <w:proofErr w:type="spellEnd"/>
      <w:r>
        <w:rPr>
          <w:i/>
          <w:color w:val="000000"/>
        </w:rPr>
        <w:t xml:space="preserve"> One</w:t>
      </w:r>
      <w:r>
        <w:rPr>
          <w:color w:val="000000"/>
        </w:rPr>
        <w:t xml:space="preserve"> </w:t>
      </w:r>
      <w:r>
        <w:rPr>
          <w:b/>
          <w:color w:val="000000"/>
        </w:rPr>
        <w:t>10</w:t>
      </w:r>
      <w:r>
        <w:rPr>
          <w:color w:val="000000"/>
        </w:rPr>
        <w:t>, e0139784 (2015).</w:t>
      </w:r>
    </w:p>
    <w:p w14:paraId="0000007A" w14:textId="77EEE830" w:rsidR="008557F7" w:rsidRDefault="00000000">
      <w:pPr>
        <w:pBdr>
          <w:top w:val="nil"/>
          <w:left w:val="nil"/>
          <w:bottom w:val="nil"/>
          <w:right w:val="nil"/>
          <w:between w:val="nil"/>
        </w:pBdr>
        <w:tabs>
          <w:tab w:val="left" w:pos="264"/>
        </w:tabs>
        <w:spacing w:after="0" w:line="276" w:lineRule="auto"/>
        <w:ind w:left="264" w:hanging="264"/>
        <w:jc w:val="both"/>
        <w:rPr>
          <w:color w:val="000000"/>
        </w:rPr>
      </w:pPr>
      <w:r>
        <w:rPr>
          <w:color w:val="000000"/>
        </w:rPr>
        <w:t>94.</w:t>
      </w:r>
      <w:r>
        <w:rPr>
          <w:color w:val="000000"/>
        </w:rPr>
        <w:tab/>
        <w:t xml:space="preserve">Just, R. S., Irwin, J. A. &amp; Parson, W. Mitochondrial DNA </w:t>
      </w:r>
      <w:proofErr w:type="spellStart"/>
      <w:r>
        <w:rPr>
          <w:color w:val="000000"/>
        </w:rPr>
        <w:t>heteroplasmy</w:t>
      </w:r>
      <w:proofErr w:type="spellEnd"/>
      <w:r>
        <w:rPr>
          <w:color w:val="000000"/>
        </w:rPr>
        <w:t xml:space="preserve"> in the emerging field of massively parallel sequencing. </w:t>
      </w:r>
      <w:r>
        <w:rPr>
          <w:i/>
          <w:color w:val="000000"/>
        </w:rPr>
        <w:t>Forensic Sci</w:t>
      </w:r>
      <w:r w:rsidR="008A7E5E">
        <w:rPr>
          <w:i/>
          <w:color w:val="000000"/>
        </w:rPr>
        <w:t>.</w:t>
      </w:r>
      <w:r>
        <w:rPr>
          <w:i/>
          <w:color w:val="000000"/>
        </w:rPr>
        <w:t xml:space="preserve"> Int</w:t>
      </w:r>
      <w:r w:rsidR="008A7E5E">
        <w:rPr>
          <w:i/>
          <w:color w:val="000000"/>
        </w:rPr>
        <w:t>.</w:t>
      </w:r>
      <w:r>
        <w:rPr>
          <w:i/>
          <w:color w:val="000000"/>
        </w:rPr>
        <w:t xml:space="preserve"> Genet</w:t>
      </w:r>
      <w:r w:rsidR="008A7E5E">
        <w:rPr>
          <w:i/>
          <w:color w:val="000000"/>
        </w:rPr>
        <w:t>.</w:t>
      </w:r>
      <w:r>
        <w:rPr>
          <w:color w:val="000000"/>
        </w:rPr>
        <w:t xml:space="preserve"> </w:t>
      </w:r>
      <w:r>
        <w:rPr>
          <w:b/>
          <w:color w:val="000000"/>
        </w:rPr>
        <w:t>18</w:t>
      </w:r>
      <w:r>
        <w:rPr>
          <w:color w:val="000000"/>
        </w:rPr>
        <w:t>, 131–139 (2015).</w:t>
      </w:r>
    </w:p>
    <w:p w14:paraId="0000007B" w14:textId="77777777" w:rsidR="008557F7" w:rsidRDefault="00000000">
      <w:pPr>
        <w:jc w:val="both"/>
      </w:pPr>
      <w:r>
        <w:t>95.</w:t>
      </w:r>
      <w:r>
        <w:tab/>
      </w:r>
      <w:proofErr w:type="spellStart"/>
      <w:r>
        <w:t>Posth</w:t>
      </w:r>
      <w:proofErr w:type="spellEnd"/>
      <w:r>
        <w:t xml:space="preserve">, C. et al. Pleistocene mitochondrial genomes suggest a single major dispersal of non-Africans and a late glacial population turnover in Europe. </w:t>
      </w:r>
      <w:r>
        <w:rPr>
          <w:i/>
        </w:rPr>
        <w:t>Curr. Biol.</w:t>
      </w:r>
      <w:r>
        <w:t xml:space="preserve"> </w:t>
      </w:r>
      <w:r>
        <w:rPr>
          <w:b/>
        </w:rPr>
        <w:t>26</w:t>
      </w:r>
      <w:r>
        <w:t>, 827–833 (2016).</w:t>
      </w:r>
    </w:p>
    <w:sectPr w:rsidR="008557F7">
      <w:footerReference w:type="default" r:id="rId7"/>
      <w:footerReference w:type="first" r:id="rId8"/>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2C7E8" w14:textId="77777777" w:rsidR="00C45C96" w:rsidRDefault="00C45C96">
      <w:pPr>
        <w:spacing w:after="0" w:line="240" w:lineRule="auto"/>
      </w:pPr>
      <w:r>
        <w:separator/>
      </w:r>
    </w:p>
  </w:endnote>
  <w:endnote w:type="continuationSeparator" w:id="0">
    <w:p w14:paraId="7AC654F2" w14:textId="77777777" w:rsidR="00C45C96" w:rsidRDefault="00C45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C" w14:textId="0623628E" w:rsidR="008557F7" w:rsidRDefault="00000000">
    <w:pPr>
      <w:jc w:val="right"/>
    </w:pPr>
    <w:r>
      <w:fldChar w:fldCharType="begin"/>
    </w:r>
    <w:r>
      <w:instrText>PAGE</w:instrText>
    </w:r>
    <w:r>
      <w:fldChar w:fldCharType="separate"/>
    </w:r>
    <w:r w:rsidR="0026123B">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D" w14:textId="77777777" w:rsidR="008557F7" w:rsidRDefault="008557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7048C" w14:textId="77777777" w:rsidR="00C45C96" w:rsidRDefault="00C45C96">
      <w:pPr>
        <w:spacing w:after="0" w:line="240" w:lineRule="auto"/>
      </w:pPr>
      <w:r>
        <w:separator/>
      </w:r>
    </w:p>
  </w:footnote>
  <w:footnote w:type="continuationSeparator" w:id="0">
    <w:p w14:paraId="4F9BC44F" w14:textId="77777777" w:rsidR="00C45C96" w:rsidRDefault="00C45C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7F7"/>
    <w:rsid w:val="0026123B"/>
    <w:rsid w:val="008557F7"/>
    <w:rsid w:val="008A7E5E"/>
    <w:rsid w:val="00C45C96"/>
    <w:rsid w:val="00C50B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32743"/>
  <w15:docId w15:val="{4789BE76-AECF-4A13-807B-023511D1B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C21CB"/>
  </w:style>
  <w:style w:type="paragraph" w:styleId="Titolo1">
    <w:name w:val="heading 1"/>
    <w:basedOn w:val="Normale"/>
    <w:next w:val="Normale"/>
    <w:link w:val="Titolo1Carattere"/>
    <w:uiPriority w:val="9"/>
    <w:qFormat/>
    <w:rsid w:val="006C21CB"/>
    <w:pPr>
      <w:keepNext/>
      <w:jc w:val="both"/>
      <w:outlineLvl w:val="0"/>
    </w:pPr>
    <w:rPr>
      <w:rFonts w:ascii="Times New Roman" w:eastAsia="Times New Roman" w:hAnsi="Times New Roman" w:cs="Times New Roman"/>
      <w:b/>
    </w:rPr>
  </w:style>
  <w:style w:type="paragraph" w:styleId="Titolo2">
    <w:name w:val="heading 2"/>
    <w:basedOn w:val="Normale"/>
    <w:next w:val="Normale"/>
    <w:link w:val="Titolo2Carattere"/>
    <w:uiPriority w:val="9"/>
    <w:semiHidden/>
    <w:unhideWhenUsed/>
    <w:qFormat/>
    <w:rsid w:val="006C21CB"/>
    <w:pPr>
      <w:keepNext/>
      <w:keepLines/>
      <w:spacing w:before="360" w:after="80"/>
      <w:outlineLvl w:val="1"/>
    </w:pPr>
    <w:rPr>
      <w:b/>
      <w:sz w:val="36"/>
      <w:szCs w:val="36"/>
    </w:rPr>
  </w:style>
  <w:style w:type="paragraph" w:styleId="Titolo3">
    <w:name w:val="heading 3"/>
    <w:basedOn w:val="Normale"/>
    <w:next w:val="Normale"/>
    <w:link w:val="Titolo3Carattere"/>
    <w:uiPriority w:val="9"/>
    <w:semiHidden/>
    <w:unhideWhenUsed/>
    <w:qFormat/>
    <w:rsid w:val="006C21CB"/>
    <w:pPr>
      <w:keepNext/>
      <w:keepLines/>
      <w:spacing w:before="280" w:after="80"/>
      <w:outlineLvl w:val="2"/>
    </w:pPr>
    <w:rPr>
      <w:b/>
      <w:sz w:val="28"/>
      <w:szCs w:val="28"/>
    </w:rPr>
  </w:style>
  <w:style w:type="paragraph" w:styleId="Titolo4">
    <w:name w:val="heading 4"/>
    <w:basedOn w:val="Normale"/>
    <w:next w:val="Normale"/>
    <w:link w:val="Titolo4Carattere"/>
    <w:uiPriority w:val="9"/>
    <w:semiHidden/>
    <w:unhideWhenUsed/>
    <w:qFormat/>
    <w:rsid w:val="006C21CB"/>
    <w:pPr>
      <w:keepNext/>
      <w:keepLines/>
      <w:spacing w:before="240" w:after="40"/>
      <w:outlineLvl w:val="3"/>
    </w:pPr>
    <w:rPr>
      <w:b/>
      <w:sz w:val="24"/>
      <w:szCs w:val="24"/>
    </w:rPr>
  </w:style>
  <w:style w:type="paragraph" w:styleId="Titolo5">
    <w:name w:val="heading 5"/>
    <w:basedOn w:val="Normale"/>
    <w:next w:val="Normale"/>
    <w:link w:val="Titolo5Carattere"/>
    <w:uiPriority w:val="9"/>
    <w:semiHidden/>
    <w:unhideWhenUsed/>
    <w:qFormat/>
    <w:rsid w:val="006C21CB"/>
    <w:pPr>
      <w:keepNext/>
      <w:keepLines/>
      <w:spacing w:before="220" w:after="40"/>
      <w:outlineLvl w:val="4"/>
    </w:pPr>
    <w:rPr>
      <w:b/>
    </w:rPr>
  </w:style>
  <w:style w:type="paragraph" w:styleId="Titolo6">
    <w:name w:val="heading 6"/>
    <w:basedOn w:val="Normale"/>
    <w:next w:val="Normale"/>
    <w:link w:val="Titolo6Carattere"/>
    <w:uiPriority w:val="9"/>
    <w:semiHidden/>
    <w:unhideWhenUsed/>
    <w:qFormat/>
    <w:rsid w:val="006C21CB"/>
    <w:pPr>
      <w:keepNext/>
      <w:keepLines/>
      <w:spacing w:before="200" w:after="40"/>
      <w:outlineLvl w:val="5"/>
    </w:pPr>
    <w:rPr>
      <w:b/>
      <w:sz w:val="20"/>
      <w:szCs w:val="20"/>
    </w:rPr>
  </w:style>
  <w:style w:type="paragraph" w:styleId="Titolo7">
    <w:name w:val="heading 7"/>
    <w:basedOn w:val="Normale"/>
    <w:next w:val="Normale"/>
    <w:link w:val="Titolo7Carattere"/>
    <w:uiPriority w:val="9"/>
    <w:semiHidden/>
    <w:unhideWhenUsed/>
    <w:qFormat/>
    <w:rsid w:val="00DE0A39"/>
    <w:pPr>
      <w:keepNext/>
      <w:keepLines/>
      <w:spacing w:before="40" w:after="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DE0A39"/>
    <w:pPr>
      <w:keepNext/>
      <w:keepLines/>
      <w:spacing w:after="0"/>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DE0A39"/>
    <w:pPr>
      <w:keepNext/>
      <w:keepLines/>
      <w:spacing w:after="0"/>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6C21CB"/>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itolo1Carattere">
    <w:name w:val="Titolo 1 Carattere"/>
    <w:basedOn w:val="Carpredefinitoparagrafo"/>
    <w:link w:val="Titolo1"/>
    <w:uiPriority w:val="9"/>
    <w:rsid w:val="006C21CB"/>
    <w:rPr>
      <w:rFonts w:ascii="Times New Roman" w:eastAsia="Times New Roman" w:hAnsi="Times New Roman" w:cs="Times New Roman"/>
      <w:b/>
    </w:rPr>
  </w:style>
  <w:style w:type="character" w:customStyle="1" w:styleId="Titolo2Carattere">
    <w:name w:val="Titolo 2 Carattere"/>
    <w:basedOn w:val="Carpredefinitoparagrafo"/>
    <w:link w:val="Titolo2"/>
    <w:uiPriority w:val="9"/>
    <w:semiHidden/>
    <w:rsid w:val="006C21CB"/>
    <w:rPr>
      <w:b/>
      <w:sz w:val="36"/>
      <w:szCs w:val="36"/>
    </w:rPr>
  </w:style>
  <w:style w:type="character" w:customStyle="1" w:styleId="Titolo3Carattere">
    <w:name w:val="Titolo 3 Carattere"/>
    <w:basedOn w:val="Carpredefinitoparagrafo"/>
    <w:link w:val="Titolo3"/>
    <w:uiPriority w:val="9"/>
    <w:semiHidden/>
    <w:rsid w:val="006C21CB"/>
    <w:rPr>
      <w:b/>
      <w:sz w:val="28"/>
      <w:szCs w:val="28"/>
    </w:rPr>
  </w:style>
  <w:style w:type="character" w:customStyle="1" w:styleId="Titolo4Carattere">
    <w:name w:val="Titolo 4 Carattere"/>
    <w:basedOn w:val="Carpredefinitoparagrafo"/>
    <w:link w:val="Titolo4"/>
    <w:uiPriority w:val="9"/>
    <w:semiHidden/>
    <w:rsid w:val="006C21CB"/>
    <w:rPr>
      <w:b/>
      <w:sz w:val="24"/>
      <w:szCs w:val="24"/>
    </w:rPr>
  </w:style>
  <w:style w:type="character" w:customStyle="1" w:styleId="Titolo5Carattere">
    <w:name w:val="Titolo 5 Carattere"/>
    <w:basedOn w:val="Carpredefinitoparagrafo"/>
    <w:link w:val="Titolo5"/>
    <w:uiPriority w:val="9"/>
    <w:rsid w:val="006C21CB"/>
    <w:rPr>
      <w:b/>
    </w:rPr>
  </w:style>
  <w:style w:type="character" w:customStyle="1" w:styleId="Titolo6Carattere">
    <w:name w:val="Titolo 6 Carattere"/>
    <w:basedOn w:val="Carpredefinitoparagrafo"/>
    <w:link w:val="Titolo6"/>
    <w:uiPriority w:val="9"/>
    <w:semiHidden/>
    <w:rsid w:val="006C21CB"/>
    <w:rPr>
      <w:b/>
      <w:sz w:val="20"/>
      <w:szCs w:val="20"/>
    </w:rPr>
  </w:style>
  <w:style w:type="character" w:customStyle="1" w:styleId="TitoloCarattere">
    <w:name w:val="Titolo Carattere"/>
    <w:basedOn w:val="Carpredefinitoparagrafo"/>
    <w:link w:val="Titolo"/>
    <w:uiPriority w:val="10"/>
    <w:rsid w:val="006C21CB"/>
    <w:rPr>
      <w:b/>
      <w:sz w:val="72"/>
      <w:szCs w:val="72"/>
    </w:rPr>
  </w:style>
  <w:style w:type="paragraph" w:styleId="Sottotitolo">
    <w:name w:val="Subtitle"/>
    <w:basedOn w:val="Normale"/>
    <w:next w:val="Normale"/>
    <w:link w:val="SottotitoloCaratter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SottotitoloCarattere">
    <w:name w:val="Sottotitolo Carattere"/>
    <w:basedOn w:val="Carpredefinitoparagrafo"/>
    <w:link w:val="Sottotitolo"/>
    <w:uiPriority w:val="11"/>
    <w:rsid w:val="006C21CB"/>
    <w:rPr>
      <w:rFonts w:ascii="Georgia" w:eastAsia="Georgia" w:hAnsi="Georgia" w:cs="Georgia"/>
      <w:i/>
      <w:color w:val="666666"/>
      <w:sz w:val="48"/>
      <w:szCs w:val="48"/>
    </w:rPr>
  </w:style>
  <w:style w:type="paragraph" w:styleId="Paragrafoelenco">
    <w:name w:val="List Paragraph"/>
    <w:basedOn w:val="Normale"/>
    <w:uiPriority w:val="34"/>
    <w:qFormat/>
    <w:rsid w:val="006C21CB"/>
    <w:pPr>
      <w:ind w:left="720"/>
      <w:contextualSpacing/>
    </w:pPr>
  </w:style>
  <w:style w:type="character" w:customStyle="1" w:styleId="Titolo7Carattere">
    <w:name w:val="Titolo 7 Carattere"/>
    <w:basedOn w:val="Carpredefinitoparagrafo"/>
    <w:link w:val="Titolo7"/>
    <w:uiPriority w:val="9"/>
    <w:semiHidden/>
    <w:rsid w:val="00DE0A39"/>
    <w:rPr>
      <w:rFonts w:asciiTheme="minorHAnsi" w:eastAsiaTheme="majorEastAsia" w:hAnsiTheme="minorHAnsi" w:cstheme="majorBidi"/>
      <w:color w:val="595959" w:themeColor="text1" w:themeTint="A6"/>
      <w:lang w:val="en-GB"/>
    </w:rPr>
  </w:style>
  <w:style w:type="character" w:customStyle="1" w:styleId="Titolo8Carattere">
    <w:name w:val="Titolo 8 Carattere"/>
    <w:basedOn w:val="Carpredefinitoparagrafo"/>
    <w:link w:val="Titolo8"/>
    <w:uiPriority w:val="9"/>
    <w:semiHidden/>
    <w:rsid w:val="00DE0A39"/>
    <w:rPr>
      <w:rFonts w:asciiTheme="minorHAnsi" w:eastAsiaTheme="majorEastAsia" w:hAnsiTheme="minorHAnsi" w:cstheme="majorBidi"/>
      <w:i/>
      <w:iCs/>
      <w:color w:val="272727" w:themeColor="text1" w:themeTint="D8"/>
      <w:lang w:val="en-GB"/>
    </w:rPr>
  </w:style>
  <w:style w:type="character" w:customStyle="1" w:styleId="Titolo9Carattere">
    <w:name w:val="Titolo 9 Carattere"/>
    <w:basedOn w:val="Carpredefinitoparagrafo"/>
    <w:link w:val="Titolo9"/>
    <w:uiPriority w:val="9"/>
    <w:semiHidden/>
    <w:rsid w:val="00DE0A39"/>
    <w:rPr>
      <w:rFonts w:asciiTheme="minorHAnsi" w:eastAsiaTheme="majorEastAsia" w:hAnsiTheme="minorHAnsi" w:cstheme="majorBidi"/>
      <w:color w:val="272727" w:themeColor="text1" w:themeTint="D8"/>
      <w:lang w:val="en-GB"/>
    </w:rPr>
  </w:style>
  <w:style w:type="paragraph" w:styleId="Citazione">
    <w:name w:val="Quote"/>
    <w:basedOn w:val="Normale"/>
    <w:next w:val="Normale"/>
    <w:link w:val="CitazioneCarattere"/>
    <w:uiPriority w:val="29"/>
    <w:qFormat/>
    <w:rsid w:val="00DE0A3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E0A39"/>
    <w:rPr>
      <w:i/>
      <w:iCs/>
      <w:color w:val="404040" w:themeColor="text1" w:themeTint="BF"/>
      <w:lang w:val="en-GB"/>
    </w:rPr>
  </w:style>
  <w:style w:type="character" w:styleId="Enfasiintensa">
    <w:name w:val="Intense Emphasis"/>
    <w:basedOn w:val="Carpredefinitoparagrafo"/>
    <w:uiPriority w:val="21"/>
    <w:qFormat/>
    <w:rsid w:val="00DE0A39"/>
    <w:rPr>
      <w:i/>
      <w:iCs/>
      <w:color w:val="365F91" w:themeColor="accent1" w:themeShade="BF"/>
    </w:rPr>
  </w:style>
  <w:style w:type="paragraph" w:styleId="Citazioneintensa">
    <w:name w:val="Intense Quote"/>
    <w:basedOn w:val="Normale"/>
    <w:next w:val="Normale"/>
    <w:link w:val="CitazioneintensaCarattere"/>
    <w:uiPriority w:val="30"/>
    <w:qFormat/>
    <w:rsid w:val="00DE0A3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DE0A39"/>
    <w:rPr>
      <w:i/>
      <w:iCs/>
      <w:color w:val="365F91" w:themeColor="accent1" w:themeShade="BF"/>
      <w:lang w:val="en-GB"/>
    </w:rPr>
  </w:style>
  <w:style w:type="character" w:styleId="Riferimentointenso">
    <w:name w:val="Intense Reference"/>
    <w:basedOn w:val="Carpredefinitoparagrafo"/>
    <w:uiPriority w:val="32"/>
    <w:qFormat/>
    <w:rsid w:val="00DE0A39"/>
    <w:rPr>
      <w:b/>
      <w:bCs/>
      <w:smallCaps/>
      <w:color w:val="365F91" w:themeColor="accent1" w:themeShade="BF"/>
      <w:spacing w:val="5"/>
    </w:rPr>
  </w:style>
  <w:style w:type="paragraph" w:styleId="Bibliografia">
    <w:name w:val="Bibliography"/>
    <w:basedOn w:val="Normale"/>
    <w:next w:val="Normale"/>
    <w:uiPriority w:val="37"/>
    <w:unhideWhenUsed/>
    <w:rsid w:val="00DD1D83"/>
    <w:pPr>
      <w:tabs>
        <w:tab w:val="left" w:pos="264"/>
      </w:tabs>
      <w:spacing w:after="0" w:line="480" w:lineRule="auto"/>
      <w:ind w:left="264" w:hanging="264"/>
    </w:pPr>
  </w:style>
  <w:style w:type="paragraph" w:styleId="Corpotesto">
    <w:name w:val="Body Text"/>
    <w:basedOn w:val="Normale"/>
    <w:link w:val="CorpotestoCarattere"/>
    <w:uiPriority w:val="99"/>
    <w:unhideWhenUsed/>
    <w:rsid w:val="00983A0A"/>
    <w:pPr>
      <w:jc w:val="both"/>
    </w:pPr>
  </w:style>
  <w:style w:type="character" w:customStyle="1" w:styleId="CorpotestoCarattere">
    <w:name w:val="Corpo testo Carattere"/>
    <w:basedOn w:val="Carpredefinitoparagrafo"/>
    <w:link w:val="Corpotesto"/>
    <w:uiPriority w:val="99"/>
    <w:rsid w:val="00983A0A"/>
    <w:rPr>
      <w:lang w:val="en-GB"/>
    </w:rPr>
  </w:style>
  <w:style w:type="paragraph" w:styleId="Revisione">
    <w:name w:val="Revision"/>
    <w:hidden/>
    <w:uiPriority w:val="99"/>
    <w:semiHidden/>
    <w:rsid w:val="00842B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hsj5WpL8IfA/W+Hs3yn0+s6g0w==">CgMxLjA4AHIhMWVnZUctODlRTk8zaDVTby1aUzZUejRIdWlUU0FzN0hW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3102</Words>
  <Characters>17685</Characters>
  <Application>Microsoft Office Word</Application>
  <DocSecurity>0</DocSecurity>
  <Lines>147</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Giulia Colombo</dc:creator>
  <cp:lastModifiedBy>Giulia Colombo</cp:lastModifiedBy>
  <cp:revision>2</cp:revision>
  <dcterms:created xsi:type="dcterms:W3CDTF">2025-07-04T14:00:00Z</dcterms:created>
  <dcterms:modified xsi:type="dcterms:W3CDTF">2025-07-04T14:00:00Z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id="PbfDkQD8"/&gt;&lt;style id="http://www.zotero.org/styles/scientific-reports" hasBibliography="1" bibliographyStyleHasBeenSet="1"/&gt;&lt;prefs&gt;&lt;pref name="fieldType" value="Field"/&gt;&lt;/prefs&gt;&lt;/data&gt;</vt:lpwstr>
  </property>
</Properties>
</file>