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4FEBF"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Table 1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Thresholds in various regions of the femur and diagnostic criteria for osteoporosis and osteopenia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1880"/>
        <w:gridCol w:w="854"/>
        <w:gridCol w:w="706"/>
        <w:gridCol w:w="1305"/>
        <w:gridCol w:w="1655"/>
        <w:gridCol w:w="1917"/>
        <w:gridCol w:w="1476"/>
        <w:gridCol w:w="1780"/>
      </w:tblGrid>
      <w:tr w14:paraId="7F5E7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D3FA92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Gender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6A3D28D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Position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87F86A5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Mean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1476006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SD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E0EC058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Mean-SD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9853FA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Mean-2.5SD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0B81F8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Osteoporosis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BD82C93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Osteopenia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CF7466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Normal BMD</w:t>
            </w:r>
          </w:p>
        </w:tc>
      </w:tr>
      <w:tr w14:paraId="62069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6A31D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7FB92C6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Femur neck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85F7EE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597EAC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DE34267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EE7CA7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0.56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0EF495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0.56&lt;and&lt;0.76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A486DBB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&lt;0.76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9C7E3F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0.76</w:t>
            </w:r>
          </w:p>
        </w:tc>
      </w:tr>
      <w:tr w14:paraId="1929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C3DF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B8466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Trochanter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4417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E2234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18A8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A073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6288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0.44&lt;and&lt;0.61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8D97D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DAE4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0.61</w:t>
            </w:r>
          </w:p>
        </w:tc>
      </w:tr>
      <w:tr w14:paraId="16A9A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2E77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CBAED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Intertrochanter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E4FC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5CD1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B0BF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C768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4D09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0.76&lt;and&lt;0.99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7BB73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5B15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0.99</w:t>
            </w:r>
          </w:p>
        </w:tc>
      </w:tr>
      <w:tr w14:paraId="408B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1FC3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3D28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Total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femur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BA9D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F162E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53E38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515E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E6E7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0.64&lt;and&lt;0.84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41744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990E3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0.84</w:t>
            </w:r>
          </w:p>
        </w:tc>
      </w:tr>
      <w:tr w14:paraId="47604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3D28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AA35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Femur neck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A7A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BCAF0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2C306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9EF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4F85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0.62&lt;and&lt;0.83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50177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09FD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0.83</w:t>
            </w:r>
          </w:p>
        </w:tc>
      </w:tr>
      <w:tr w14:paraId="5AAA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757F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35BB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Trochanter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D948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532BC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00D2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DB1CC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DB38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0.49&lt;and&lt;0.69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058F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4491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0.69</w:t>
            </w:r>
          </w:p>
        </w:tc>
      </w:tr>
      <w:tr w14:paraId="28A48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2EA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F752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Intertrochanter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34D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D9FE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62D97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921F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B1D5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0.85&lt;and&lt;1.11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A9A9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0C1B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1.11</w:t>
            </w:r>
          </w:p>
        </w:tc>
      </w:tr>
      <w:tr w14:paraId="41CEA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65766D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57F82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Total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femur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C08B03D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A772F3E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60B9D77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457E828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8A5D1E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0.71&lt;and&lt;0.94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57C1FDF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&lt;0.94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EA40A99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0.94</w:t>
            </w:r>
          </w:p>
        </w:tc>
      </w:tr>
    </w:tbl>
    <w:p w14:paraId="1FD4D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rFonts w:hint="default" w:ascii="Times New Roman" w:hAnsi="Times New Roman" w:eastAsia="等线" w:cs="Times New Roman"/>
          <w:bCs/>
          <w:i/>
          <w:iCs/>
          <w:kern w:val="0"/>
          <w:sz w:val="24"/>
          <w:szCs w:val="24"/>
        </w:rPr>
        <w:t>Notes:</w:t>
      </w:r>
      <w:r>
        <w:rPr>
          <w:rFonts w:hint="eastAsia" w:ascii="Times New Roman" w:hAnsi="Times New Roman" w:eastAsia="等线" w:cs="Times New Roman"/>
          <w:bCs/>
          <w:i/>
          <w:i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i/>
          <w:iCs/>
          <w:sz w:val="24"/>
          <w:szCs w:val="24"/>
          <w:lang w:val="en-US" w:eastAsia="zh-CN"/>
        </w:rPr>
        <w:t>SD</w:t>
      </w:r>
      <w:r>
        <w:rPr>
          <w:rFonts w:ascii="Times New Roman" w:hAnsi="Times New Roman" w:eastAsia="等线" w:cs="Times New Roman"/>
          <w:i/>
          <w:iCs/>
          <w:sz w:val="24"/>
          <w:szCs w:val="24"/>
        </w:rPr>
        <w:t xml:space="preserve">: </w:t>
      </w:r>
      <w:r>
        <w:rPr>
          <w:rFonts w:hint="eastAsia" w:ascii="Times New Roman" w:hAnsi="Times New Roman" w:eastAsia="等线" w:cs="Times New Roman"/>
          <w:i/>
          <w:iCs/>
          <w:sz w:val="24"/>
          <w:szCs w:val="24"/>
        </w:rPr>
        <w:t>Standard deviation</w:t>
      </w:r>
      <w:r>
        <w:rPr>
          <w:rFonts w:ascii="Times New Roman" w:hAnsi="Times New Roman" w:eastAsia="等线" w:cs="Times New Roman"/>
          <w:i/>
          <w:iCs/>
          <w:sz w:val="24"/>
          <w:szCs w:val="24"/>
        </w:rPr>
        <w:t xml:space="preserve">; </w:t>
      </w:r>
      <w:r>
        <w:rPr>
          <w:rFonts w:hint="eastAsia" w:ascii="Times New Roman" w:hAnsi="Times New Roman" w:eastAsia="等线" w:cs="Times New Roman"/>
          <w:i/>
          <w:iCs/>
          <w:sz w:val="24"/>
          <w:szCs w:val="24"/>
          <w:lang w:val="en-US" w:eastAsia="zh-CN"/>
        </w:rPr>
        <w:t>BMD</w:t>
      </w:r>
      <w:r>
        <w:rPr>
          <w:rFonts w:ascii="Times New Roman" w:hAnsi="Times New Roman" w:eastAsia="等线" w:cs="Times New Roman"/>
          <w:i/>
          <w:iCs/>
          <w:sz w:val="24"/>
          <w:szCs w:val="24"/>
        </w:rPr>
        <w:t xml:space="preserve">: </w:t>
      </w:r>
      <w:r>
        <w:rPr>
          <w:rFonts w:hint="eastAsia" w:ascii="Times New Roman" w:hAnsi="Times New Roman" w:eastAsia="等线" w:cs="Times New Roman"/>
          <w:i/>
          <w:iCs/>
          <w:sz w:val="24"/>
          <w:szCs w:val="24"/>
        </w:rPr>
        <w:t>bone mineral density</w:t>
      </w:r>
      <w:r>
        <w:rPr>
          <w:rFonts w:ascii="Times New Roman" w:hAnsi="Times New Roman" w:eastAsia="等线" w:cs="Times New Roman"/>
          <w:i/>
          <w:iCs/>
          <w:sz w:val="24"/>
          <w:szCs w:val="24"/>
        </w:rPr>
        <w:t>.</w:t>
      </w:r>
    </w:p>
    <w:sectPr>
      <w:pgSz w:w="16838" w:h="23811"/>
      <w:pgMar w:top="1020" w:right="1020" w:bottom="1020" w:left="10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yMzM0M2YwYzkwM2Q0YzJmODcwNDMwMGFlY2I4Y2MifQ=="/>
    <w:docVar w:name="KY_MEDREF_DOCUID" w:val="{12F9F574-FC71-43F8-98A0-E90FDE66A1FB}"/>
    <w:docVar w:name="KY_MEDREF_VERSION" w:val="3"/>
  </w:docVars>
  <w:rsids>
    <w:rsidRoot w:val="2A916E8E"/>
    <w:rsid w:val="015F2CE7"/>
    <w:rsid w:val="03A40A75"/>
    <w:rsid w:val="0F197EB8"/>
    <w:rsid w:val="1BAB5EE0"/>
    <w:rsid w:val="2A916E8E"/>
    <w:rsid w:val="368700F1"/>
    <w:rsid w:val="36A75BDE"/>
    <w:rsid w:val="3F902111"/>
    <w:rsid w:val="414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619</Characters>
  <Lines>0</Lines>
  <Paragraphs>0</Paragraphs>
  <TotalTime>0</TotalTime>
  <ScaleCrop>false</ScaleCrop>
  <LinksUpToDate>false</LinksUpToDate>
  <CharactersWithSpaces>645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2024-10-24T04:48:00Z</dcterms:created>
  <dc:creator>Tiamo</dc:creator>
  <cp:lastModifiedBy>Tiamo</cp:lastModifiedBy>
  <dcterms:modified xsi:type="dcterms:W3CDTF">2025-06-15T09:19:07Z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69932ED2CB6E44CB98845E3017E4D22F_11</vt:lpwstr>
  </property>
  <property fmtid="{D5CDD505-2E9C-101B-9397-08002B2CF9AE}" pid="4" name="KSOTemplateDocerSaveRecord">
    <vt:lpwstr>eyJoZGlkIjoiZWEyMzM0M2YwYzkwM2Q0YzJmODcwNDMwMGFlY2I4Y2MiLCJ1c2VySWQiOiI2ODI4MjQwNzUifQ==</vt:lpwstr>
  </property>
</Properties>
</file>