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Arial" w:hAnsi="Arial" w:cs="Arial"/>
          <w:b/>
          <w:bCs/>
          <w:sz w:val="24"/>
        </w:rPr>
      </w:pPr>
      <w:r>
        <w:rPr>
          <w:rFonts w:hint="eastAsia" w:ascii="Arial" w:hAnsi="Arial" w:cs="Arial"/>
          <w:b/>
          <w:bCs/>
          <w:sz w:val="24"/>
        </w:rPr>
        <w:t>Neutrophil-Derived Il1r2 Modulates Inflammation and Alleviates Acute Lung Injury by Promoting M2 Macrophage Polarization</w:t>
      </w:r>
    </w:p>
    <w:p>
      <w:pPr>
        <w:widowControl/>
        <w:spacing w:line="360" w:lineRule="auto"/>
        <w:rPr>
          <w:rFonts w:ascii="Arial" w:hAnsi="Arial" w:cs="Arial"/>
          <w:sz w:val="24"/>
        </w:rPr>
      </w:pPr>
      <w:r>
        <w:rPr>
          <w:rFonts w:hint="eastAsia" w:ascii="Arial" w:hAnsi="Arial" w:cs="Arial"/>
          <w:sz w:val="24"/>
        </w:rPr>
        <w:t>Weiwei Ding</w:t>
      </w:r>
      <w:r>
        <w:rPr>
          <w:rFonts w:ascii="Arial" w:hAnsi="Arial" w:cs="Arial"/>
          <w:sz w:val="24"/>
          <w:vertAlign w:val="superscript"/>
        </w:rPr>
        <w:t>1</w:t>
      </w:r>
      <w:r>
        <w:rPr>
          <w:rFonts w:ascii="Arial" w:hAnsi="Arial" w:cs="Arial"/>
          <w:sz w:val="24"/>
        </w:rPr>
        <w:t xml:space="preserve">, </w:t>
      </w:r>
      <w:r>
        <w:rPr>
          <w:rFonts w:hint="eastAsia" w:ascii="Arial" w:hAnsi="Arial" w:cs="Arial"/>
          <w:sz w:val="24"/>
        </w:rPr>
        <w:t>Hui Zhang</w:t>
      </w:r>
      <w:r>
        <w:rPr>
          <w:rFonts w:ascii="Arial" w:hAnsi="Arial" w:cs="Arial"/>
          <w:sz w:val="24"/>
          <w:vertAlign w:val="superscript"/>
        </w:rPr>
        <w:t>1</w:t>
      </w:r>
      <w:r>
        <w:rPr>
          <w:rFonts w:ascii="Arial" w:hAnsi="Arial" w:cs="Arial"/>
          <w:sz w:val="24"/>
        </w:rPr>
        <w:t xml:space="preserve">, </w:t>
      </w:r>
      <w:r>
        <w:rPr>
          <w:rFonts w:hint="eastAsia" w:ascii="Arial" w:hAnsi="Arial" w:cs="Arial"/>
          <w:sz w:val="24"/>
        </w:rPr>
        <w:t>Bing Li</w:t>
      </w:r>
      <w:r>
        <w:rPr>
          <w:rFonts w:ascii="Arial" w:hAnsi="Arial" w:cs="Arial"/>
          <w:sz w:val="24"/>
          <w:vertAlign w:val="superscript"/>
        </w:rPr>
        <w:t>1</w:t>
      </w:r>
      <w:r>
        <w:rPr>
          <w:rFonts w:ascii="Arial" w:hAnsi="Arial" w:cs="Arial"/>
          <w:sz w:val="24"/>
        </w:rPr>
        <w:t xml:space="preserve">, </w:t>
      </w:r>
      <w:r>
        <w:rPr>
          <w:rFonts w:hint="eastAsia" w:ascii="Arial" w:hAnsi="Arial" w:cs="Arial"/>
          <w:sz w:val="24"/>
        </w:rPr>
        <w:t>Xiaodong Xu</w:t>
      </w:r>
      <w:r>
        <w:rPr>
          <w:rFonts w:ascii="Arial" w:hAnsi="Arial" w:cs="Arial"/>
          <w:sz w:val="24"/>
          <w:vertAlign w:val="superscript"/>
        </w:rPr>
        <w:t>1</w:t>
      </w:r>
      <w:r>
        <w:rPr>
          <w:rFonts w:hint="default" w:ascii="Arial" w:hAnsi="Arial" w:cs="Arial"/>
          <w:sz w:val="24"/>
          <w:lang w:val="en-US"/>
        </w:rPr>
        <w:t>,Yitian Yang</w:t>
      </w:r>
      <w:r>
        <w:rPr>
          <w:rFonts w:ascii="Arial" w:hAnsi="Arial" w:cs="Arial"/>
          <w:sz w:val="24"/>
          <w:vertAlign w:val="superscript"/>
        </w:rPr>
        <w:t>1</w:t>
      </w:r>
      <w:r>
        <w:rPr>
          <w:rFonts w:ascii="Arial" w:hAnsi="Arial" w:cs="Arial"/>
          <w:sz w:val="24"/>
        </w:rPr>
        <w:t xml:space="preserve">, </w:t>
      </w:r>
      <w:r>
        <w:rPr>
          <w:rFonts w:hint="eastAsia" w:ascii="Arial" w:hAnsi="Arial" w:cs="Arial"/>
          <w:sz w:val="24"/>
        </w:rPr>
        <w:t>Luyao Zhang</w:t>
      </w:r>
      <w:r>
        <w:rPr>
          <w:rFonts w:ascii="Arial" w:hAnsi="Arial" w:cs="Arial"/>
          <w:sz w:val="24"/>
          <w:vertAlign w:val="superscript"/>
        </w:rPr>
        <w:t xml:space="preserve">1* </w:t>
      </w:r>
    </w:p>
    <w:p>
      <w:pPr>
        <w:widowControl/>
        <w:spacing w:line="360" w:lineRule="auto"/>
        <w:rPr>
          <w:rFonts w:hint="eastAsia"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1</w:t>
      </w:r>
      <w:r>
        <w:rPr>
          <w:rFonts w:hint="eastAsia" w:ascii="Arial" w:hAnsi="Arial" w:cs="Arial"/>
          <w:sz w:val="24"/>
        </w:rPr>
        <w:t>Department of Anesthesia and Perioperative Medicine, Henan Provincial People's Hospital, Zhengzhou University, Zhengzhou 450003,China</w:t>
      </w:r>
    </w:p>
    <w:p>
      <w:pPr>
        <w:widowControl/>
        <w:spacing w:line="360" w:lineRule="auto"/>
        <w:rPr>
          <w:rFonts w:hint="eastAsia" w:ascii="Arial" w:hAnsi="Arial" w:cs="Arial"/>
          <w:sz w:val="24"/>
        </w:rPr>
      </w:pPr>
    </w:p>
    <w:p>
      <w:pPr>
        <w:widowControl/>
        <w:spacing w:line="360" w:lineRule="auto"/>
        <w:rPr>
          <w:rFonts w:ascii="Arial" w:hAnsi="Arial" w:cs="Arial"/>
          <w:sz w:val="24"/>
        </w:rPr>
      </w:pPr>
    </w:p>
    <w:p>
      <w:pPr>
        <w:widowControl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*</w:t>
      </w:r>
      <w:r>
        <w:rPr>
          <w:rFonts w:ascii="Arial" w:hAnsi="Arial" w:cs="Arial"/>
          <w:b/>
          <w:bCs/>
          <w:sz w:val="24"/>
        </w:rPr>
        <w:t>Corresponding author:</w:t>
      </w:r>
      <w:r>
        <w:rPr>
          <w:rFonts w:ascii="Arial" w:hAnsi="Arial" w:cs="Arial"/>
          <w:sz w:val="24"/>
        </w:rPr>
        <w:t xml:space="preserve"> </w:t>
      </w:r>
      <w:r>
        <w:rPr>
          <w:rFonts w:hint="eastAsia" w:ascii="Arial" w:hAnsi="Arial" w:cs="Arial"/>
          <w:sz w:val="24"/>
        </w:rPr>
        <w:t>Luyao Zhang</w:t>
      </w:r>
      <w:r>
        <w:rPr>
          <w:rFonts w:ascii="Arial" w:hAnsi="Arial" w:cs="Arial"/>
          <w:sz w:val="24"/>
        </w:rPr>
        <w:t>, Department of Anesthesiology</w:t>
      </w:r>
      <w:r>
        <w:rPr>
          <w:rFonts w:hint="eastAsia" w:ascii="Arial" w:hAnsi="Arial" w:cs="Arial"/>
          <w:sz w:val="24"/>
        </w:rPr>
        <w:t xml:space="preserve"> and Perioperative Medicine</w:t>
      </w:r>
      <w:r>
        <w:rPr>
          <w:rFonts w:ascii="Arial" w:hAnsi="Arial" w:cs="Arial"/>
          <w:sz w:val="24"/>
        </w:rPr>
        <w:t xml:space="preserve">, </w:t>
      </w:r>
      <w:r>
        <w:rPr>
          <w:rFonts w:hint="eastAsia" w:ascii="Arial" w:hAnsi="Arial" w:cs="Arial"/>
          <w:sz w:val="24"/>
        </w:rPr>
        <w:t>Henan Provincial People's Hospital</w:t>
      </w:r>
      <w:r>
        <w:rPr>
          <w:rFonts w:ascii="Arial" w:hAnsi="Arial" w:cs="Arial"/>
          <w:sz w:val="24"/>
        </w:rPr>
        <w:t xml:space="preserve">, </w:t>
      </w:r>
      <w:r>
        <w:rPr>
          <w:rFonts w:hint="eastAsia" w:ascii="Arial" w:hAnsi="Arial" w:cs="Arial"/>
          <w:sz w:val="24"/>
        </w:rPr>
        <w:t>Zhengzhou 450003,</w:t>
      </w:r>
      <w:r>
        <w:rPr>
          <w:rFonts w:hint="default" w:ascii="Arial" w:hAnsi="Arial" w:cs="Arial"/>
          <w:sz w:val="24"/>
          <w:lang w:val="en-US"/>
        </w:rPr>
        <w:t xml:space="preserve"> </w:t>
      </w:r>
      <w:r>
        <w:rPr>
          <w:rFonts w:hint="eastAsia" w:ascii="Arial" w:hAnsi="Arial" w:cs="Arial"/>
          <w:sz w:val="24"/>
        </w:rPr>
        <w:t>China</w:t>
      </w:r>
      <w:r>
        <w:rPr>
          <w:rFonts w:ascii="Arial" w:hAnsi="Arial" w:cs="Arial"/>
          <w:sz w:val="24"/>
        </w:rPr>
        <w:t>. Ema</w:t>
      </w:r>
      <w:r>
        <w:rPr>
          <w:rFonts w:hint="eastAsia" w:ascii="Arial" w:hAnsi="Arial" w:cs="Arial"/>
          <w:sz w:val="24"/>
        </w:rPr>
        <w:t>il: luyaozhang@126.com</w:t>
      </w:r>
    </w:p>
    <w:p>
      <w:pPr>
        <w:widowControl/>
        <w:spacing w:line="360" w:lineRule="auto"/>
        <w:rPr>
          <w:rFonts w:ascii="Arial" w:hAnsi="Arial" w:cs="Arial"/>
          <w:sz w:val="24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widowControl/>
        <w:spacing w:line="360" w:lineRule="auto"/>
        <w:rPr>
          <w:rFonts w:ascii="Arial" w:hAnsi="Arial" w:eastAsia="宋体" w:cs="Arial"/>
          <w:b/>
          <w:bCs/>
          <w:color w:val="231F20"/>
          <w:kern w:val="0"/>
          <w:sz w:val="24"/>
          <w:lang w:bidi="ar"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</w:rPr>
      </w:pPr>
      <w:r>
        <w:rPr>
          <w:rFonts w:ascii="Arial" w:hAnsi="Arial" w:eastAsia="MS PGothic" w:cs="Arial"/>
          <w:b/>
          <w:bCs/>
        </w:rPr>
        <w:t>Supplementary Table 1</w:t>
      </w:r>
      <w:r>
        <w:rPr>
          <w:rFonts w:ascii="Arial" w:hAnsi="Arial" w:eastAsia="MS PGothic" w:cs="Arial"/>
        </w:rPr>
        <w:t xml:space="preserve">: </w:t>
      </w:r>
      <w:r>
        <w:rPr>
          <w:rFonts w:hint="eastAsia" w:ascii="Arial" w:hAnsi="Arial" w:eastAsia="MS PGothic" w:cs="Arial"/>
        </w:rPr>
        <w:t>Dataset information</w:t>
      </w:r>
    </w:p>
    <w:tbl>
      <w:tblPr>
        <w:tblStyle w:val="4"/>
        <w:tblW w:w="8517" w:type="dxa"/>
        <w:tblInd w:w="8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1970"/>
        <w:gridCol w:w="1649"/>
        <w:gridCol w:w="1649"/>
        <w:gridCol w:w="1649"/>
      </w:tblGrid>
      <w:tr>
        <w:trPr>
          <w:trHeight w:val="340" w:hRule="atLeast"/>
        </w:trPr>
        <w:tc>
          <w:tcPr>
            <w:tcW w:w="160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left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GEO dataset</w:t>
            </w:r>
          </w:p>
        </w:tc>
        <w:tc>
          <w:tcPr>
            <w:tcW w:w="197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left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Platform</w:t>
            </w:r>
          </w:p>
        </w:tc>
        <w:tc>
          <w:tcPr>
            <w:tcW w:w="1649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left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Model</w:t>
            </w:r>
          </w:p>
        </w:tc>
        <w:tc>
          <w:tcPr>
            <w:tcW w:w="1649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left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Lung injury</w:t>
            </w:r>
          </w:p>
        </w:tc>
        <w:tc>
          <w:tcPr>
            <w:tcW w:w="1649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left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Control</w:t>
            </w:r>
          </w:p>
        </w:tc>
      </w:tr>
      <w:tr>
        <w:trPr>
          <w:trHeight w:val="264" w:hRule="atLeast"/>
        </w:trPr>
        <w:tc>
          <w:tcPr>
            <w:tcW w:w="160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GSE6730</w:t>
            </w:r>
          </w:p>
        </w:tc>
        <w:tc>
          <w:tcPr>
            <w:tcW w:w="197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GPL339</w:t>
            </w:r>
          </w:p>
        </w:tc>
        <w:tc>
          <w:tcPr>
            <w:tcW w:w="164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RIR</w:t>
            </w:r>
          </w:p>
        </w:tc>
        <w:tc>
          <w:tcPr>
            <w:tcW w:w="164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3</w:t>
            </w:r>
          </w:p>
        </w:tc>
        <w:tc>
          <w:tcPr>
            <w:tcW w:w="164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3</w:t>
            </w:r>
          </w:p>
        </w:tc>
      </w:tr>
      <w:tr>
        <w:trPr>
          <w:trHeight w:val="280" w:hRule="atLeast"/>
        </w:trPr>
        <w:tc>
          <w:tcPr>
            <w:tcW w:w="160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GSE2411</w:t>
            </w:r>
          </w:p>
        </w:tc>
        <w:tc>
          <w:tcPr>
            <w:tcW w:w="197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GPL339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LPS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6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6</w:t>
            </w:r>
          </w:p>
        </w:tc>
      </w:tr>
      <w:tr>
        <w:trPr>
          <w:trHeight w:val="264" w:hRule="atLeast"/>
        </w:trPr>
        <w:tc>
          <w:tcPr>
            <w:tcW w:w="160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GSE269740</w:t>
            </w:r>
          </w:p>
        </w:tc>
        <w:tc>
          <w:tcPr>
            <w:tcW w:w="197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GPL24247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default" w:ascii="Arial" w:hAnsi="Arial" w:cs="Arial"/>
                <w:lang w:val="en-US"/>
              </w:rPr>
              <w:t>S</w:t>
            </w:r>
            <w:r>
              <w:rPr>
                <w:rFonts w:hint="eastAsia" w:ascii="Arial" w:hAnsi="Arial" w:cs="Arial"/>
              </w:rPr>
              <w:t>epsis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3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3</w:t>
            </w:r>
          </w:p>
        </w:tc>
      </w:tr>
      <w:tr>
        <w:trPr>
          <w:trHeight w:val="264" w:hRule="atLeast"/>
        </w:trPr>
        <w:tc>
          <w:tcPr>
            <w:tcW w:w="160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GSE222957</w:t>
            </w:r>
          </w:p>
        </w:tc>
        <w:tc>
          <w:tcPr>
            <w:tcW w:w="197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GPL23479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L</w:t>
            </w:r>
            <w:r>
              <w:rPr>
                <w:rFonts w:hint="eastAsia" w:ascii="Arial" w:hAnsi="Arial" w:cs="Arial"/>
              </w:rPr>
              <w:t>IR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3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160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GSE216943</w:t>
            </w:r>
          </w:p>
        </w:tc>
        <w:tc>
          <w:tcPr>
            <w:tcW w:w="197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GPL24247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LPS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6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6</w:t>
            </w:r>
          </w:p>
        </w:tc>
      </w:tr>
      <w:tr>
        <w:trPr>
          <w:trHeight w:val="336" w:hRule="atLeast"/>
        </w:trPr>
        <w:tc>
          <w:tcPr>
            <w:tcW w:w="160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GSE235367</w:t>
            </w:r>
          </w:p>
        </w:tc>
        <w:tc>
          <w:tcPr>
            <w:tcW w:w="1970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GPL30215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HIR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1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cs="Arial"/>
          <w:lang w:val="en-US"/>
        </w:rPr>
      </w:pPr>
      <w:r>
        <w:rPr>
          <w:rFonts w:hint="eastAsia" w:ascii="Arial" w:hAnsi="Arial" w:cs="Arial"/>
        </w:rPr>
        <w:t>RIR</w:t>
      </w:r>
      <w:r>
        <w:rPr>
          <w:rFonts w:hint="default" w:ascii="Arial" w:hAnsi="Arial" w:cs="Arial"/>
          <w:lang w:val="en-US"/>
        </w:rPr>
        <w:t xml:space="preserve">, Renal ischemia reperfusion. LPS, Lipopolysaccharide. </w:t>
      </w:r>
      <w:r>
        <w:rPr>
          <w:rFonts w:hint="eastAsia" w:ascii="Arial" w:hAnsi="Arial" w:cs="Arial"/>
          <w:lang w:val="en-US" w:eastAsia="zh-CN"/>
        </w:rPr>
        <w:t>LIR</w:t>
      </w:r>
      <w:r>
        <w:rPr>
          <w:rFonts w:hint="default" w:ascii="Arial" w:hAnsi="Arial" w:cs="Arial"/>
          <w:lang w:val="en-US" w:eastAsia="zh-CN"/>
        </w:rPr>
        <w:t xml:space="preserve">, </w:t>
      </w:r>
      <w:r>
        <w:rPr>
          <w:rFonts w:hint="default" w:ascii="Arial" w:hAnsi="Arial" w:cs="Arial"/>
          <w:lang w:val="en-US"/>
        </w:rPr>
        <w:t xml:space="preserve">lung ischemia reperfusion. </w:t>
      </w:r>
      <w:r>
        <w:rPr>
          <w:rFonts w:hint="eastAsia" w:ascii="Arial" w:hAnsi="Arial" w:cs="Arial"/>
          <w:lang w:val="en-US" w:eastAsia="zh-CN"/>
        </w:rPr>
        <w:t>LIR</w:t>
      </w:r>
      <w:r>
        <w:rPr>
          <w:rFonts w:hint="default" w:ascii="Arial" w:hAnsi="Arial" w:cs="Arial"/>
          <w:lang w:val="en-US" w:eastAsia="zh-CN"/>
        </w:rPr>
        <w:t xml:space="preserve">, </w:t>
      </w:r>
      <w:r>
        <w:rPr>
          <w:rFonts w:hint="default" w:ascii="Arial" w:hAnsi="Arial" w:cs="Arial"/>
          <w:lang w:val="en-US"/>
        </w:rPr>
        <w:t>Hepatic ischemia reperfusion.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cs="Arial"/>
          <w:lang w:val="en-US"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</w:rPr>
      </w:pPr>
      <w:r>
        <w:rPr>
          <w:rFonts w:ascii="Arial" w:hAnsi="Arial" w:eastAsia="MS PGothic" w:cs="Arial"/>
          <w:b/>
          <w:bCs/>
        </w:rPr>
        <w:t xml:space="preserve">Supplementary Table </w:t>
      </w:r>
      <w:r>
        <w:rPr>
          <w:rFonts w:hint="default" w:ascii="Arial" w:hAnsi="Arial" w:eastAsia="MS PGothic" w:cs="Arial"/>
          <w:b/>
          <w:bCs/>
          <w:lang w:val="en-US"/>
        </w:rPr>
        <w:t>2</w:t>
      </w:r>
      <w:r>
        <w:rPr>
          <w:rFonts w:ascii="Arial" w:hAnsi="Arial" w:eastAsia="MS PGothic" w:cs="Arial"/>
        </w:rPr>
        <w:t>: Primer sequences for the amplification</w:t>
      </w:r>
    </w:p>
    <w:tbl>
      <w:tblPr>
        <w:tblStyle w:val="4"/>
        <w:tblW w:w="9162" w:type="dxa"/>
        <w:tblInd w:w="8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6458"/>
      </w:tblGrid>
      <w:tr>
        <w:trPr>
          <w:trHeight w:val="340" w:hRule="atLeast"/>
        </w:trPr>
        <w:tc>
          <w:tcPr>
            <w:tcW w:w="2704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name</w:t>
            </w:r>
          </w:p>
        </w:tc>
        <w:tc>
          <w:tcPr>
            <w:tcW w:w="645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sequences（5'-3')</w:t>
            </w:r>
          </w:p>
        </w:tc>
      </w:tr>
      <w:tr>
        <w:trPr>
          <w:trHeight w:val="264" w:hRule="atLeast"/>
        </w:trPr>
        <w:tc>
          <w:tcPr>
            <w:tcW w:w="270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Cebpd</w:t>
            </w:r>
          </w:p>
        </w:tc>
        <w:tc>
          <w:tcPr>
            <w:tcW w:w="645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</w:p>
        </w:tc>
      </w:tr>
      <w:tr>
        <w:trPr>
          <w:trHeight w:val="280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7" name="AutoShap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utoShape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6" name="AutoShap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utoShape_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Sen</w:t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9" name="AutoShap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utoShape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0" name="AutoShap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utoShape_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1" name="AutoShape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AutoShape_1_SpCnt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2" name="AutoShape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utoShape_1_SpCnt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3" name="AutoShape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utoShape_1_SpCnt_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4" name="AutoShape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AutoShape_1_SpCnt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5" name="AutoShape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AutoShape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CCGAGCCCTTCTCCATCATT</w:t>
            </w: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CCACCATCAGCTGGTCCTTT</w:t>
            </w: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Hspa12b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</w:p>
        </w:tc>
      </w:tr>
      <w:tr>
        <w:trPr>
          <w:trHeight w:val="336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8" name="AutoShape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utoShape_1_SpCnt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2" name="AutoShape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utoShape_1_SpCnt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CAGGAGTGAGGACGAGGAGG</w:t>
            </w:r>
          </w:p>
        </w:tc>
      </w:tr>
      <w:tr>
        <w:trPr>
          <w:trHeight w:val="336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CAGGAGTGAGGACGAGGAGG</w:t>
            </w:r>
          </w:p>
        </w:tc>
      </w:tr>
      <w:tr>
        <w:trPr>
          <w:trHeight w:val="336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Pim1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5" name="AutoShape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utoShape_1_SpCnt_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6" name="AutoShape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AutoShape_1_SpCnt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TTCCTGCCAGATGACAGCAG</w:t>
            </w:r>
          </w:p>
        </w:tc>
      </w:tr>
      <w:tr>
        <w:trPr>
          <w:trHeight w:val="336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GGACACAGCGAGATGGTGAA</w:t>
            </w:r>
          </w:p>
        </w:tc>
      </w:tr>
      <w:tr>
        <w:trPr>
          <w:trHeight w:val="336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Il1r2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7" name="AutoShape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AutoShape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8" name="AutoShape_1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utoShape_1_SpCnt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AGTCCAGCTCCTGTCGACCT</w:t>
            </w: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GCTCTCCGAGTGGGACATTT</w:t>
            </w: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cs="Arial"/>
              </w:rPr>
              <w:t>β-actin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cs="Arial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4" name="AutoShape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utoShape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4800" cy="274955"/>
                  <wp:effectExtent l="0" t="0" r="0" b="0"/>
                  <wp:wrapNone/>
                  <wp:docPr id="19" name="AutoShape_1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utoShape_1_SpCnt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cs="Arial"/>
              </w:rPr>
              <w:t>GTGACGTTGACATCCGTAAAGA</w:t>
            </w:r>
          </w:p>
        </w:tc>
      </w:tr>
      <w:tr>
        <w:trPr>
          <w:trHeight w:val="264" w:hRule="atLeast"/>
        </w:trPr>
        <w:tc>
          <w:tcPr>
            <w:tcW w:w="2704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cs="Arial"/>
              </w:rPr>
              <w:t>Antisense primer</w:t>
            </w:r>
          </w:p>
        </w:tc>
        <w:tc>
          <w:tcPr>
            <w:tcW w:w="6458" w:type="dxa"/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cs="Arial"/>
              </w:rPr>
              <w:t>GTAACAGTCCGCCTAGAAGCAC</w:t>
            </w:r>
          </w:p>
        </w:tc>
      </w:tr>
    </w:tbl>
    <w:p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IL, Interleukin</w:t>
      </w:r>
    </w:p>
    <w:p>
      <w:pPr>
        <w:tabs>
          <w:tab w:val="left" w:pos="720"/>
        </w:tabs>
        <w:spacing w:line="480" w:lineRule="auto"/>
        <w:rPr>
          <w:rFonts w:hint="eastAsia" w:ascii="Arial" w:hAnsi="Arial" w:eastAsia="MS PGothic" w:cs="Arial"/>
        </w:rPr>
      </w:pPr>
      <w:r>
        <w:rPr>
          <w:rFonts w:ascii="Arial" w:hAnsi="Arial" w:eastAsia="MS PGothic" w:cs="Arial"/>
          <w:b/>
          <w:bCs/>
        </w:rPr>
        <w:t xml:space="preserve">Supplementary Table </w:t>
      </w:r>
      <w:r>
        <w:rPr>
          <w:rFonts w:hint="default" w:ascii="Arial" w:hAnsi="Arial" w:eastAsia="MS PGothic" w:cs="Arial"/>
          <w:b/>
          <w:bCs/>
          <w:lang w:val="en-US"/>
        </w:rPr>
        <w:t>3</w:t>
      </w:r>
      <w:r>
        <w:rPr>
          <w:rFonts w:ascii="Arial" w:hAnsi="Arial" w:eastAsia="MS PGothic" w:cs="Arial"/>
        </w:rPr>
        <w:t xml:space="preserve">: </w:t>
      </w:r>
      <w:r>
        <w:rPr>
          <w:rFonts w:hint="eastAsia" w:ascii="Arial" w:hAnsi="Arial" w:eastAsia="MS PGothic" w:cs="Arial"/>
        </w:rPr>
        <w:t>module</w:t>
      </w:r>
      <w:r>
        <w:rPr>
          <w:rFonts w:hint="default" w:ascii="Arial" w:hAnsi="Arial" w:eastAsia="MS PGothic" w:cs="Arial"/>
          <w:lang w:val="en-US"/>
        </w:rPr>
        <w:t xml:space="preserve"> </w:t>
      </w:r>
      <w:r>
        <w:rPr>
          <w:rFonts w:hint="eastAsia" w:ascii="Arial" w:hAnsi="Arial" w:eastAsia="MS PGothic" w:cs="Arial"/>
        </w:rPr>
        <w:t>Trait</w:t>
      </w:r>
      <w:r>
        <w:rPr>
          <w:rFonts w:hint="default" w:ascii="Arial" w:hAnsi="Arial" w:eastAsia="MS PGothic" w:cs="Arial"/>
          <w:lang w:val="en-US"/>
        </w:rPr>
        <w:t xml:space="preserve"> </w:t>
      </w:r>
      <w:r>
        <w:rPr>
          <w:rFonts w:hint="eastAsia" w:ascii="Arial" w:hAnsi="Arial" w:eastAsia="MS PGothic" w:cs="Arial"/>
        </w:rPr>
        <w:t>Cor</w:t>
      </w:r>
    </w:p>
    <w:tbl>
      <w:tblPr>
        <w:tblStyle w:val="4"/>
        <w:tblW w:w="378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1574"/>
        <w:gridCol w:w="1574"/>
      </w:tblGrid>
      <w:tr>
        <w:trPr>
          <w:trHeight w:val="336" w:hRule="atLeast"/>
        </w:trPr>
        <w:tc>
          <w:tcPr>
            <w:tcW w:w="936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0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</w:t>
            </w:r>
          </w:p>
        </w:tc>
        <w:tc>
          <w:tcPr>
            <w:tcW w:w="1430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ALI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MEblue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0.725933154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-0.725933154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MEturquoise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0.934468413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-0.934468413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MEyellow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0.199956715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-0.199956715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MEbrown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0.74475098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-0.74475098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0.486081443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-0.486081443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MElightgreen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-0.164801191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0.164801191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MEmagenta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-0.048811482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0.048811482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-0.099593559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0.099593559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MEpurple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0.25077962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-0.25077962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MEgrey60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0.186411461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-0.186411461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MEsalmon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0.56545221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-0.56545221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0.03011179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-0.03011179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MElightcyan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-0.427770215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0.427770215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MEcyan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-0.670660466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0.670660466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MEpink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-0.555214073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0.555214073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-0.491508862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0.491508862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MEgreenyellow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-0.641720719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0.641720719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MEmidnightblue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-0.354264989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0.354264989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0.058692537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-0.058692537</w:t>
            </w:r>
          </w:p>
        </w:tc>
      </w:tr>
    </w:tbl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ascii="Arial" w:hAnsi="Arial" w:eastAsia="MS PGothic" w:cs="Arial"/>
          <w:b/>
          <w:bCs/>
        </w:rPr>
      </w:pPr>
    </w:p>
    <w:p>
      <w:pPr>
        <w:tabs>
          <w:tab w:val="left" w:pos="720"/>
        </w:tabs>
        <w:spacing w:line="480" w:lineRule="auto"/>
        <w:rPr>
          <w:rFonts w:hint="eastAsia" w:ascii="Arial" w:hAnsi="Arial" w:eastAsia="MS PGothic" w:cs="Arial"/>
        </w:rPr>
      </w:pPr>
      <w:r>
        <w:rPr>
          <w:rFonts w:ascii="Arial" w:hAnsi="Arial" w:eastAsia="MS PGothic" w:cs="Arial"/>
          <w:b/>
          <w:bCs/>
        </w:rPr>
        <w:t xml:space="preserve">Supplementary Table </w:t>
      </w:r>
      <w:r>
        <w:rPr>
          <w:rFonts w:hint="default" w:ascii="Arial" w:hAnsi="Arial" w:eastAsia="MS PGothic" w:cs="Arial"/>
          <w:b/>
          <w:bCs/>
          <w:lang w:val="en-US"/>
        </w:rPr>
        <w:t>4</w:t>
      </w:r>
      <w:r>
        <w:rPr>
          <w:rFonts w:ascii="Arial" w:hAnsi="Arial" w:eastAsia="MS PGothic" w:cs="Arial"/>
        </w:rPr>
        <w:t xml:space="preserve">: </w:t>
      </w:r>
      <w:r>
        <w:rPr>
          <w:rFonts w:hint="eastAsia" w:ascii="Arial" w:hAnsi="Arial" w:eastAsia="MS PGothic" w:cs="Arial"/>
        </w:rPr>
        <w:t>module</w:t>
      </w:r>
      <w:r>
        <w:rPr>
          <w:rFonts w:hint="default" w:ascii="Arial" w:hAnsi="Arial" w:eastAsia="MS PGothic" w:cs="Arial"/>
          <w:lang w:val="en-US"/>
        </w:rPr>
        <w:t xml:space="preserve"> </w:t>
      </w:r>
      <w:r>
        <w:rPr>
          <w:rFonts w:hint="eastAsia" w:ascii="Arial" w:hAnsi="Arial" w:eastAsia="MS PGothic" w:cs="Arial"/>
        </w:rPr>
        <w:t>Trait</w:t>
      </w:r>
      <w:r>
        <w:rPr>
          <w:rFonts w:hint="default" w:ascii="Arial" w:hAnsi="Arial" w:eastAsia="MS PGothic" w:cs="Arial"/>
          <w:lang w:val="en-US"/>
        </w:rPr>
        <w:t xml:space="preserve"> </w:t>
      </w:r>
      <w:r>
        <w:rPr>
          <w:rFonts w:hint="default" w:ascii="Arial Italic" w:hAnsi="Arial Italic" w:eastAsia="MS PGothic" w:cs="Arial Italic"/>
          <w:i/>
          <w:iCs/>
        </w:rPr>
        <w:t>P</w:t>
      </w:r>
      <w:r>
        <w:rPr>
          <w:rFonts w:hint="default" w:ascii="Arial" w:hAnsi="Arial" w:eastAsia="MS PGothic" w:cs="Arial"/>
          <w:lang w:val="en-US"/>
        </w:rPr>
        <w:t xml:space="preserve"> </w:t>
      </w:r>
      <w:r>
        <w:rPr>
          <w:rFonts w:hint="eastAsia" w:ascii="Arial" w:hAnsi="Arial" w:eastAsia="MS PGothic" w:cs="Arial"/>
        </w:rPr>
        <w:t>value</w:t>
      </w:r>
    </w:p>
    <w:tbl>
      <w:tblPr>
        <w:tblStyle w:val="4"/>
        <w:tblW w:w="356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1501"/>
        <w:gridCol w:w="1501"/>
      </w:tblGrid>
      <w:tr>
        <w:trPr>
          <w:trHeight w:val="336" w:hRule="atLeast"/>
        </w:trPr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ALI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MEblue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3.80E-06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3.80E-06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MEturquoise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1.54E-14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MEyellow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0.280810927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0.280810927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MEbrown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1.55E-06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0.005564116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0.005564116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MElightgreen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0.375646216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0.375646216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MEmagenta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0.794279196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0.794279196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0.59399583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0.59399583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MEpurple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0.173588196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0.173588196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MEgrey60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0.315340079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0.315340079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MEsalmon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0.000916946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0.000916946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0.872249432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0.872249432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MElightcyan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0.016372174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0.016372174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MEcyan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3.65E-05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MEpink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0.00118672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0.00118672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0.004984123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0.004984123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MEgreenyellow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9.99E-05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MEmidnightblue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0.050541837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0.050541837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MEgrey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0.753803852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Regular" w:hAnsi="Arial Regular" w:eastAsia="宋体" w:cs="Arial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0.753803852</w:t>
            </w:r>
          </w:p>
        </w:tc>
      </w:tr>
    </w:tbl>
    <w:p>
      <w:pPr>
        <w:tabs>
          <w:tab w:val="left" w:pos="720"/>
        </w:tabs>
        <w:spacing w:line="480" w:lineRule="auto"/>
        <w:rPr>
          <w:rFonts w:hint="eastAsia" w:ascii="Arial" w:hAnsi="Arial" w:eastAsia="MS PGothic" w:cs="Arial"/>
        </w:rPr>
      </w:pPr>
    </w:p>
    <w:p>
      <w:pPr>
        <w:tabs>
          <w:tab w:val="left" w:pos="720"/>
        </w:tabs>
        <w:spacing w:line="480" w:lineRule="auto"/>
        <w:rPr>
          <w:rFonts w:hint="eastAsia" w:ascii="Arial" w:hAnsi="Arial" w:eastAsia="MS PGothic" w:cs="Arial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pStyle w:val="2"/>
        <w:spacing w:before="120"/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</w:pPr>
      <w:r>
        <w:rPr>
          <w:rFonts w:ascii="Arial" w:hAnsi="Arial" w:eastAsia="MS PGothic" w:cs="Arial"/>
          <w:b/>
          <w:bCs/>
          <w:sz w:val="21"/>
          <w:szCs w:val="21"/>
        </w:rPr>
        <w:t>Supplementary Figure</w:t>
      </w:r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Arial" w:hAnsi="Arial" w:eastAsia="Times New Roman Bold" w:cs="Arial"/>
          <w:sz w:val="24"/>
          <w:lang w:bidi="ar"/>
        </w:rPr>
      </w:pPr>
      <w:r>
        <w:rPr>
          <w:rFonts w:hint="default" w:ascii="Arial" w:hAnsi="Arial" w:eastAsia="MS PGothic" w:cs="Arial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69865" cy="7146290"/>
            <wp:effectExtent l="0" t="0" r="13335" b="16510"/>
            <wp:docPr id="20" name="图片 20" descr="补充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补充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>Fig S</w:t>
      </w:r>
      <w:r>
        <w:rPr>
          <w:rFonts w:hint="eastAsia" w:ascii="Arial Bold" w:hAnsi="Arial Bold" w:cs="Arial Bold"/>
          <w:b/>
          <w:bCs/>
          <w:sz w:val="24"/>
          <w:lang w:val="en-US" w:eastAsia="zh-CN" w:bidi="ar"/>
        </w:rPr>
        <w:t>1</w:t>
      </w:r>
      <w:r>
        <w:rPr>
          <w:rFonts w:hint="default" w:ascii="Arial Bold" w:hAnsi="Arial Bold" w:cs="Arial Bold"/>
          <w:b/>
          <w:bCs/>
          <w:sz w:val="24"/>
          <w:lang w:val="en-US" w:eastAsia="zh-CN" w:bidi="ar"/>
        </w:rPr>
        <w:t>.</w:t>
      </w:r>
      <w:r>
        <w:rPr>
          <w:rFonts w:hint="eastAsia" w:ascii="Arial" w:hAnsi="Arial" w:eastAsia="宋体" w:cs="Arial"/>
          <w:b w:val="0"/>
          <w:bCs w:val="0"/>
        </w:rPr>
        <w:t>(A) Volcano plot showing DEGs between ALI and control samples. (B) Heatmap showing the top 50 up- and down-regulated genes. DEGs, Differentially expressed genes.</w:t>
      </w:r>
    </w:p>
    <w:p>
      <w:pPr>
        <w:pStyle w:val="2"/>
        <w:spacing w:before="120"/>
        <w:rPr>
          <w:rFonts w:hint="default" w:ascii="Arial" w:hAnsi="Arial" w:eastAsia="MS PGothic" w:cs="Arial"/>
          <w:b/>
          <w:bCs/>
          <w:sz w:val="21"/>
          <w:szCs w:val="21"/>
          <w:lang w:val="en-US" w:eastAsia="zh-CN"/>
        </w:rPr>
      </w:pPr>
    </w:p>
    <w:p>
      <w:pPr>
        <w:pStyle w:val="2"/>
        <w:spacing w:before="120"/>
        <w:rPr>
          <w:rFonts w:hint="eastAsia" w:ascii="Arial" w:hAnsi="Arial" w:eastAsia="宋体" w:cs="Arial"/>
          <w:b/>
          <w:bCs/>
          <w:sz w:val="21"/>
          <w:szCs w:val="21"/>
          <w:lang w:val="en-US" w:eastAsia="zh-CN"/>
        </w:rPr>
      </w:pPr>
      <w:r>
        <w:rPr>
          <w:rFonts w:ascii="Arial" w:hAnsi="Arial" w:eastAsia="MS PGothic" w:cs="Arial"/>
          <w:b/>
          <w:bCs/>
          <w:sz w:val="21"/>
          <w:szCs w:val="21"/>
        </w:rPr>
        <w:t>Supplementary Figure</w:t>
      </w:r>
      <w:r>
        <w:rPr>
          <w:rFonts w:hint="eastAsia" w:ascii="Arial" w:hAnsi="Arial" w:eastAsia="宋体" w:cs="Arial"/>
          <w:b/>
          <w:bCs/>
          <w:sz w:val="21"/>
          <w:szCs w:val="21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ascii="Arial" w:hAnsi="Arial" w:cs="Arial"/>
          <w:b/>
          <w:bCs/>
        </w:rPr>
        <w:drawing>
          <wp:inline distT="0" distB="0" distL="114300" distR="114300">
            <wp:extent cx="5271135" cy="7452360"/>
            <wp:effectExtent l="0" t="0" r="12065" b="15240"/>
            <wp:docPr id="24" name="图片 24" descr="补充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补充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>Fig S</w:t>
      </w:r>
      <w:r>
        <w:rPr>
          <w:rFonts w:hint="eastAsia" w:ascii="Arial Bold" w:hAnsi="Arial Bold" w:cs="Arial Bold"/>
          <w:b/>
          <w:bCs/>
          <w:sz w:val="24"/>
          <w:lang w:val="en-US" w:eastAsia="zh-CN" w:bidi="ar"/>
        </w:rPr>
        <w:t>2</w:t>
      </w:r>
      <w:r>
        <w:rPr>
          <w:rFonts w:hint="default" w:ascii="Arial Bold" w:hAnsi="Arial Bold" w:cs="Arial Bold"/>
          <w:b/>
          <w:bCs/>
          <w:sz w:val="24"/>
          <w:lang w:val="en-US" w:bidi="ar"/>
        </w:rPr>
        <w:t>.</w:t>
      </w:r>
      <w:r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  <w:t>(A) Top 10 GO enrichment pathways (left) and related genes (right) for the top 5 pathways in GSE6730. (B) Top 10 GO enrichment pathways (left) and related genes (right) for the top 5 pathways in GSE2411. (C) Top 10 GO enrichment pathways (left) and related genes (right) for the top 5 pathways in GSE269740. (D) Top 10 GO enrichment pathways (left) and related genes (right) for the top 5 pathways in GSE222956. GO, Gene ontology.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</w:pPr>
    </w:p>
    <w:p>
      <w:pPr>
        <w:pStyle w:val="2"/>
        <w:spacing w:before="120"/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</w:pPr>
      <w:r>
        <w:rPr>
          <w:rFonts w:ascii="Arial" w:hAnsi="Arial" w:eastAsia="MS PGothic" w:cs="Arial"/>
          <w:b/>
          <w:bCs/>
          <w:sz w:val="21"/>
          <w:szCs w:val="21"/>
        </w:rPr>
        <w:t>Supplementary Figure</w:t>
      </w:r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t>3</w:t>
      </w:r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default" w:ascii="Arial" w:hAnsi="Arial" w:cs="Arial"/>
          <w:b w:val="0"/>
          <w:bCs w:val="0"/>
          <w:lang w:val="en-US" w:eastAsia="zh-CN"/>
        </w:rPr>
      </w:pPr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71135" cy="2644775"/>
            <wp:effectExtent l="0" t="0" r="12065" b="22225"/>
            <wp:docPr id="22" name="图片 22" descr="补充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补充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4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>Fig S</w:t>
      </w:r>
      <w:r>
        <w:rPr>
          <w:rFonts w:hint="default" w:ascii="Arial" w:hAnsi="Arial" w:cs="Arial"/>
          <w:b/>
          <w:bCs/>
          <w:lang w:val="en-US" w:eastAsia="zh-CN"/>
        </w:rPr>
        <w:t>3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>(</w:t>
      </w:r>
      <w:r>
        <w:rPr>
          <w:rFonts w:hint="default" w:ascii="Arial" w:hAnsi="Arial" w:cs="Arial"/>
          <w:lang w:val="en-US"/>
        </w:rPr>
        <w:t>A</w:t>
      </w:r>
      <w:r>
        <w:rPr>
          <w:rFonts w:ascii="Arial" w:hAnsi="Arial" w:cs="Arial"/>
        </w:rPr>
        <w:t>)</w:t>
      </w:r>
      <w:r>
        <w:rPr>
          <w:rFonts w:ascii="Arial" w:hAnsi="Arial" w:cs="Arial"/>
          <w:b/>
          <w:bCs/>
        </w:rPr>
        <w:t xml:space="preserve"> </w:t>
      </w:r>
      <w:r>
        <w:rPr>
          <w:rFonts w:hint="eastAsia" w:ascii="Arial" w:hAnsi="Arial" w:cs="Arial"/>
          <w:b w:val="0"/>
          <w:bCs w:val="0"/>
        </w:rPr>
        <w:t>Top</w:t>
      </w:r>
      <w:r>
        <w:rPr>
          <w:rFonts w:hint="default" w:ascii="Arial" w:hAnsi="Arial" w:cs="Arial"/>
          <w:b w:val="0"/>
          <w:bCs w:val="0"/>
          <w:lang w:val="en-US"/>
        </w:rPr>
        <w:t xml:space="preserve"> 5</w:t>
      </w:r>
      <w:r>
        <w:rPr>
          <w:rFonts w:hint="eastAsia" w:ascii="Arial" w:hAnsi="Arial" w:cs="Arial"/>
          <w:b w:val="0"/>
          <w:bCs w:val="0"/>
        </w:rPr>
        <w:t xml:space="preserve"> </w:t>
      </w:r>
      <w:r>
        <w:rPr>
          <w:rFonts w:hint="default" w:ascii="Arial" w:hAnsi="Arial" w:cs="Arial"/>
          <w:b w:val="0"/>
          <w:bCs w:val="0"/>
          <w:lang w:val="en-US" w:eastAsia="zh-CN"/>
        </w:rPr>
        <w:t>GO (BP, CC, MF)</w:t>
      </w:r>
      <w:r>
        <w:rPr>
          <w:rFonts w:hint="eastAsia" w:ascii="Arial" w:hAnsi="Arial" w:cs="Arial"/>
          <w:b w:val="0"/>
          <w:bCs w:val="0"/>
        </w:rPr>
        <w:t xml:space="preserve"> enrichment pathways</w:t>
      </w:r>
      <w:r>
        <w:rPr>
          <w:rFonts w:hint="default" w:ascii="Arial" w:hAnsi="Arial" w:cs="Arial"/>
          <w:b w:val="0"/>
          <w:bCs w:val="0"/>
          <w:lang w:val="en-US"/>
        </w:rPr>
        <w:t xml:space="preserve">. </w:t>
      </w:r>
      <w:r>
        <w:rPr>
          <w:rFonts w:ascii="Arial" w:hAnsi="Arial" w:cs="Arial"/>
        </w:rPr>
        <w:t>(</w:t>
      </w:r>
      <w:r>
        <w:rPr>
          <w:rFonts w:hint="default" w:ascii="Arial" w:hAnsi="Arial" w:cs="Arial"/>
          <w:lang w:val="en-US"/>
        </w:rPr>
        <w:t>B</w:t>
      </w:r>
      <w:r>
        <w:rPr>
          <w:rFonts w:ascii="Arial" w:hAnsi="Arial" w:cs="Arial"/>
        </w:rPr>
        <w:t>)</w:t>
      </w:r>
      <w:r>
        <w:rPr>
          <w:rFonts w:ascii="Arial" w:hAnsi="Arial" w:cs="Arial"/>
          <w:b/>
          <w:bCs/>
        </w:rPr>
        <w:t xml:space="preserve"> </w:t>
      </w:r>
      <w:r>
        <w:rPr>
          <w:rFonts w:hint="eastAsia" w:ascii="Arial" w:hAnsi="Arial" w:cs="Arial"/>
          <w:b w:val="0"/>
          <w:bCs w:val="0"/>
        </w:rPr>
        <w:t xml:space="preserve">Top </w:t>
      </w:r>
      <w:r>
        <w:rPr>
          <w:rFonts w:hint="eastAsia" w:ascii="Arial" w:hAnsi="Arial" w:cs="Arial"/>
          <w:b w:val="0"/>
          <w:bCs w:val="0"/>
          <w:lang w:val="en-US" w:eastAsia="zh-CN"/>
        </w:rPr>
        <w:t>20</w:t>
      </w:r>
      <w:r>
        <w:rPr>
          <w:rFonts w:hint="eastAsia" w:ascii="Arial" w:hAnsi="Arial" w:cs="Arial"/>
          <w:b w:val="0"/>
          <w:bCs w:val="0"/>
        </w:rPr>
        <w:t xml:space="preserve"> </w:t>
      </w:r>
      <w:r>
        <w:rPr>
          <w:rFonts w:hint="eastAsia" w:ascii="Arial" w:hAnsi="Arial" w:cs="Arial"/>
          <w:b w:val="0"/>
          <w:bCs w:val="0"/>
          <w:lang w:val="en-US" w:eastAsia="zh-CN"/>
        </w:rPr>
        <w:t>KEGG</w:t>
      </w:r>
      <w:r>
        <w:rPr>
          <w:rFonts w:hint="eastAsia" w:ascii="Arial" w:hAnsi="Arial" w:cs="Arial"/>
          <w:b w:val="0"/>
          <w:bCs w:val="0"/>
        </w:rPr>
        <w:t xml:space="preserve"> enrichment pathways</w:t>
      </w:r>
      <w:r>
        <w:rPr>
          <w:rFonts w:hint="default" w:ascii="Arial" w:hAnsi="Arial" w:cs="Arial"/>
          <w:b w:val="0"/>
          <w:bCs w:val="0"/>
          <w:lang w:val="en-US"/>
        </w:rPr>
        <w:t>.</w:t>
      </w: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lang w:val="en-US" w:eastAsia="zh-CN"/>
        </w:rPr>
        <w:t>GO , Gene Ontology. KEGG, Kyoto Encyclopedia of Genes and Genomes.</w:t>
      </w:r>
      <w:r>
        <w:rPr>
          <w:rFonts w:hint="default" w:ascii="Arial" w:hAnsi="Arial" w:cs="Arial"/>
          <w:b w:val="0"/>
          <w:bCs w:val="0"/>
          <w:lang w:val="en-US" w:eastAsia="zh-CN"/>
        </w:rPr>
        <w:t xml:space="preserve"> BP, B</w:t>
      </w:r>
      <w:r>
        <w:rPr>
          <w:rFonts w:hint="eastAsia" w:ascii="Arial" w:hAnsi="Arial" w:cs="Arial"/>
          <w:b w:val="0"/>
          <w:bCs w:val="0"/>
          <w:lang w:val="en-US" w:eastAsia="zh-CN"/>
        </w:rPr>
        <w:t>iological process</w:t>
      </w:r>
      <w:r>
        <w:rPr>
          <w:rFonts w:hint="default" w:ascii="Arial" w:hAnsi="Arial" w:cs="Arial"/>
          <w:b w:val="0"/>
          <w:bCs w:val="0"/>
          <w:lang w:val="en-US" w:eastAsia="zh-CN"/>
        </w:rPr>
        <w:t>.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lang w:val="en-US" w:eastAsia="zh-CN"/>
        </w:rPr>
        <w:t>CC, C</w:t>
      </w:r>
      <w:r>
        <w:rPr>
          <w:rFonts w:hint="eastAsia" w:ascii="Arial" w:hAnsi="Arial" w:cs="Arial"/>
          <w:b w:val="0"/>
          <w:bCs w:val="0"/>
          <w:lang w:val="en-US" w:eastAsia="zh-CN"/>
        </w:rPr>
        <w:t>ellular component</w:t>
      </w:r>
      <w:r>
        <w:rPr>
          <w:rFonts w:hint="default" w:ascii="Arial" w:hAnsi="Arial" w:cs="Arial"/>
          <w:b w:val="0"/>
          <w:bCs w:val="0"/>
          <w:lang w:val="en-US" w:eastAsia="zh-CN"/>
        </w:rPr>
        <w:t>.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lang w:val="en-US" w:eastAsia="zh-CN"/>
        </w:rPr>
        <w:t>MF, M</w:t>
      </w:r>
      <w:r>
        <w:rPr>
          <w:rFonts w:hint="eastAsia" w:ascii="Arial" w:hAnsi="Arial" w:cs="Arial"/>
          <w:b w:val="0"/>
          <w:bCs w:val="0"/>
          <w:lang w:val="en-US" w:eastAsia="zh-CN"/>
        </w:rPr>
        <w:t>olecular function</w:t>
      </w:r>
      <w:r>
        <w:rPr>
          <w:rFonts w:hint="default" w:ascii="Arial" w:hAnsi="Arial" w:cs="Arial"/>
          <w:b w:val="0"/>
          <w:bCs w:val="0"/>
          <w:lang w:val="en-US" w:eastAsia="zh-CN"/>
        </w:rPr>
        <w:t>.</w:t>
      </w:r>
    </w:p>
    <w:p>
      <w:pPr>
        <w:pStyle w:val="2"/>
        <w:spacing w:before="120"/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</w:pPr>
      <w:r>
        <w:rPr>
          <w:rFonts w:ascii="Arial" w:hAnsi="Arial" w:eastAsia="MS PGothic" w:cs="Arial"/>
          <w:b/>
          <w:bCs/>
          <w:sz w:val="21"/>
          <w:szCs w:val="21"/>
        </w:rPr>
        <w:t>Supplementary Figure</w:t>
      </w:r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t>4</w:t>
      </w:r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spacing w:before="120"/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</w:pPr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71135" cy="7452360"/>
            <wp:effectExtent l="0" t="0" r="12065" b="15240"/>
            <wp:docPr id="23" name="图片 23" descr="补充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补充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textAlignment w:val="auto"/>
        <w:rPr>
          <w:rFonts w:hint="eastAsia" w:ascii="Arial" w:hAnsi="Arial" w:cs="Arial"/>
          <w:b w:val="0"/>
          <w:bCs w:val="0"/>
          <w:lang w:val="en-US" w:eastAsia="zh-CN"/>
        </w:rPr>
      </w:pPr>
      <w:r>
        <w:rPr>
          <w:rFonts w:ascii="Arial" w:hAnsi="Arial" w:cs="Arial"/>
          <w:b/>
          <w:bCs/>
        </w:rPr>
        <w:t>Fig S</w:t>
      </w:r>
      <w:r>
        <w:rPr>
          <w:rFonts w:hint="default" w:ascii="Arial" w:hAnsi="Arial" w:cs="Arial"/>
          <w:b/>
          <w:bCs/>
          <w:lang w:val="en-US" w:eastAsia="zh-CN"/>
        </w:rPr>
        <w:t>4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>(</w:t>
      </w:r>
      <w:r>
        <w:rPr>
          <w:rFonts w:hint="default" w:ascii="Arial" w:hAnsi="Arial" w:cs="Arial"/>
          <w:lang w:val="en-US"/>
        </w:rPr>
        <w:t>A</w:t>
      </w:r>
      <w:r>
        <w:rPr>
          <w:rFonts w:ascii="Arial" w:hAnsi="Arial" w:cs="Arial"/>
        </w:rPr>
        <w:t>)</w:t>
      </w:r>
      <w:r>
        <w:rPr>
          <w:rFonts w:ascii="Arial" w:hAnsi="Arial" w:cs="Arial"/>
          <w:b/>
          <w:bCs/>
        </w:rPr>
        <w:t xml:space="preserve"> </w:t>
      </w:r>
      <w:r>
        <w:rPr>
          <w:rFonts w:hint="eastAsia" w:ascii="Arial" w:hAnsi="Arial" w:cs="Arial"/>
          <w:b w:val="0"/>
          <w:bCs w:val="0"/>
        </w:rPr>
        <w:t>The significance of genes related to ALI in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</w:rPr>
        <w:t>module (a dot represents the genes in the module).</w:t>
      </w:r>
      <w:r>
        <w:rPr>
          <w:rFonts w:hint="default" w:ascii="Arial" w:hAnsi="Arial" w:cs="Arial"/>
          <w:b w:val="0"/>
          <w:bCs w:val="0"/>
          <w:lang w:val="en-US"/>
        </w:rPr>
        <w:t xml:space="preserve"> </w:t>
      </w:r>
      <w:r>
        <w:rPr>
          <w:rFonts w:ascii="Arial" w:hAnsi="Arial" w:cs="Arial"/>
        </w:rPr>
        <w:t>(</w:t>
      </w:r>
      <w:r>
        <w:rPr>
          <w:rFonts w:hint="default" w:ascii="Arial" w:hAnsi="Arial" w:cs="Arial"/>
          <w:lang w:val="en-US"/>
        </w:rPr>
        <w:t>B</w:t>
      </w:r>
      <w:r>
        <w:rPr>
          <w:rFonts w:ascii="Arial" w:hAnsi="Arial" w:cs="Arial"/>
        </w:rPr>
        <w:t>)</w:t>
      </w:r>
      <w:r>
        <w:rPr>
          <w:rFonts w:ascii="Arial" w:hAnsi="Arial" w:cs="Arial"/>
          <w:b/>
          <w:bCs/>
        </w:rPr>
        <w:t xml:space="preserve"> </w:t>
      </w:r>
      <w:r>
        <w:rPr>
          <w:rFonts w:hint="eastAsia" w:ascii="Arial" w:hAnsi="Arial" w:cs="Arial"/>
          <w:b w:val="0"/>
          <w:bCs w:val="0"/>
        </w:rPr>
        <w:t xml:space="preserve">Heatmap showing the expression levels of 52 differentially expressed genes in the ALI and </w:t>
      </w:r>
      <w:r>
        <w:rPr>
          <w:rFonts w:hint="default" w:ascii="Arial" w:hAnsi="Arial" w:cs="Arial"/>
          <w:b w:val="0"/>
          <w:bCs w:val="0"/>
          <w:lang w:val="en-US"/>
        </w:rPr>
        <w:t>Con</w:t>
      </w:r>
      <w:r>
        <w:rPr>
          <w:rFonts w:hint="eastAsia" w:ascii="Arial" w:hAnsi="Arial" w:cs="Arial"/>
          <w:b w:val="0"/>
          <w:bCs w:val="0"/>
        </w:rPr>
        <w:t xml:space="preserve"> groups</w:t>
      </w:r>
      <w:r>
        <w:rPr>
          <w:rFonts w:hint="default" w:ascii="Arial" w:hAnsi="Arial" w:cs="Arial"/>
          <w:b w:val="0"/>
          <w:bCs w:val="0"/>
          <w:lang w:val="en-US"/>
        </w:rPr>
        <w:t>. ALI, Acute lung injury. Con, Control.</w:t>
      </w:r>
    </w:p>
    <w:p>
      <w:pPr>
        <w:pStyle w:val="2"/>
        <w:spacing w:before="120"/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</w:pPr>
      <w:r>
        <w:rPr>
          <w:rFonts w:ascii="Arial" w:hAnsi="Arial" w:eastAsia="MS PGothic" w:cs="Arial"/>
          <w:b/>
          <w:bCs/>
          <w:sz w:val="21"/>
          <w:szCs w:val="21"/>
        </w:rPr>
        <w:t>Supplementary Figure</w:t>
      </w:r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t>5</w:t>
      </w:r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spacing w:before="120"/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</w:pPr>
      <w:bookmarkStart w:id="0" w:name="_GoBack"/>
      <w:r>
        <w:rPr>
          <w:rFonts w:hint="eastAsia" w:ascii="Arial" w:hAnsi="Arial" w:eastAsia="MS PGothic" w:cs="Arial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71135" cy="7452360"/>
            <wp:effectExtent l="0" t="0" r="12065" b="15240"/>
            <wp:docPr id="21" name="图片 21" descr="补充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补充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default" w:ascii="Arial" w:hAnsi="Arial" w:cs="Arial"/>
          <w:b w:val="0"/>
          <w:bCs w:val="0"/>
          <w:lang w:val="en-US" w:eastAsia="zh-CN"/>
        </w:rPr>
      </w:pPr>
    </w:p>
    <w:p>
      <w:pPr>
        <w:rPr>
          <w:rFonts w:ascii="Arial" w:hAnsi="Arial" w:cs="Arial"/>
          <w:b/>
          <w:bCs/>
        </w:rPr>
      </w:pPr>
    </w:p>
    <w:p>
      <w:pPr>
        <w:rPr>
          <w:rFonts w:ascii="Arial" w:hAnsi="Arial" w:cs="Arial"/>
          <w:b/>
          <w:bCs/>
        </w:rPr>
      </w:pPr>
    </w:p>
    <w:p>
      <w:pPr>
        <w:rPr>
          <w:rFonts w:ascii="Arial" w:hAnsi="Arial" w:cs="Arial"/>
          <w:b/>
          <w:bCs/>
        </w:rPr>
      </w:pPr>
    </w:p>
    <w:p>
      <w:pPr>
        <w:rPr>
          <w:rFonts w:hint="default"/>
          <w:b w:val="0"/>
          <w:bCs w:val="0"/>
          <w:lang w:val="en-US" w:eastAsia="zh-CN"/>
        </w:rPr>
      </w:pPr>
      <w:r>
        <w:rPr>
          <w:rFonts w:ascii="Arial" w:hAnsi="Arial" w:cs="Arial"/>
          <w:b/>
          <w:bCs/>
        </w:rPr>
        <w:t>Fig</w:t>
      </w:r>
      <w:r>
        <w:rPr>
          <w:rFonts w:hint="default"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</w:rPr>
        <w:t>S</w:t>
      </w:r>
      <w:r>
        <w:rPr>
          <w:rFonts w:hint="default" w:ascii="Arial" w:hAnsi="Arial" w:cs="Arial"/>
          <w:b/>
          <w:bCs/>
          <w:lang w:val="en-US" w:eastAsia="zh-CN"/>
        </w:rPr>
        <w:t>5</w:t>
      </w:r>
      <w:r>
        <w:rPr>
          <w:rFonts w:hint="default" w:ascii="Arial" w:hAnsi="Arial" w:cs="Arial"/>
          <w:b/>
          <w:bCs/>
        </w:rPr>
        <w:t>.</w:t>
      </w:r>
      <w:r>
        <w:rPr>
          <w:rFonts w:hint="default" w:ascii="Arial" w:hAnsi="Arial" w:cs="Arial"/>
        </w:rPr>
        <w:t>(</w:t>
      </w:r>
      <w:r>
        <w:rPr>
          <w:rFonts w:hint="eastAsia" w:ascii="Arial" w:hAnsi="Arial" w:cs="Arial"/>
          <w:lang w:val="en-US" w:eastAsia="zh-CN"/>
        </w:rPr>
        <w:t>A</w:t>
      </w:r>
      <w:r>
        <w:rPr>
          <w:rFonts w:hint="default" w:ascii="Arial" w:hAnsi="Arial" w:cs="Arial"/>
        </w:rPr>
        <w:t>)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</w:rPr>
        <w:t>Visualization of the top 10 genes most positively and negatively correlated with CytoTRACE scores. Genes are ranked based on their correlation coefficients.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</w:rPr>
        <w:t>Positively correlated genes are associated with lower differentiation states (higher developmental potential), whereas negatively correlated genes are linked to more differentiated cell states.</w:t>
      </w:r>
      <w:r>
        <w:rPr>
          <w:rFonts w:hint="default" w:ascii="Arial" w:hAnsi="Arial" w:cs="Arial"/>
          <w:lang w:val="en-US"/>
        </w:rPr>
        <w:t xml:space="preserve"> 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</w:rPr>
        <w:t>(</w:t>
      </w:r>
      <w:r>
        <w:rPr>
          <w:rFonts w:hint="eastAsia" w:ascii="Arial" w:hAnsi="Arial" w:cs="Arial"/>
          <w:lang w:val="en-US" w:eastAsia="zh-CN"/>
        </w:rPr>
        <w:t>B</w:t>
      </w:r>
      <w:r>
        <w:rPr>
          <w:rFonts w:hint="default" w:ascii="Arial" w:hAnsi="Arial" w:cs="Arial"/>
        </w:rPr>
        <w:t>)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eastAsia" w:ascii="Arial" w:hAnsi="Arial" w:eastAsia="宋体" w:cs="Arial"/>
          <w:lang w:eastAsia="zh-CN"/>
        </w:rPr>
        <w:t>The scatter plot shows the differentiation trajectory of the neutrophi</w:t>
      </w:r>
      <w:r>
        <w:rPr>
          <w:rFonts w:hint="eastAsia" w:ascii="Arial" w:hAnsi="Arial" w:eastAsia="宋体" w:cs="Arial"/>
          <w:lang w:val="en-US" w:eastAsia="zh-CN"/>
        </w:rPr>
        <w:t>l</w:t>
      </w:r>
      <w:r>
        <w:rPr>
          <w:rFonts w:hint="eastAsia" w:ascii="Arial" w:hAnsi="Arial" w:eastAsia="宋体" w:cs="Arial"/>
          <w:lang w:eastAsia="zh-CN"/>
        </w:rPr>
        <w:t xml:space="preserve"> subgroup</w:t>
      </w:r>
      <w:r>
        <w:rPr>
          <w:rFonts w:hint="eastAsia" w:ascii="Arial" w:hAnsi="Arial" w:cs="Arial"/>
          <w:lang w:val="en-US" w:eastAsia="zh-CN"/>
        </w:rPr>
        <w:t xml:space="preserve">. </w:t>
      </w:r>
      <w:r>
        <w:rPr>
          <w:rFonts w:hint="default" w:ascii="Arial" w:hAnsi="Arial" w:cs="Arial"/>
        </w:rPr>
        <w:t>(</w:t>
      </w:r>
      <w:r>
        <w:rPr>
          <w:rFonts w:hint="eastAsia" w:ascii="Arial" w:hAnsi="Arial" w:cs="Arial"/>
          <w:lang w:val="en-US" w:eastAsia="zh-CN"/>
        </w:rPr>
        <w:t>C</w:t>
      </w:r>
      <w:r>
        <w:rPr>
          <w:rFonts w:hint="default" w:ascii="Arial" w:hAnsi="Arial" w:cs="Arial"/>
        </w:rPr>
        <w:t>)</w:t>
      </w:r>
      <w:r>
        <w:rPr>
          <w:rFonts w:hint="default" w:ascii="Arial" w:hAnsi="Arial" w:cs="Arial"/>
          <w:b/>
          <w:bCs/>
        </w:rPr>
        <w:t xml:space="preserve"> </w:t>
      </w:r>
      <w:r>
        <w:rPr>
          <w:rFonts w:hint="default" w:ascii="Arial" w:hAnsi="Arial" w:eastAsia="宋体" w:cs="Arial"/>
          <w:lang w:eastAsia="zh-CN"/>
        </w:rPr>
        <w:t>Weighed gene co</w:t>
      </w:r>
      <w:r>
        <w:rPr>
          <w:rFonts w:hint="default" w:ascii="Arial" w:hAnsi="Arial" w:cs="Arial"/>
          <w:lang w:val="en-US" w:eastAsia="zh-CN"/>
        </w:rPr>
        <w:t>-</w:t>
      </w:r>
      <w:r>
        <w:rPr>
          <w:rFonts w:hint="default" w:ascii="Arial" w:hAnsi="Arial" w:eastAsia="宋体" w:cs="Arial"/>
          <w:lang w:eastAsia="zh-CN"/>
        </w:rPr>
        <w:t>expression network analysis was constructed among macrophages.</w:t>
      </w:r>
      <w:r>
        <w:rPr>
          <w:rFonts w:hint="default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</w:rPr>
        <w:t>(</w:t>
      </w:r>
      <w:r>
        <w:rPr>
          <w:rFonts w:hint="eastAsia" w:ascii="Arial" w:hAnsi="Arial" w:cs="Arial"/>
          <w:lang w:val="en-US" w:eastAsia="zh-CN"/>
        </w:rPr>
        <w:t>D</w:t>
      </w:r>
      <w:r>
        <w:rPr>
          <w:rFonts w:hint="default" w:ascii="Arial" w:hAnsi="Arial" w:cs="Arial"/>
        </w:rPr>
        <w:t>)</w:t>
      </w:r>
      <w:r>
        <w:rPr>
          <w:rFonts w:hint="default" w:ascii="Arial" w:hAnsi="Arial" w:cs="Arial"/>
          <w:b/>
          <w:bCs/>
        </w:rPr>
        <w:t xml:space="preserve"> </w:t>
      </w:r>
      <w:r>
        <w:rPr>
          <w:rFonts w:hint="default" w:ascii="Arial" w:hAnsi="Arial" w:cs="Arial"/>
          <w:b w:val="0"/>
          <w:bCs w:val="0"/>
          <w:lang w:val="en-US"/>
        </w:rPr>
        <w:t>Correlation analysis between modules</w:t>
      </w:r>
      <w:r>
        <w:rPr>
          <w:rFonts w:hint="default" w:ascii="Arial" w:hAnsi="Arial" w:cs="Arial"/>
          <w:b w:val="0"/>
          <w:bCs w:val="0"/>
          <w:lang w:val="en-US" w:eastAsia="zh-CN"/>
        </w:rPr>
        <w:t>.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(E) </w:t>
      </w:r>
      <w:r>
        <w:rPr>
          <w:rFonts w:hint="eastAsia" w:ascii="Arial" w:hAnsi="Arial" w:eastAsia="宋体" w:cs="Arial"/>
          <w:lang w:eastAsia="zh-CN"/>
        </w:rPr>
        <w:t xml:space="preserve">Receptor design for </w:t>
      </w:r>
      <w:r>
        <w:rPr>
          <w:rFonts w:hint="eastAsia" w:ascii="Arial" w:hAnsi="Arial" w:eastAsia="宋体" w:cs="Arial"/>
          <w:lang w:val="en-US" w:eastAsia="zh-CN"/>
        </w:rPr>
        <w:t>N4 neutrophils and other cell types</w:t>
      </w:r>
      <w:r>
        <w:rPr>
          <w:rFonts w:hint="eastAsia" w:ascii="Arial" w:hAnsi="Arial" w:eastAsia="宋体" w:cs="Arial"/>
          <w:lang w:eastAsia="zh-CN"/>
        </w:rPr>
        <w:t xml:space="preserve"> as signal senders.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(F) Heatmap showing the expression levels of macrophage polarization-related genes in ALI and control samples. All data are expressed as mean </w:t>
      </w:r>
      <w:r>
        <w:rPr>
          <w:rFonts w:hint="default" w:ascii="Arial" w:hAnsi="Arial" w:cs="Arial"/>
          <w:b w:val="0"/>
          <w:bCs w:val="0"/>
          <w:lang w:val="en-US" w:eastAsia="zh-CN"/>
        </w:rPr>
        <w:t>±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SD,</w:t>
      </w:r>
      <w:r>
        <w:rPr>
          <w:rFonts w:hint="eastAsia" w:ascii="Arial" w:hAnsi="Arial" w:cs="Arial"/>
          <w:b w:val="0"/>
          <w:bCs w:val="0"/>
          <w:i/>
          <w:iCs/>
          <w:lang w:val="en-US" w:eastAsia="zh-CN"/>
        </w:rPr>
        <w:t xml:space="preserve"> P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&lt; 0.05 were considered statistically significant differences.</w:t>
      </w:r>
    </w:p>
    <w:p>
      <w:pPr>
        <w:rPr>
          <w:rFonts w:hint="default"/>
          <w:b w:val="0"/>
          <w:bCs w:val="0"/>
          <w:lang w:val="en-US" w:eastAsia="zh-CN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rPr>
          <w:rFonts w:ascii="Arial" w:hAnsi="Arial" w:eastAsia="MS PGothic" w:cs="Arial"/>
          <w:b/>
          <w:bCs/>
          <w:sz w:val="21"/>
          <w:szCs w:val="21"/>
        </w:rPr>
      </w:pPr>
    </w:p>
    <w:p>
      <w:pPr>
        <w:ind w:left="210" w:hanging="210" w:hangingChars="100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  <w:r>
        <w:rPr>
          <w:rFonts w:ascii="Arial" w:hAnsi="Arial" w:eastAsia="MS PGothic" w:cs="Arial"/>
          <w:b/>
          <w:bCs/>
          <w:sz w:val="21"/>
          <w:szCs w:val="21"/>
        </w:rPr>
        <w:t>Supplementary Figure</w:t>
      </w:r>
      <w:r>
        <w:rPr>
          <w:rFonts w:hint="eastAsia" w:ascii="Arial" w:hAnsi="Arial" w:eastAsia="宋体" w:cs="Arial"/>
          <w:b/>
          <w:bCs/>
          <w:sz w:val="21"/>
          <w:szCs w:val="21"/>
          <w:lang w:val="en-US" w:eastAsia="zh-CN"/>
        </w:rPr>
        <w:t>6</w:t>
      </w:r>
    </w:p>
    <w:p>
      <w:pPr>
        <w:ind w:left="210" w:hanging="210" w:hangingChars="100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</w:p>
    <w:p>
      <w:pPr>
        <w:ind w:left="210" w:hanging="210" w:hangingChars="100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</w:p>
    <w:p>
      <w:pPr>
        <w:ind w:left="210" w:hanging="210" w:hangingChars="100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71135" cy="7452360"/>
            <wp:effectExtent l="0" t="0" r="12065" b="15240"/>
            <wp:docPr id="3" name="图片 3" descr="补充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>Fig</w:t>
      </w:r>
      <w:r>
        <w:rPr>
          <w:rFonts w:hint="default"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</w:rPr>
        <w:t>S</w:t>
      </w:r>
      <w:r>
        <w:rPr>
          <w:rFonts w:hint="eastAsia" w:ascii="Arial" w:hAnsi="Arial" w:cs="Arial"/>
          <w:b/>
          <w:bCs/>
          <w:lang w:val="en-US" w:eastAsia="zh-CN"/>
        </w:rPr>
        <w:t>6</w:t>
      </w:r>
      <w:r>
        <w:rPr>
          <w:rFonts w:ascii="Arial" w:hAnsi="Arial" w:cs="Arial"/>
          <w:b/>
          <w:bCs/>
        </w:rPr>
        <w:t>.</w:t>
      </w:r>
      <w:r>
        <w:rPr>
          <w:rFonts w:hint="default"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</w:rPr>
        <w:t>(</w:t>
      </w:r>
      <w:r>
        <w:rPr>
          <w:rFonts w:hint="default" w:ascii="Arial" w:hAnsi="Arial" w:cs="Arial"/>
          <w:lang w:val="en-US"/>
        </w:rPr>
        <w:t>A</w:t>
      </w:r>
      <w:r>
        <w:rPr>
          <w:rFonts w:hint="eastAsia" w:ascii="Arial" w:hAnsi="Arial" w:cs="Arial"/>
          <w:lang w:val="en-US" w:eastAsia="zh-CN"/>
        </w:rPr>
        <w:t>-N</w:t>
      </w:r>
      <w:r>
        <w:rPr>
          <w:rFonts w:ascii="Arial" w:hAnsi="Arial" w:cs="Arial"/>
        </w:rPr>
        <w:t>)</w:t>
      </w:r>
      <w:r>
        <w:rPr>
          <w:rFonts w:ascii="Arial" w:hAnsi="Arial" w:cs="Arial"/>
          <w:b/>
          <w:bCs/>
        </w:rPr>
        <w:t xml:space="preserve"> </w:t>
      </w:r>
      <w:r>
        <w:rPr>
          <w:rFonts w:hint="eastAsia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  <w:t>F</w:t>
      </w:r>
      <w:r>
        <w:rPr>
          <w:rFonts w:hint="default" w:ascii="Arial" w:hAnsi="Arial" w:eastAsia="宋体" w:cs="Arial"/>
          <w:b w:val="0"/>
          <w:bCs w:val="0"/>
          <w:kern w:val="2"/>
          <w:sz w:val="21"/>
          <w:szCs w:val="21"/>
          <w:lang w:val="en-US" w:eastAsia="zh-CN" w:bidi="ar-SA"/>
        </w:rPr>
        <w:t>ull-length blots.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S PGothic">
    <w:altName w:val="Hiragino Sans"/>
    <w:panose1 w:val="020B0600070205080204"/>
    <w:charset w:val="80"/>
    <w:family w:val="swiss"/>
    <w:pitch w:val="default"/>
    <w:sig w:usb0="00000000" w:usb1="00000000" w:usb2="08000012" w:usb3="00000000" w:csb0="4002009F" w:csb1="DFD7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Italic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B579D"/>
    <w:rsid w:val="037F4682"/>
    <w:rsid w:val="26EF6331"/>
    <w:rsid w:val="2B7EFCA6"/>
    <w:rsid w:val="2D3E6E52"/>
    <w:rsid w:val="3FF7AA99"/>
    <w:rsid w:val="6F7B579D"/>
    <w:rsid w:val="7BDEAD63"/>
    <w:rsid w:val="7DBD1A43"/>
    <w:rsid w:val="B5F60C51"/>
    <w:rsid w:val="BEF884CD"/>
    <w:rsid w:val="C9FF5CAE"/>
    <w:rsid w:val="EC7B883F"/>
    <w:rsid w:val="EFBCDA9E"/>
    <w:rsid w:val="EFD3F71D"/>
    <w:rsid w:val="FABFE547"/>
    <w:rsid w:val="FDFF2094"/>
    <w:rsid w:val="FF7EFC40"/>
    <w:rsid w:val="FFFDE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uiPriority w:val="99"/>
    <w:pPr>
      <w:widowControl/>
      <w:spacing w:after="120" w:line="480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character" w:customStyle="1" w:styleId="6">
    <w:name w:val="apple-converted-space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378</Words>
  <Characters>2405</Characters>
  <Lines>0</Lines>
  <Paragraphs>0</Paragraphs>
  <TotalTime>0</TotalTime>
  <ScaleCrop>false</ScaleCrop>
  <LinksUpToDate>false</LinksUpToDate>
  <CharactersWithSpaces>2702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2024-07-29T15:50:00Z</dcterms:created>
  <dc:creator>晨</dc:creator>
  <cp:lastModifiedBy>晨</cp:lastModifiedBy>
  <dcterms:modified xsi:type="dcterms:W3CDTF">2025-07-15T18:59:17Z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D832EB2AE449140F3855A3662A5C9B89_41</vt:lpwstr>
  </property>
  <property fmtid="{D5CDD505-2E9C-101B-9397-08002B2CF9AE}" pid="4" name="KSOTemplateDocerSaveRecord">
    <vt:lpwstr>eyJoZGlkIjoiNWM1NmM0NDdjNTUyNzQwZjg0OGVlNDVkNzBkZDllNDAiLCJ1c2VySWQiOiIyNTk0NjI5ODIifQ==</vt:lpwstr>
  </property>
</Properties>
</file>