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FFE3" w14:textId="5592D9FD" w:rsidR="00D33661" w:rsidRDefault="00D33661" w:rsidP="00D3366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D2F02">
        <w:rPr>
          <w:rFonts w:ascii="Times New Roman" w:hAnsi="Times New Roman" w:cs="Times New Roman"/>
          <w:b/>
          <w:i/>
          <w:sz w:val="24"/>
          <w:szCs w:val="24"/>
        </w:rPr>
        <w:t>Supplementa</w:t>
      </w:r>
      <w:r w:rsidR="00307EEE" w:rsidRPr="00BD2F02"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BD2F02">
        <w:rPr>
          <w:rFonts w:ascii="Times New Roman" w:hAnsi="Times New Roman" w:cs="Times New Roman"/>
          <w:b/>
          <w:i/>
          <w:sz w:val="24"/>
          <w:szCs w:val="24"/>
        </w:rPr>
        <w:t xml:space="preserve"> Appendix</w:t>
      </w:r>
    </w:p>
    <w:p w14:paraId="7DC1B345" w14:textId="77777777" w:rsidR="00BD2F02" w:rsidRPr="00BD2F02" w:rsidRDefault="00BD2F02" w:rsidP="00D3366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BA6C6D5" w14:textId="18045B7B" w:rsidR="004465BE" w:rsidRPr="002B44A8" w:rsidRDefault="004465BE" w:rsidP="004465B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Proteomic</w:t>
      </w:r>
      <w:r w:rsidRPr="002B44A8">
        <w:rPr>
          <w:rFonts w:ascii="Times New Roman" w:hAnsi="Times New Roman" w:cs="Times New Roman"/>
          <w:b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sz w:val="24"/>
          <w:szCs w:val="24"/>
        </w:rPr>
        <w:t>athways</w:t>
      </w:r>
      <w:r w:rsidRPr="002B4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383">
        <w:rPr>
          <w:rFonts w:ascii="Times New Roman" w:hAnsi="Times New Roman" w:cs="Times New Roman"/>
          <w:b/>
          <w:sz w:val="24"/>
          <w:szCs w:val="24"/>
        </w:rPr>
        <w:t>A</w:t>
      </w:r>
      <w:r w:rsidRPr="002B44A8">
        <w:rPr>
          <w:rFonts w:ascii="Times New Roman" w:hAnsi="Times New Roman" w:cs="Times New Roman"/>
          <w:b/>
          <w:sz w:val="24"/>
          <w:szCs w:val="24"/>
        </w:rPr>
        <w:t xml:space="preserve">cross </w:t>
      </w:r>
      <w:r w:rsidR="00833383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 xml:space="preserve">Ejection Fraction </w:t>
      </w:r>
      <w:r w:rsidR="0036424E">
        <w:rPr>
          <w:rFonts w:ascii="Times New Roman" w:hAnsi="Times New Roman" w:cs="Times New Roman"/>
          <w:b/>
          <w:sz w:val="24"/>
          <w:szCs w:val="24"/>
        </w:rPr>
        <w:t>Spectrum</w:t>
      </w:r>
      <w:r>
        <w:rPr>
          <w:rFonts w:ascii="Times New Roman" w:hAnsi="Times New Roman" w:cs="Times New Roman"/>
          <w:b/>
          <w:sz w:val="24"/>
          <w:szCs w:val="24"/>
        </w:rPr>
        <w:t xml:space="preserve"> in Heart Failure: an EXSCEL </w:t>
      </w:r>
      <w:r w:rsidR="00833383">
        <w:rPr>
          <w:rFonts w:ascii="Times New Roman" w:hAnsi="Times New Roman" w:cs="Times New Roman"/>
          <w:b/>
          <w:sz w:val="24"/>
          <w:szCs w:val="24"/>
        </w:rPr>
        <w:t xml:space="preserve">Trial </w:t>
      </w:r>
      <w:r>
        <w:rPr>
          <w:rFonts w:ascii="Times New Roman" w:hAnsi="Times New Roman" w:cs="Times New Roman"/>
          <w:b/>
          <w:sz w:val="24"/>
          <w:szCs w:val="24"/>
        </w:rPr>
        <w:t>Substudy</w:t>
      </w:r>
    </w:p>
    <w:p w14:paraId="2826B70B" w14:textId="77777777" w:rsidR="004465BE" w:rsidRPr="007D5F3A" w:rsidRDefault="004465BE" w:rsidP="004465BE">
      <w:pPr>
        <w:rPr>
          <w:rFonts w:ascii="Times New Roman" w:hAnsi="Times New Roman" w:cs="Times New Roman"/>
          <w:sz w:val="24"/>
          <w:szCs w:val="24"/>
        </w:rPr>
      </w:pPr>
    </w:p>
    <w:p w14:paraId="7048D66B" w14:textId="77777777" w:rsidR="004465BE" w:rsidRPr="00C52B9C" w:rsidRDefault="004465BE" w:rsidP="004465BE">
      <w:pPr>
        <w:rPr>
          <w:rFonts w:ascii="Times New Roman" w:hAnsi="Times New Roman" w:cs="Times New Roman"/>
          <w:bCs/>
          <w:sz w:val="24"/>
          <w:szCs w:val="24"/>
        </w:rPr>
      </w:pPr>
      <w:r w:rsidRPr="00C52B9C">
        <w:rPr>
          <w:rFonts w:ascii="Times New Roman" w:hAnsi="Times New Roman" w:cs="Times New Roman"/>
          <w:bCs/>
          <w:sz w:val="24"/>
          <w:szCs w:val="24"/>
        </w:rPr>
        <w:t xml:space="preserve">Anthony </w:t>
      </w:r>
      <w:r>
        <w:rPr>
          <w:rFonts w:ascii="Times New Roman" w:hAnsi="Times New Roman" w:cs="Times New Roman"/>
          <w:bCs/>
          <w:sz w:val="24"/>
          <w:szCs w:val="24"/>
        </w:rPr>
        <w:t xml:space="preserve">E. </w:t>
      </w:r>
      <w:r w:rsidRPr="00C52B9C">
        <w:rPr>
          <w:rFonts w:ascii="Times New Roman" w:hAnsi="Times New Roman" w:cs="Times New Roman"/>
          <w:bCs/>
          <w:sz w:val="24"/>
          <w:szCs w:val="24"/>
        </w:rPr>
        <w:t xml:space="preserve">Peters, </w:t>
      </w:r>
      <w:r>
        <w:rPr>
          <w:rFonts w:ascii="Times New Roman" w:hAnsi="Times New Roman" w:cs="Times New Roman"/>
          <w:bCs/>
          <w:sz w:val="24"/>
          <w:szCs w:val="24"/>
        </w:rPr>
        <w:t>Maggie Nguyen, Jennifer Green, Ewan Pearson, John Buse, Harald Sourij, Adrian F. Hernandez, Naveed Sattar, Rury R. Holman, Robert J. Mentz, Svati H. Shah</w:t>
      </w:r>
    </w:p>
    <w:p w14:paraId="09CCF4A5" w14:textId="77777777" w:rsidR="002D68C4" w:rsidRDefault="002D68C4" w:rsidP="002D68C4">
      <w:pPr>
        <w:rPr>
          <w:rFonts w:ascii="Times New Roman" w:hAnsi="Times New Roman" w:cs="Times New Roman"/>
          <w:b/>
          <w:sz w:val="24"/>
          <w:szCs w:val="24"/>
        </w:rPr>
      </w:pPr>
    </w:p>
    <w:p w14:paraId="174564A7" w14:textId="77777777" w:rsidR="00DF0D6E" w:rsidRPr="00DF0D6E" w:rsidRDefault="002D68C4" w:rsidP="00DF0D6E">
      <w:pPr>
        <w:rPr>
          <w:rFonts w:ascii="Times New Roman" w:hAnsi="Times New Roman" w:cs="Times New Roman"/>
          <w:sz w:val="24"/>
          <w:szCs w:val="24"/>
        </w:rPr>
      </w:pPr>
      <w:r w:rsidRPr="002D1C16">
        <w:rPr>
          <w:rFonts w:ascii="Times New Roman" w:hAnsi="Times New Roman" w:cs="Times New Roman"/>
          <w:b/>
          <w:sz w:val="24"/>
          <w:szCs w:val="24"/>
        </w:rPr>
        <w:t>Running head: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D6E" w:rsidRPr="00DF0D6E">
        <w:rPr>
          <w:rFonts w:ascii="Times New Roman" w:hAnsi="Times New Roman" w:cs="Times New Roman"/>
          <w:sz w:val="24"/>
          <w:szCs w:val="24"/>
        </w:rPr>
        <w:t>Proteomic patterns across EF spectrum in HF</w:t>
      </w:r>
    </w:p>
    <w:p w14:paraId="5C331A21" w14:textId="77777777" w:rsidR="00DF0D6E" w:rsidRPr="00DF0D6E" w:rsidRDefault="00DF0D6E" w:rsidP="00DF0D6E">
      <w:pPr>
        <w:rPr>
          <w:rFonts w:ascii="Times New Roman" w:hAnsi="Times New Roman" w:cs="Times New Roman"/>
          <w:b/>
          <w:sz w:val="24"/>
          <w:szCs w:val="24"/>
        </w:rPr>
      </w:pPr>
    </w:p>
    <w:p w14:paraId="2F7E5E6C" w14:textId="77777777" w:rsidR="00DF0D6E" w:rsidRPr="00DF0D6E" w:rsidRDefault="00DF0D6E" w:rsidP="00DF0D6E">
      <w:pPr>
        <w:rPr>
          <w:rFonts w:ascii="Times New Roman" w:hAnsi="Times New Roman" w:cs="Times New Roman"/>
          <w:b/>
          <w:sz w:val="24"/>
          <w:szCs w:val="24"/>
        </w:rPr>
      </w:pPr>
      <w:r w:rsidRPr="00DF0D6E">
        <w:rPr>
          <w:rFonts w:ascii="Times New Roman" w:hAnsi="Times New Roman" w:cs="Times New Roman"/>
          <w:b/>
          <w:sz w:val="24"/>
          <w:szCs w:val="24"/>
        </w:rPr>
        <w:t>FUNDING SOURCES</w:t>
      </w:r>
    </w:p>
    <w:p w14:paraId="7E74B90C" w14:textId="1DF9276F" w:rsidR="002D68C4" w:rsidRPr="00DF0D6E" w:rsidRDefault="00DF0D6E" w:rsidP="00DF0D6E">
      <w:pPr>
        <w:rPr>
          <w:rFonts w:ascii="Times New Roman" w:hAnsi="Times New Roman" w:cs="Times New Roman"/>
          <w:sz w:val="24"/>
          <w:szCs w:val="24"/>
        </w:rPr>
      </w:pPr>
      <w:r w:rsidRPr="00DF0D6E">
        <w:rPr>
          <w:rFonts w:ascii="Times New Roman" w:hAnsi="Times New Roman" w:cs="Times New Roman"/>
          <w:sz w:val="24"/>
          <w:szCs w:val="24"/>
        </w:rPr>
        <w:t>EXSCEL was sponsored and funded by Amylin Pharmaceuticals, Inc., a wholly owned subsidiary of AstraZeneca.</w:t>
      </w:r>
    </w:p>
    <w:p w14:paraId="6F488E99" w14:textId="77777777" w:rsidR="00BD2F02" w:rsidRPr="002D1C16" w:rsidRDefault="00BD2F02" w:rsidP="00BD2F02">
      <w:pPr>
        <w:rPr>
          <w:rFonts w:ascii="Times New Roman" w:hAnsi="Times New Roman" w:cs="Times New Roman"/>
          <w:sz w:val="24"/>
          <w:szCs w:val="24"/>
        </w:rPr>
      </w:pPr>
    </w:p>
    <w:p w14:paraId="4D9375C6" w14:textId="5A4E7609" w:rsidR="00BD2F02" w:rsidRPr="002D1C16" w:rsidRDefault="00BD2F02" w:rsidP="00BD2F02">
      <w:pPr>
        <w:rPr>
          <w:rFonts w:ascii="Times New Roman" w:hAnsi="Times New Roman" w:cs="Times New Roman"/>
          <w:sz w:val="24"/>
          <w:szCs w:val="24"/>
        </w:rPr>
      </w:pPr>
      <w:bookmarkStart w:id="0" w:name="_Hlk110937953"/>
      <w:r>
        <w:rPr>
          <w:rFonts w:ascii="Times New Roman" w:hAnsi="Times New Roman"/>
          <w:b/>
          <w:sz w:val="24"/>
          <w:szCs w:val="24"/>
        </w:rPr>
        <w:t>Address for Correspondence</w:t>
      </w:r>
      <w:bookmarkEnd w:id="0"/>
      <w:r w:rsidRPr="002D1C16">
        <w:rPr>
          <w:rFonts w:ascii="Times New Roman" w:hAnsi="Times New Roman" w:cs="Times New Roman"/>
          <w:sz w:val="24"/>
          <w:szCs w:val="24"/>
        </w:rPr>
        <w:t>:</w:t>
      </w:r>
    </w:p>
    <w:p w14:paraId="201F6834" w14:textId="40A3A515" w:rsidR="00F628CF" w:rsidRPr="00AE627F" w:rsidRDefault="004F159C" w:rsidP="00D336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0469">
        <w:rPr>
          <w:rFonts w:ascii="Times New Roman" w:hAnsi="Times New Roman" w:cs="Times New Roman"/>
          <w:bCs/>
          <w:sz w:val="24"/>
          <w:szCs w:val="24"/>
        </w:rPr>
        <w:t>Svati H. Shah</w:t>
      </w:r>
      <w:r w:rsidRPr="00DE0469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Duke Molecular Physiology Institute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0469">
        <w:rPr>
          <w:rFonts w:ascii="Times New Roman" w:hAnsi="Times New Roman" w:cs="Times New Roman"/>
          <w:bCs/>
          <w:sz w:val="24"/>
          <w:szCs w:val="24"/>
        </w:rPr>
        <w:t>300 N. Duke Street</w:t>
      </w:r>
      <w:r>
        <w:rPr>
          <w:rFonts w:ascii="Times New Roman" w:hAnsi="Times New Roman" w:cs="Times New Roman"/>
          <w:bCs/>
          <w:sz w:val="24"/>
          <w:szCs w:val="24"/>
        </w:rPr>
        <w:br/>
        <w:t>Durham NC 27710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7B3A6E">
        <w:rPr>
          <w:rFonts w:ascii="Times New Roman" w:hAnsi="Times New Roman" w:cs="Times New Roman"/>
          <w:bCs/>
          <w:sz w:val="24"/>
          <w:szCs w:val="24"/>
        </w:rPr>
        <w:t>919-684-1808</w:t>
      </w:r>
      <w:r w:rsidR="007B3A6E">
        <w:rPr>
          <w:rFonts w:ascii="Times New Roman" w:hAnsi="Times New Roman" w:cs="Times New Roman"/>
          <w:bCs/>
          <w:sz w:val="24"/>
          <w:szCs w:val="24"/>
        </w:rPr>
        <w:br/>
      </w:r>
      <w:hyperlink r:id="rId7" w:history="1">
        <w:r w:rsidRPr="00CF755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svati.shah@duke.edu</w:t>
        </w:r>
      </w:hyperlink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3C9FB295" w14:textId="77777777" w:rsidR="00BD2F02" w:rsidRDefault="00BD2F02">
      <w:r>
        <w:br w:type="page"/>
      </w:r>
    </w:p>
    <w:p w14:paraId="66459677" w14:textId="3C701DAF" w:rsidR="0035401D" w:rsidRDefault="0035401D" w:rsidP="00354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Figure 1.</w:t>
      </w:r>
      <w:r w:rsidR="0076600D">
        <w:rPr>
          <w:rFonts w:ascii="Times New Roman" w:hAnsi="Times New Roman" w:cs="Times New Roman"/>
          <w:b/>
          <w:sz w:val="24"/>
          <w:szCs w:val="24"/>
        </w:rPr>
        <w:t xml:space="preserve"> Consort diagram of statistical analysis approach</w:t>
      </w:r>
    </w:p>
    <w:p w14:paraId="1CAC397C" w14:textId="6049D0F6" w:rsidR="00B22320" w:rsidRDefault="00B22320" w:rsidP="00354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ADBCDF2" wp14:editId="42916E86">
            <wp:extent cx="5795842" cy="3400730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37" cy="34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B57AF" w14:textId="77777777" w:rsidR="00B22320" w:rsidRDefault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CECE45" w14:textId="400E0FA0" w:rsidR="007B5064" w:rsidRDefault="00B22320" w:rsidP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 w:rsidR="007B3A6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F1913">
        <w:rPr>
          <w:rFonts w:ascii="Times New Roman" w:hAnsi="Times New Roman" w:cs="Times New Roman"/>
          <w:b/>
          <w:sz w:val="24"/>
          <w:szCs w:val="24"/>
        </w:rPr>
        <w:t xml:space="preserve"> Scree plot of principal components</w:t>
      </w:r>
    </w:p>
    <w:p w14:paraId="290E8F5C" w14:textId="2B20519E" w:rsidR="007B5064" w:rsidRDefault="007B5064" w:rsidP="007B5064">
      <w:pPr>
        <w:pStyle w:val="NormalWeb"/>
      </w:pPr>
      <w:r>
        <w:rPr>
          <w:noProof/>
        </w:rPr>
        <w:drawing>
          <wp:inline distT="0" distB="0" distL="0" distR="0" wp14:anchorId="4C4FB639" wp14:editId="378AF221">
            <wp:extent cx="6162514" cy="2738896"/>
            <wp:effectExtent l="0" t="0" r="0" b="4445"/>
            <wp:docPr id="4" name="Picture 4" descr="C:\Users\aepeters\Downloads\PCAplots_proteom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peters\Downloads\PCAplots_proteomic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627" cy="27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68E2A" w14:textId="77777777" w:rsidR="007B5064" w:rsidRDefault="007B5064" w:rsidP="00B22320">
      <w:pPr>
        <w:rPr>
          <w:rFonts w:ascii="Times New Roman" w:hAnsi="Times New Roman" w:cs="Times New Roman"/>
          <w:b/>
          <w:sz w:val="24"/>
          <w:szCs w:val="24"/>
        </w:rPr>
      </w:pPr>
    </w:p>
    <w:p w14:paraId="544346B8" w14:textId="77777777" w:rsidR="009F1913" w:rsidRDefault="009F19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9EA9EB" w14:textId="05D4FE6A" w:rsidR="00125B52" w:rsidRDefault="009F1913" w:rsidP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 w:rsidR="002F494A">
        <w:rPr>
          <w:rFonts w:ascii="Times New Roman" w:hAnsi="Times New Roman" w:cs="Times New Roman"/>
          <w:b/>
          <w:sz w:val="24"/>
          <w:szCs w:val="24"/>
        </w:rPr>
        <w:t>3</w:t>
      </w:r>
      <w:r w:rsidRPr="00125B52">
        <w:rPr>
          <w:rFonts w:ascii="Times New Roman" w:hAnsi="Times New Roman" w:cs="Times New Roman"/>
          <w:b/>
          <w:sz w:val="24"/>
          <w:szCs w:val="24"/>
        </w:rPr>
        <w:t>.</w:t>
      </w:r>
      <w:r w:rsidR="00125B52" w:rsidRPr="00125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B52" w:rsidRPr="00125B52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  <w:t>PC-PC plots color-coded by plate run dates (split into three plots for ease of visualization)</w:t>
      </w:r>
    </w:p>
    <w:p w14:paraId="52738D67" w14:textId="601BEF7B" w:rsidR="00125B52" w:rsidRDefault="00125B52" w:rsidP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242424"/>
          <w:sz w:val="24"/>
          <w:szCs w:val="24"/>
          <w:bdr w:val="none" w:sz="0" w:space="0" w:color="auto" w:frame="1"/>
        </w:rPr>
        <w:drawing>
          <wp:inline distT="0" distB="0" distL="0" distR="0" wp14:anchorId="2ABF257D" wp14:editId="020E0428">
            <wp:extent cx="5852172" cy="2926086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FullData_PCPCplot_byRunDat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72" cy="292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73624" w14:textId="77777777" w:rsidR="00125B52" w:rsidRDefault="00125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09B5E4" w14:textId="7D6BA155" w:rsidR="00B22320" w:rsidRDefault="00125B52" w:rsidP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Figure 4</w:t>
      </w:r>
      <w:r w:rsidRPr="00125B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Select plots of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protein level across EF groups for proteins with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similar levels in HFmrEF </w:t>
      </w:r>
      <w:r w:rsidR="00D05376">
        <w:rPr>
          <w:rFonts w:ascii="Times New Roman" w:hAnsi="Times New Roman" w:cs="Times New Roman"/>
          <w:b/>
          <w:sz w:val="24"/>
          <w:szCs w:val="24"/>
        </w:rPr>
        <w:t>and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 HFpEF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as compared to different levels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in HFrEF</w:t>
      </w:r>
    </w:p>
    <w:p w14:paraId="123C8D4E" w14:textId="2E44EFEE" w:rsidR="00E83BFE" w:rsidRDefault="00E83BFE" w:rsidP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9E56B0" wp14:editId="2C2B77C5">
            <wp:extent cx="5873578" cy="44051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prots_Top20_PanelE_multi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360" cy="440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78EE" w14:textId="6C5E22B5" w:rsidR="00D05376" w:rsidRDefault="00E83BFE" w:rsidP="00B2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E1EC1B" wp14:editId="44839C1B">
            <wp:extent cx="5873115" cy="29365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prots_Top20_PanelE_multi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659" cy="293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68B8" w14:textId="038E97A2" w:rsidR="00D05376" w:rsidRPr="00D05376" w:rsidRDefault="00D05376" w:rsidP="00B22320">
      <w:pPr>
        <w:rPr>
          <w:rFonts w:ascii="Times New Roman" w:hAnsi="Times New Roman" w:cs="Times New Roman"/>
          <w:sz w:val="24"/>
          <w:szCs w:val="24"/>
        </w:rPr>
      </w:pPr>
      <w:r w:rsidRPr="00D05376">
        <w:rPr>
          <w:rFonts w:ascii="Times New Roman" w:hAnsi="Times New Roman" w:cs="Times New Roman"/>
          <w:sz w:val="24"/>
          <w:szCs w:val="24"/>
        </w:rPr>
        <w:t>Group A=EF&gt;55%, Group B=EF 40-55%, Group C=EF&lt;40%</w:t>
      </w:r>
    </w:p>
    <w:p w14:paraId="475090BF" w14:textId="3867B9ED" w:rsidR="007029B8" w:rsidRDefault="007029B8" w:rsidP="004465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 w:rsidR="00125B5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lots of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protein level across EF groups for proteins with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similar levels in HFmrEF </w:t>
      </w:r>
      <w:r w:rsidR="00D05376">
        <w:rPr>
          <w:rFonts w:ascii="Times New Roman" w:hAnsi="Times New Roman" w:cs="Times New Roman"/>
          <w:b/>
          <w:sz w:val="24"/>
          <w:szCs w:val="24"/>
        </w:rPr>
        <w:t>and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 HF</w:t>
      </w:r>
      <w:r w:rsidR="00D05376">
        <w:rPr>
          <w:rFonts w:ascii="Times New Roman" w:hAnsi="Times New Roman" w:cs="Times New Roman"/>
          <w:b/>
          <w:sz w:val="24"/>
          <w:szCs w:val="24"/>
        </w:rPr>
        <w:t>r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EF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as compared to different levels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in HF</w:t>
      </w:r>
      <w:r w:rsidR="00D05376">
        <w:rPr>
          <w:rFonts w:ascii="Times New Roman" w:hAnsi="Times New Roman" w:cs="Times New Roman"/>
          <w:b/>
          <w:sz w:val="24"/>
          <w:szCs w:val="24"/>
        </w:rPr>
        <w:t>p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EF</w:t>
      </w:r>
    </w:p>
    <w:p w14:paraId="046A669A" w14:textId="4C103BBE" w:rsidR="007029B8" w:rsidRDefault="00C61B14" w:rsidP="004465BE">
      <w:pPr>
        <w:rPr>
          <w:rFonts w:ascii="Times New Roman" w:hAnsi="Times New Roman" w:cs="Times New Roman"/>
          <w:b/>
          <w:sz w:val="24"/>
          <w:szCs w:val="24"/>
        </w:rPr>
      </w:pPr>
      <w:r w:rsidRPr="00200F9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F8B34D" wp14:editId="78E2EB77">
            <wp:extent cx="5943600" cy="3714750"/>
            <wp:effectExtent l="0" t="0" r="0" b="0"/>
            <wp:docPr id="3" name="Picture 2" descr="Sigprots_PanelD_multi">
              <a:extLst xmlns:a="http://schemas.openxmlformats.org/drawingml/2006/main">
                <a:ext uri="{FF2B5EF4-FFF2-40B4-BE49-F238E27FC236}">
                  <a16:creationId xmlns:a16="http://schemas.microsoft.com/office/drawing/2014/main" id="{AE24B3C5-3E12-4A0D-8C7E-F62DD967FA4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igprots_PanelD_multi">
                      <a:extLst>
                        <a:ext uri="{FF2B5EF4-FFF2-40B4-BE49-F238E27FC236}">
                          <a16:creationId xmlns:a16="http://schemas.microsoft.com/office/drawing/2014/main" id="{AE24B3C5-3E12-4A0D-8C7E-F62DD967FA4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CD7A" w14:textId="5F620972" w:rsidR="00D05376" w:rsidRPr="00D05376" w:rsidRDefault="00D05376" w:rsidP="004465BE">
      <w:pPr>
        <w:rPr>
          <w:rFonts w:ascii="Times New Roman" w:hAnsi="Times New Roman" w:cs="Times New Roman"/>
          <w:sz w:val="24"/>
          <w:szCs w:val="24"/>
        </w:rPr>
      </w:pPr>
      <w:r w:rsidRPr="00D05376">
        <w:rPr>
          <w:rFonts w:ascii="Times New Roman" w:hAnsi="Times New Roman" w:cs="Times New Roman"/>
          <w:sz w:val="24"/>
          <w:szCs w:val="24"/>
        </w:rPr>
        <w:t>Group A=EF&gt;55%, Group B=EF 40-55%, Group C=EF&lt;40%</w:t>
      </w:r>
    </w:p>
    <w:p w14:paraId="0F3B8608" w14:textId="04407BFF" w:rsidR="007029B8" w:rsidRDefault="007029B8">
      <w:pPr>
        <w:rPr>
          <w:rFonts w:ascii="Times New Roman" w:hAnsi="Times New Roman" w:cs="Times New Roman"/>
          <w:b/>
          <w:sz w:val="24"/>
          <w:szCs w:val="24"/>
        </w:rPr>
      </w:pPr>
    </w:p>
    <w:p w14:paraId="55FCCF0D" w14:textId="4A517A2C" w:rsidR="009F686F" w:rsidRDefault="009F686F">
      <w:pPr>
        <w:rPr>
          <w:rFonts w:ascii="Times New Roman" w:hAnsi="Times New Roman" w:cs="Times New Roman"/>
          <w:b/>
          <w:sz w:val="24"/>
          <w:szCs w:val="24"/>
        </w:rPr>
      </w:pPr>
    </w:p>
    <w:p w14:paraId="37E16C66" w14:textId="0851EF2E" w:rsidR="009F686F" w:rsidRDefault="009F686F">
      <w:pPr>
        <w:rPr>
          <w:rFonts w:ascii="Times New Roman" w:hAnsi="Times New Roman" w:cs="Times New Roman"/>
          <w:b/>
          <w:sz w:val="24"/>
          <w:szCs w:val="24"/>
        </w:rPr>
      </w:pPr>
    </w:p>
    <w:p w14:paraId="60EB32A0" w14:textId="32C8C83F" w:rsidR="009F686F" w:rsidRDefault="009F686F">
      <w:pPr>
        <w:rPr>
          <w:rFonts w:ascii="Times New Roman" w:hAnsi="Times New Roman" w:cs="Times New Roman"/>
          <w:b/>
          <w:sz w:val="24"/>
          <w:szCs w:val="24"/>
        </w:rPr>
      </w:pPr>
    </w:p>
    <w:p w14:paraId="0D046B49" w14:textId="77777777" w:rsidR="007507D2" w:rsidRDefault="007507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74829BE" w14:textId="634FD89C" w:rsidR="007029B8" w:rsidRDefault="007029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 w:rsidR="00125B5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lots of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protein level across EF groups for proteins with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similar levels in HF</w:t>
      </w:r>
      <w:r w:rsidR="00D05376">
        <w:rPr>
          <w:rFonts w:ascii="Times New Roman" w:hAnsi="Times New Roman" w:cs="Times New Roman"/>
          <w:b/>
          <w:sz w:val="24"/>
          <w:szCs w:val="24"/>
        </w:rPr>
        <w:t>p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EF </w:t>
      </w:r>
      <w:r w:rsidR="00D05376">
        <w:rPr>
          <w:rFonts w:ascii="Times New Roman" w:hAnsi="Times New Roman" w:cs="Times New Roman"/>
          <w:b/>
          <w:sz w:val="24"/>
          <w:szCs w:val="24"/>
        </w:rPr>
        <w:t>and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 HF</w:t>
      </w:r>
      <w:r w:rsidR="00D05376">
        <w:rPr>
          <w:rFonts w:ascii="Times New Roman" w:hAnsi="Times New Roman" w:cs="Times New Roman"/>
          <w:b/>
          <w:sz w:val="24"/>
          <w:szCs w:val="24"/>
        </w:rPr>
        <w:t>r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EF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as compared to different levels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in HF</w:t>
      </w:r>
      <w:r w:rsidR="00D05376">
        <w:rPr>
          <w:rFonts w:ascii="Times New Roman" w:hAnsi="Times New Roman" w:cs="Times New Roman"/>
          <w:b/>
          <w:sz w:val="24"/>
          <w:szCs w:val="24"/>
        </w:rPr>
        <w:t>mr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EF</w:t>
      </w:r>
    </w:p>
    <w:p w14:paraId="40518F81" w14:textId="7C12F9E0" w:rsidR="00C61B14" w:rsidRDefault="00C61B14">
      <w:pPr>
        <w:rPr>
          <w:rFonts w:ascii="Times New Roman" w:hAnsi="Times New Roman" w:cs="Times New Roman"/>
          <w:b/>
          <w:sz w:val="24"/>
          <w:szCs w:val="24"/>
        </w:rPr>
      </w:pPr>
      <w:r w:rsidRPr="00200F9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0912A3" wp14:editId="0E4615D4">
            <wp:extent cx="5943600" cy="3714750"/>
            <wp:effectExtent l="0" t="0" r="0" b="0"/>
            <wp:docPr id="15" name="Picture 2" descr="Sigprots_PanelC_multi">
              <a:extLst xmlns:a="http://schemas.openxmlformats.org/drawingml/2006/main">
                <a:ext uri="{FF2B5EF4-FFF2-40B4-BE49-F238E27FC236}">
                  <a16:creationId xmlns:a16="http://schemas.microsoft.com/office/drawing/2014/main" id="{CDAAA108-84BE-4B38-B1D4-DC6AE01D86B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igprots_PanelC_multi">
                      <a:extLst>
                        <a:ext uri="{FF2B5EF4-FFF2-40B4-BE49-F238E27FC236}">
                          <a16:creationId xmlns:a16="http://schemas.microsoft.com/office/drawing/2014/main" id="{CDAAA108-84BE-4B38-B1D4-DC6AE01D86B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CDDB" w14:textId="5CF16502" w:rsidR="007029B8" w:rsidRPr="00D05376" w:rsidRDefault="00D05376">
      <w:pPr>
        <w:rPr>
          <w:rFonts w:ascii="Times New Roman" w:hAnsi="Times New Roman" w:cs="Times New Roman"/>
          <w:sz w:val="24"/>
          <w:szCs w:val="24"/>
        </w:rPr>
      </w:pPr>
      <w:r w:rsidRPr="00D05376">
        <w:rPr>
          <w:rFonts w:ascii="Times New Roman" w:hAnsi="Times New Roman" w:cs="Times New Roman"/>
          <w:sz w:val="24"/>
          <w:szCs w:val="24"/>
        </w:rPr>
        <w:t>Group A=EF&gt;55%, Group B=EF 40-55%, Group C=EF&lt;40%</w:t>
      </w:r>
    </w:p>
    <w:p w14:paraId="4998FFD5" w14:textId="1515B069" w:rsidR="00DE6D6F" w:rsidRDefault="00DE6D6F">
      <w:pPr>
        <w:rPr>
          <w:rFonts w:ascii="Times New Roman" w:hAnsi="Times New Roman" w:cs="Times New Roman"/>
          <w:b/>
          <w:sz w:val="24"/>
          <w:szCs w:val="24"/>
        </w:rPr>
      </w:pPr>
    </w:p>
    <w:p w14:paraId="461011AC" w14:textId="09DB618C" w:rsidR="009F686F" w:rsidRDefault="009F686F" w:rsidP="00200F9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F2C383" w14:textId="0483C594" w:rsidR="007029B8" w:rsidRDefault="007029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B7AC17" w14:textId="5124EE55" w:rsidR="001F35F6" w:rsidRDefault="00A67B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</w:t>
      </w:r>
      <w:r w:rsidR="004914F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125B5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 xml:space="preserve">lots of </w:t>
      </w:r>
      <w:r w:rsidR="00D05376">
        <w:rPr>
          <w:rFonts w:ascii="Times New Roman" w:hAnsi="Times New Roman" w:cs="Times New Roman"/>
          <w:b/>
          <w:sz w:val="24"/>
          <w:szCs w:val="24"/>
        </w:rPr>
        <w:t xml:space="preserve">protein level across EF groups for proteins with </w:t>
      </w:r>
      <w:r w:rsidR="00D05376" w:rsidRPr="00D05376">
        <w:rPr>
          <w:rFonts w:ascii="Times New Roman" w:hAnsi="Times New Roman" w:cs="Times New Roman"/>
          <w:b/>
          <w:sz w:val="24"/>
          <w:szCs w:val="24"/>
        </w:rPr>
        <w:t>steadily increasing pattern of protein levels across declining EF groups</w:t>
      </w:r>
      <w:r w:rsidR="00D05376">
        <w:rPr>
          <w:rFonts w:ascii="Times New Roman" w:hAnsi="Times New Roman" w:cs="Times New Roman"/>
          <w:b/>
          <w:sz w:val="24"/>
          <w:szCs w:val="24"/>
        </w:rPr>
        <w:t>*</w:t>
      </w:r>
    </w:p>
    <w:p w14:paraId="0DDD4A5C" w14:textId="715EB098" w:rsidR="009F686F" w:rsidRPr="00A36E7A" w:rsidRDefault="00200F97">
      <w:pPr>
        <w:rPr>
          <w:rFonts w:ascii="Times New Roman" w:hAnsi="Times New Roman" w:cs="Times New Roman"/>
          <w:b/>
          <w:sz w:val="24"/>
          <w:szCs w:val="24"/>
        </w:rPr>
      </w:pPr>
      <w:r w:rsidRPr="00200F9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A9A9B5" wp14:editId="523B4D16">
            <wp:extent cx="5943600" cy="3714750"/>
            <wp:effectExtent l="0" t="0" r="0" b="0"/>
            <wp:docPr id="23" name="Picture 2" descr="Sigprots_PanelB_multi">
              <a:extLst xmlns:a="http://schemas.openxmlformats.org/drawingml/2006/main">
                <a:ext uri="{FF2B5EF4-FFF2-40B4-BE49-F238E27FC236}">
                  <a16:creationId xmlns:a16="http://schemas.microsoft.com/office/drawing/2014/main" id="{FB16814D-47B0-4239-B15B-B0FF3A9C722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igprots_PanelB_multi">
                      <a:extLst>
                        <a:ext uri="{FF2B5EF4-FFF2-40B4-BE49-F238E27FC236}">
                          <a16:creationId xmlns:a16="http://schemas.microsoft.com/office/drawing/2014/main" id="{FB16814D-47B0-4239-B15B-B0FF3A9C722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D568D" w14:textId="355455A6" w:rsidR="00D05376" w:rsidRDefault="00D05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</w:t>
      </w:r>
      <w:r w:rsidRPr="00D05376">
        <w:rPr>
          <w:rFonts w:ascii="Times New Roman" w:hAnsi="Times New Roman" w:cs="Times New Roman"/>
          <w:sz w:val="24"/>
          <w:szCs w:val="24"/>
        </w:rPr>
        <w:t xml:space="preserve">igher levels in HFrEF, intermediate in HFmrEF and lowest in HFpEF </w:t>
      </w:r>
    </w:p>
    <w:p w14:paraId="066B6FC9" w14:textId="5B6D4F05" w:rsidR="007507D2" w:rsidRPr="00D05376" w:rsidRDefault="00D05376">
      <w:pPr>
        <w:rPr>
          <w:rFonts w:ascii="Times New Roman" w:hAnsi="Times New Roman" w:cs="Times New Roman"/>
          <w:sz w:val="24"/>
          <w:szCs w:val="24"/>
        </w:rPr>
      </w:pPr>
      <w:r w:rsidRPr="00D05376">
        <w:rPr>
          <w:rFonts w:ascii="Times New Roman" w:hAnsi="Times New Roman" w:cs="Times New Roman"/>
          <w:sz w:val="24"/>
          <w:szCs w:val="24"/>
        </w:rPr>
        <w:t>Group A=EF&gt;55%, Group B=EF 40-55%, Group C=EF&lt;40%</w:t>
      </w:r>
      <w:r w:rsidR="007507D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EAD8F0" w14:textId="5A69C893" w:rsidR="00AF100D" w:rsidRDefault="0019332D" w:rsidP="004465B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2082735"/>
      <w:r w:rsidRPr="00A300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bookmarkEnd w:id="1"/>
      <w:r w:rsidR="00EA3076">
        <w:rPr>
          <w:rFonts w:ascii="Times New Roman" w:hAnsi="Times New Roman" w:cs="Times New Roman"/>
          <w:b/>
          <w:sz w:val="24"/>
          <w:szCs w:val="24"/>
        </w:rPr>
        <w:t>8</w:t>
      </w:r>
      <w:r w:rsidRPr="00A30024">
        <w:rPr>
          <w:rFonts w:ascii="Times New Roman" w:hAnsi="Times New Roman" w:cs="Times New Roman"/>
          <w:b/>
          <w:sz w:val="24"/>
          <w:szCs w:val="24"/>
        </w:rPr>
        <w:t>.</w:t>
      </w:r>
      <w:bookmarkStart w:id="2" w:name="_Hlk115943768"/>
      <w:r w:rsidR="00AF100D">
        <w:rPr>
          <w:rFonts w:ascii="Times New Roman" w:hAnsi="Times New Roman" w:cs="Times New Roman"/>
          <w:b/>
          <w:bCs/>
          <w:sz w:val="24"/>
          <w:szCs w:val="24"/>
        </w:rPr>
        <w:t>Volcano plot of results of multivariable Cox proportional hazards models for association between scaled change in protein expression over 12 months and time-to-incident heart failure hospitalization (hHF).</w:t>
      </w:r>
      <w:bookmarkEnd w:id="2"/>
    </w:p>
    <w:p w14:paraId="0CD798E1" w14:textId="28BF2A1B" w:rsidR="00AF100D" w:rsidRDefault="00AF10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8BF1717" wp14:editId="0C3D8AAD">
            <wp:extent cx="5943600" cy="40182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48FE2F" w14:textId="62B99626" w:rsidR="006A679A" w:rsidRPr="00A30024" w:rsidRDefault="00AF100D" w:rsidP="004465BE">
      <w:pPr>
        <w:rPr>
          <w:rFonts w:ascii="Times New Roman" w:hAnsi="Times New Roman" w:cs="Times New Roman"/>
          <w:b/>
          <w:sz w:val="24"/>
          <w:szCs w:val="24"/>
        </w:rPr>
      </w:pPr>
      <w:r w:rsidRPr="00A300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76600D" w:rsidRPr="009A369C">
        <w:rPr>
          <w:rFonts w:ascii="Times New Roman" w:hAnsi="Times New Roman" w:cs="Times New Roman"/>
          <w:b/>
          <w:sz w:val="24"/>
          <w:szCs w:val="24"/>
        </w:rPr>
        <w:t xml:space="preserve">Mean change </w:t>
      </w:r>
      <w:r w:rsidR="009A369C">
        <w:rPr>
          <w:rFonts w:ascii="Times New Roman" w:hAnsi="Times New Roman" w:cs="Times New Roman"/>
          <w:b/>
          <w:sz w:val="24"/>
          <w:szCs w:val="24"/>
        </w:rPr>
        <w:t xml:space="preserve">over time </w:t>
      </w:r>
      <w:r w:rsidR="00EA3BDD">
        <w:rPr>
          <w:rFonts w:ascii="Times New Roman" w:hAnsi="Times New Roman" w:cs="Times New Roman"/>
          <w:b/>
          <w:sz w:val="24"/>
          <w:szCs w:val="24"/>
        </w:rPr>
        <w:t>of</w:t>
      </w:r>
      <w:r w:rsidR="0076600D" w:rsidRPr="009A369C">
        <w:rPr>
          <w:rFonts w:ascii="Times New Roman" w:hAnsi="Times New Roman" w:cs="Times New Roman"/>
          <w:b/>
          <w:sz w:val="24"/>
          <w:szCs w:val="24"/>
        </w:rPr>
        <w:t xml:space="preserve"> proteins</w:t>
      </w:r>
      <w:r w:rsidR="009A369C">
        <w:rPr>
          <w:rFonts w:ascii="Times New Roman" w:hAnsi="Times New Roman" w:cs="Times New Roman"/>
          <w:b/>
          <w:sz w:val="24"/>
          <w:szCs w:val="24"/>
        </w:rPr>
        <w:t xml:space="preserve"> for which </w:t>
      </w:r>
      <w:r w:rsidR="009A369C" w:rsidRPr="009A369C">
        <w:rPr>
          <w:rFonts w:ascii="Times New Roman" w:hAnsi="Times New Roman" w:cs="Times New Roman"/>
          <w:b/>
          <w:sz w:val="24"/>
          <w:szCs w:val="24"/>
        </w:rPr>
        <w:t>change in levels from baseline to 12 months was associated with time-to-incident hHF</w:t>
      </w:r>
      <w:r w:rsidR="009A36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6600D" w:rsidRPr="009A369C">
        <w:rPr>
          <w:rFonts w:ascii="Times New Roman" w:hAnsi="Times New Roman" w:cs="Times New Roman"/>
          <w:b/>
          <w:sz w:val="24"/>
          <w:szCs w:val="24"/>
        </w:rPr>
        <w:t>stratified by history of HF vs. no history of HF</w:t>
      </w:r>
    </w:p>
    <w:p w14:paraId="1189604D" w14:textId="40D48D72" w:rsidR="00DB6AFC" w:rsidRDefault="00DB6AFC" w:rsidP="004465BE">
      <w:pPr>
        <w:rPr>
          <w:b/>
        </w:rPr>
      </w:pPr>
    </w:p>
    <w:p w14:paraId="3CBB420B" w14:textId="21D2229D" w:rsidR="00AC216C" w:rsidRPr="00AC216C" w:rsidRDefault="00AC216C" w:rsidP="00AC2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216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EB9B8C" wp14:editId="0053AC2C">
            <wp:extent cx="5406390" cy="4731343"/>
            <wp:effectExtent l="0" t="0" r="3810" b="0"/>
            <wp:docPr id="6" name="Picture 6" descr="C:\Users\aepeters\Downloads\SupplementalFigur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peters\Downloads\SupplementalFigure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875" cy="474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54D43" w14:textId="77777777" w:rsidR="00AC216C" w:rsidRDefault="00AC216C" w:rsidP="004465BE">
      <w:pPr>
        <w:rPr>
          <w:b/>
        </w:rPr>
      </w:pPr>
    </w:p>
    <w:p w14:paraId="4BEF7735" w14:textId="3963F30C" w:rsidR="009A369C" w:rsidRDefault="009A369C" w:rsidP="0044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6600D" w:rsidRPr="009A369C">
        <w:rPr>
          <w:rFonts w:ascii="Times New Roman" w:hAnsi="Times New Roman" w:cs="Times New Roman"/>
          <w:sz w:val="24"/>
          <w:szCs w:val="24"/>
        </w:rPr>
        <w:t xml:space="preserve">ight of the </w:t>
      </w:r>
      <w:r w:rsidR="00EA3BDD">
        <w:rPr>
          <w:rFonts w:ascii="Times New Roman" w:hAnsi="Times New Roman" w:cs="Times New Roman"/>
          <w:sz w:val="24"/>
          <w:szCs w:val="24"/>
        </w:rPr>
        <w:t xml:space="preserve">dotted </w:t>
      </w:r>
      <w:r w:rsidR="0076600D" w:rsidRPr="009A369C">
        <w:rPr>
          <w:rFonts w:ascii="Times New Roman" w:hAnsi="Times New Roman" w:cs="Times New Roman"/>
          <w:sz w:val="24"/>
          <w:szCs w:val="24"/>
        </w:rPr>
        <w:t>line = increased protein level from BL to M12</w:t>
      </w:r>
    </w:p>
    <w:p w14:paraId="449BAE41" w14:textId="1DE5CB37" w:rsidR="009A369C" w:rsidRDefault="009A369C" w:rsidP="009A3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Left</w:t>
      </w:r>
      <w:r w:rsidRPr="009A369C">
        <w:rPr>
          <w:rFonts w:ascii="Times New Roman" w:hAnsi="Times New Roman" w:cs="Times New Roman"/>
          <w:sz w:val="24"/>
          <w:szCs w:val="24"/>
        </w:rPr>
        <w:t xml:space="preserve"> of the </w:t>
      </w:r>
      <w:r w:rsidR="00EA3BDD">
        <w:rPr>
          <w:rFonts w:ascii="Times New Roman" w:hAnsi="Times New Roman" w:cs="Times New Roman"/>
          <w:sz w:val="24"/>
          <w:szCs w:val="24"/>
        </w:rPr>
        <w:t xml:space="preserve">dotted </w:t>
      </w:r>
      <w:r w:rsidRPr="009A369C">
        <w:rPr>
          <w:rFonts w:ascii="Times New Roman" w:hAnsi="Times New Roman" w:cs="Times New Roman"/>
          <w:sz w:val="24"/>
          <w:szCs w:val="24"/>
        </w:rPr>
        <w:t xml:space="preserve">line =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9A369C">
        <w:rPr>
          <w:rFonts w:ascii="Times New Roman" w:hAnsi="Times New Roman" w:cs="Times New Roman"/>
          <w:sz w:val="24"/>
          <w:szCs w:val="24"/>
        </w:rPr>
        <w:t>creased protein level from BL to M12</w:t>
      </w:r>
    </w:p>
    <w:p w14:paraId="30A3C555" w14:textId="597450C8" w:rsidR="006A679A" w:rsidRPr="009A369C" w:rsidRDefault="00AC216C" w:rsidP="004465BE">
      <w:pPr>
        <w:rPr>
          <w:rFonts w:ascii="Times New Roman" w:hAnsi="Times New Roman" w:cs="Times New Roman"/>
          <w:b/>
          <w:sz w:val="24"/>
          <w:szCs w:val="24"/>
        </w:rPr>
      </w:pPr>
      <w:r w:rsidRPr="008D223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Tenascin a-d: </w:t>
      </w:r>
      <w:r w:rsidRPr="008D223E">
        <w:rPr>
          <w:rFonts w:ascii="Times New Roman" w:hAnsi="Times New Roman" w:cs="Times New Roman"/>
          <w:sz w:val="24"/>
          <w:szCs w:val="24"/>
        </w:rPr>
        <w:t>Multiple Somamer reagents targeting different epitopes of the Tenascin-C protein</w:t>
      </w:r>
    </w:p>
    <w:p w14:paraId="096428E8" w14:textId="46585D01" w:rsidR="006A679A" w:rsidRDefault="006A679A" w:rsidP="004465BE">
      <w:pPr>
        <w:rPr>
          <w:noProof/>
        </w:rPr>
      </w:pPr>
    </w:p>
    <w:p w14:paraId="5BD08EA9" w14:textId="77777777" w:rsidR="006A679A" w:rsidRDefault="006A679A">
      <w:pPr>
        <w:rPr>
          <w:noProof/>
        </w:rPr>
      </w:pPr>
      <w:r>
        <w:rPr>
          <w:noProof/>
        </w:rPr>
        <w:br w:type="page"/>
      </w:r>
    </w:p>
    <w:p w14:paraId="6011BDD6" w14:textId="2786684C" w:rsidR="006A679A" w:rsidRPr="00A30024" w:rsidRDefault="006A679A" w:rsidP="004465B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3002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Supplemental Figure </w:t>
      </w:r>
      <w:r w:rsidR="00C80AA8">
        <w:rPr>
          <w:rFonts w:ascii="Times New Roman" w:hAnsi="Times New Roman" w:cs="Times New Roman"/>
          <w:b/>
          <w:noProof/>
          <w:sz w:val="24"/>
          <w:szCs w:val="24"/>
        </w:rPr>
        <w:t>10</w:t>
      </w:r>
      <w:bookmarkStart w:id="3" w:name="_GoBack"/>
      <w:bookmarkEnd w:id="3"/>
      <w:r w:rsidRPr="00A30024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EA3BD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A3BDD" w:rsidRPr="00EA3BDD">
        <w:rPr>
          <w:rFonts w:ascii="Times New Roman" w:hAnsi="Times New Roman" w:cs="Times New Roman"/>
          <w:b/>
          <w:noProof/>
          <w:sz w:val="24"/>
          <w:szCs w:val="24"/>
        </w:rPr>
        <w:t xml:space="preserve">Cox proportional hazard models </w:t>
      </w:r>
      <w:r w:rsidR="00EA3BDD">
        <w:rPr>
          <w:rFonts w:ascii="Times New Roman" w:hAnsi="Times New Roman" w:cs="Times New Roman"/>
          <w:b/>
          <w:noProof/>
          <w:sz w:val="24"/>
          <w:szCs w:val="24"/>
        </w:rPr>
        <w:t>for</w:t>
      </w:r>
      <w:r w:rsidR="00EA3BDD" w:rsidRPr="00EA3BDD">
        <w:rPr>
          <w:rFonts w:ascii="Times New Roman" w:hAnsi="Times New Roman" w:cs="Times New Roman"/>
          <w:b/>
          <w:noProof/>
          <w:sz w:val="24"/>
          <w:szCs w:val="24"/>
        </w:rPr>
        <w:t xml:space="preserve"> change in protein level (baseline to 12 month) with time-to-incident hHF</w:t>
      </w:r>
    </w:p>
    <w:p w14:paraId="407A68FE" w14:textId="172E6615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42C6794C" wp14:editId="7518517C">
            <wp:extent cx="5943600" cy="2640965"/>
            <wp:effectExtent l="0" t="0" r="0" b="6985"/>
            <wp:docPr id="25" name="Picture 2" descr="Aim2ii_KMplot_CANT1">
              <a:extLst xmlns:a="http://schemas.openxmlformats.org/drawingml/2006/main">
                <a:ext uri="{FF2B5EF4-FFF2-40B4-BE49-F238E27FC236}">
                  <a16:creationId xmlns:a16="http://schemas.microsoft.com/office/drawing/2014/main" id="{FBEFAFEA-9C07-4E95-BCE7-22B84AA44C6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CANT1">
                      <a:extLst>
                        <a:ext uri="{FF2B5EF4-FFF2-40B4-BE49-F238E27FC236}">
                          <a16:creationId xmlns:a16="http://schemas.microsoft.com/office/drawing/2014/main" id="{FBEFAFEA-9C07-4E95-BCE7-22B84AA44C6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FF4E" w14:textId="0C46B285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465CB278" wp14:editId="3D0F2B21">
            <wp:extent cx="5943600" cy="2640965"/>
            <wp:effectExtent l="0" t="0" r="0" b="6985"/>
            <wp:docPr id="26" name="Picture 2" descr="Aim2ii_KMplot_CBLN1">
              <a:extLst xmlns:a="http://schemas.openxmlformats.org/drawingml/2006/main">
                <a:ext uri="{FF2B5EF4-FFF2-40B4-BE49-F238E27FC236}">
                  <a16:creationId xmlns:a16="http://schemas.microsoft.com/office/drawing/2014/main" id="{2C547EB0-EC7A-4EB2-AF58-7D700484293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CBLN1">
                      <a:extLst>
                        <a:ext uri="{FF2B5EF4-FFF2-40B4-BE49-F238E27FC236}">
                          <a16:creationId xmlns:a16="http://schemas.microsoft.com/office/drawing/2014/main" id="{2C547EB0-EC7A-4EB2-AF58-7D700484293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B42F4" w14:textId="3D4F492E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lastRenderedPageBreak/>
        <w:drawing>
          <wp:inline distT="0" distB="0" distL="0" distR="0" wp14:anchorId="3BD6DA43" wp14:editId="2F8B3D52">
            <wp:extent cx="5943600" cy="2640965"/>
            <wp:effectExtent l="0" t="0" r="0" b="6985"/>
            <wp:docPr id="27" name="Picture 2" descr="Aim2ii_KMplot_CgA">
              <a:extLst xmlns:a="http://schemas.openxmlformats.org/drawingml/2006/main">
                <a:ext uri="{FF2B5EF4-FFF2-40B4-BE49-F238E27FC236}">
                  <a16:creationId xmlns:a16="http://schemas.microsoft.com/office/drawing/2014/main" id="{549D9FA5-7ACA-4F4A-A68A-6053254D40C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CgA">
                      <a:extLst>
                        <a:ext uri="{FF2B5EF4-FFF2-40B4-BE49-F238E27FC236}">
                          <a16:creationId xmlns:a16="http://schemas.microsoft.com/office/drawing/2014/main" id="{549D9FA5-7ACA-4F4A-A68A-6053254D40C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72E7F" w14:textId="042F8968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2EB7111B" wp14:editId="7FA378C0">
            <wp:extent cx="5943600" cy="2640965"/>
            <wp:effectExtent l="0" t="0" r="0" b="6985"/>
            <wp:docPr id="28" name="Picture 2" descr="Aim2ii_KMplot_CK087">
              <a:extLst xmlns:a="http://schemas.openxmlformats.org/drawingml/2006/main">
                <a:ext uri="{FF2B5EF4-FFF2-40B4-BE49-F238E27FC236}">
                  <a16:creationId xmlns:a16="http://schemas.microsoft.com/office/drawing/2014/main" id="{8BE255DD-2A4E-47DD-B71B-12835DA4BDF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CK087">
                      <a:extLst>
                        <a:ext uri="{FF2B5EF4-FFF2-40B4-BE49-F238E27FC236}">
                          <a16:creationId xmlns:a16="http://schemas.microsoft.com/office/drawing/2014/main" id="{8BE255DD-2A4E-47DD-B71B-12835DA4BDF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1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5459D" w14:textId="30605E95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7C195251" wp14:editId="4AFB01FE">
            <wp:extent cx="5943600" cy="2640965"/>
            <wp:effectExtent l="0" t="0" r="0" b="6985"/>
            <wp:docPr id="29" name="Picture 2" descr="Aim2ii_KMplot_COX6C">
              <a:extLst xmlns:a="http://schemas.openxmlformats.org/drawingml/2006/main">
                <a:ext uri="{FF2B5EF4-FFF2-40B4-BE49-F238E27FC236}">
                  <a16:creationId xmlns:a16="http://schemas.microsoft.com/office/drawing/2014/main" id="{D5E49F9A-008F-4A96-8DA2-8CF6DAF25D1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COX6C">
                      <a:extLst>
                        <a:ext uri="{FF2B5EF4-FFF2-40B4-BE49-F238E27FC236}">
                          <a16:creationId xmlns:a16="http://schemas.microsoft.com/office/drawing/2014/main" id="{D5E49F9A-008F-4A96-8DA2-8CF6DAF25D1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2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7FAEA" w14:textId="3CB94686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lastRenderedPageBreak/>
        <w:drawing>
          <wp:inline distT="0" distB="0" distL="0" distR="0" wp14:anchorId="2AD34C90" wp14:editId="686928AE">
            <wp:extent cx="5943600" cy="2640965"/>
            <wp:effectExtent l="0" t="0" r="0" b="6985"/>
            <wp:docPr id="30" name="Picture 2" descr="Aim2ii_KMplot_CR3L4">
              <a:extLst xmlns:a="http://schemas.openxmlformats.org/drawingml/2006/main">
                <a:ext uri="{FF2B5EF4-FFF2-40B4-BE49-F238E27FC236}">
                  <a16:creationId xmlns:a16="http://schemas.microsoft.com/office/drawing/2014/main" id="{C6DF4298-E29F-4106-AEF7-80F8FA328CC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CR3L4">
                      <a:extLst>
                        <a:ext uri="{FF2B5EF4-FFF2-40B4-BE49-F238E27FC236}">
                          <a16:creationId xmlns:a16="http://schemas.microsoft.com/office/drawing/2014/main" id="{C6DF4298-E29F-4106-AEF7-80F8FA328CC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3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E3B0" w14:textId="64628F0C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6E29892D" wp14:editId="33CEF917">
            <wp:extent cx="5943600" cy="2640965"/>
            <wp:effectExtent l="0" t="0" r="0" b="6985"/>
            <wp:docPr id="43" name="Picture 2" descr="Aim2ii_KMplot_EPHB1">
              <a:extLst xmlns:a="http://schemas.openxmlformats.org/drawingml/2006/main">
                <a:ext uri="{FF2B5EF4-FFF2-40B4-BE49-F238E27FC236}">
                  <a16:creationId xmlns:a16="http://schemas.microsoft.com/office/drawing/2014/main" id="{9EB8179D-4973-4EE3-B3EC-3AB3DFB6DDC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EPHB1">
                      <a:extLst>
                        <a:ext uri="{FF2B5EF4-FFF2-40B4-BE49-F238E27FC236}">
                          <a16:creationId xmlns:a16="http://schemas.microsoft.com/office/drawing/2014/main" id="{9EB8179D-4973-4EE3-B3EC-3AB3DFB6DDC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6B1B4" w14:textId="4447AAF5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6D6179CC" wp14:editId="5AFE4B9A">
            <wp:extent cx="5943600" cy="2640965"/>
            <wp:effectExtent l="0" t="0" r="0" b="6985"/>
            <wp:docPr id="44" name="Picture 2" descr="Aim2ii_KMplot_ERBB1">
              <a:extLst xmlns:a="http://schemas.openxmlformats.org/drawingml/2006/main">
                <a:ext uri="{FF2B5EF4-FFF2-40B4-BE49-F238E27FC236}">
                  <a16:creationId xmlns:a16="http://schemas.microsoft.com/office/drawing/2014/main" id="{F3F17A14-6BAE-4476-A649-07408E079BE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ERBB1">
                      <a:extLst>
                        <a:ext uri="{FF2B5EF4-FFF2-40B4-BE49-F238E27FC236}">
                          <a16:creationId xmlns:a16="http://schemas.microsoft.com/office/drawing/2014/main" id="{F3F17A14-6BAE-4476-A649-07408E079BE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5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650AC" w14:textId="37BFD168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lastRenderedPageBreak/>
        <w:drawing>
          <wp:inline distT="0" distB="0" distL="0" distR="0" wp14:anchorId="54D158A6" wp14:editId="07984EF4">
            <wp:extent cx="5943600" cy="2640965"/>
            <wp:effectExtent l="0" t="0" r="0" b="6985"/>
            <wp:docPr id="45" name="Picture 2" descr="Aim2ii_KMplot_GRID2">
              <a:extLst xmlns:a="http://schemas.openxmlformats.org/drawingml/2006/main">
                <a:ext uri="{FF2B5EF4-FFF2-40B4-BE49-F238E27FC236}">
                  <a16:creationId xmlns:a16="http://schemas.microsoft.com/office/drawing/2014/main" id="{390865EB-A282-453C-9CA5-06BA866AC54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GRID2">
                      <a:extLst>
                        <a:ext uri="{FF2B5EF4-FFF2-40B4-BE49-F238E27FC236}">
                          <a16:creationId xmlns:a16="http://schemas.microsoft.com/office/drawing/2014/main" id="{390865EB-A282-453C-9CA5-06BA866AC54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6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15328" w14:textId="115F11AE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0735F231" wp14:editId="01DB3E02">
            <wp:extent cx="5943600" cy="2640965"/>
            <wp:effectExtent l="0" t="0" r="0" b="6985"/>
            <wp:docPr id="46" name="Picture 2" descr="Aim2ii_KMplot_HSPB6">
              <a:extLst xmlns:a="http://schemas.openxmlformats.org/drawingml/2006/main">
                <a:ext uri="{FF2B5EF4-FFF2-40B4-BE49-F238E27FC236}">
                  <a16:creationId xmlns:a16="http://schemas.microsoft.com/office/drawing/2014/main" id="{BAE4CF4C-173F-45A7-8E4C-15EFC3DBA64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HSPB6">
                      <a:extLst>
                        <a:ext uri="{FF2B5EF4-FFF2-40B4-BE49-F238E27FC236}">
                          <a16:creationId xmlns:a16="http://schemas.microsoft.com/office/drawing/2014/main" id="{BAE4CF4C-173F-45A7-8E4C-15EFC3DBA64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7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14461" w14:textId="5432C55F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3ACAC1F3" wp14:editId="6266CD2B">
            <wp:extent cx="5943600" cy="2640965"/>
            <wp:effectExtent l="0" t="0" r="0" b="6985"/>
            <wp:docPr id="47" name="Picture 2" descr="Aim2ii_KMplot_Kallikrein 11">
              <a:extLst xmlns:a="http://schemas.openxmlformats.org/drawingml/2006/main">
                <a:ext uri="{FF2B5EF4-FFF2-40B4-BE49-F238E27FC236}">
                  <a16:creationId xmlns:a16="http://schemas.microsoft.com/office/drawing/2014/main" id="{EAF1023C-2901-4557-B30E-3FC5971B92C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Kallikrein 11">
                      <a:extLst>
                        <a:ext uri="{FF2B5EF4-FFF2-40B4-BE49-F238E27FC236}">
                          <a16:creationId xmlns:a16="http://schemas.microsoft.com/office/drawing/2014/main" id="{EAF1023C-2901-4557-B30E-3FC5971B92C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8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CA4A6" w14:textId="4EB962B2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lastRenderedPageBreak/>
        <w:drawing>
          <wp:inline distT="0" distB="0" distL="0" distR="0" wp14:anchorId="390C18DC" wp14:editId="58D8EF60">
            <wp:extent cx="5943600" cy="2640965"/>
            <wp:effectExtent l="0" t="0" r="0" b="6985"/>
            <wp:docPr id="48" name="Picture 2" descr="Aim2ii_KMplot_MATN2">
              <a:extLst xmlns:a="http://schemas.openxmlformats.org/drawingml/2006/main">
                <a:ext uri="{FF2B5EF4-FFF2-40B4-BE49-F238E27FC236}">
                  <a16:creationId xmlns:a16="http://schemas.microsoft.com/office/drawing/2014/main" id="{B2397337-380E-43D3-AAFF-2A9F6F6C9E9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MATN2">
                      <a:extLst>
                        <a:ext uri="{FF2B5EF4-FFF2-40B4-BE49-F238E27FC236}">
                          <a16:creationId xmlns:a16="http://schemas.microsoft.com/office/drawing/2014/main" id="{B2397337-380E-43D3-AAFF-2A9F6F6C9E9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9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2697C" w14:textId="63375C86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425AA821" wp14:editId="56033E0A">
            <wp:extent cx="5943600" cy="2640965"/>
            <wp:effectExtent l="0" t="0" r="0" b="6985"/>
            <wp:docPr id="49" name="Picture 2" descr="Aim2ii_KMplot_Nectin-like protein 3">
              <a:extLst xmlns:a="http://schemas.openxmlformats.org/drawingml/2006/main">
                <a:ext uri="{FF2B5EF4-FFF2-40B4-BE49-F238E27FC236}">
                  <a16:creationId xmlns:a16="http://schemas.microsoft.com/office/drawing/2014/main" id="{E54F442F-96D5-4B11-ACE4-46248117C1D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Nectin-like protein 3">
                      <a:extLst>
                        <a:ext uri="{FF2B5EF4-FFF2-40B4-BE49-F238E27FC236}">
                          <a16:creationId xmlns:a16="http://schemas.microsoft.com/office/drawing/2014/main" id="{E54F442F-96D5-4B11-ACE4-46248117C1D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648F" w14:textId="472CE339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28FB84D5" wp14:editId="53655DB6">
            <wp:extent cx="5943600" cy="2640965"/>
            <wp:effectExtent l="0" t="0" r="0" b="6985"/>
            <wp:docPr id="50" name="Picture 2" descr="Aim2ii_KMplot_NMB">
              <a:extLst xmlns:a="http://schemas.openxmlformats.org/drawingml/2006/main">
                <a:ext uri="{FF2B5EF4-FFF2-40B4-BE49-F238E27FC236}">
                  <a16:creationId xmlns:a16="http://schemas.microsoft.com/office/drawing/2014/main" id="{A6C97D2F-572A-48A3-9EF2-7708454C0B5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NMB">
                      <a:extLst>
                        <a:ext uri="{FF2B5EF4-FFF2-40B4-BE49-F238E27FC236}">
                          <a16:creationId xmlns:a16="http://schemas.microsoft.com/office/drawing/2014/main" id="{A6C97D2F-572A-48A3-9EF2-7708454C0B5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1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E6A3" w14:textId="5B4C0DB6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lastRenderedPageBreak/>
        <w:drawing>
          <wp:inline distT="0" distB="0" distL="0" distR="0" wp14:anchorId="0FB6EACB" wp14:editId="40911B69">
            <wp:extent cx="5943600" cy="2640965"/>
            <wp:effectExtent l="0" t="0" r="0" b="6985"/>
            <wp:docPr id="51" name="Picture 2" descr="Aim2ii_KMplot_PCSK1">
              <a:extLst xmlns:a="http://schemas.openxmlformats.org/drawingml/2006/main">
                <a:ext uri="{FF2B5EF4-FFF2-40B4-BE49-F238E27FC236}">
                  <a16:creationId xmlns:a16="http://schemas.microsoft.com/office/drawing/2014/main" id="{D0DFA752-CF9D-4DF3-AC80-95E500FBF57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PCSK1">
                      <a:extLst>
                        <a:ext uri="{FF2B5EF4-FFF2-40B4-BE49-F238E27FC236}">
                          <a16:creationId xmlns:a16="http://schemas.microsoft.com/office/drawing/2014/main" id="{D0DFA752-CF9D-4DF3-AC80-95E500FBF57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2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95FA" w14:textId="08ABB07E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7D6FF4E9" wp14:editId="017F816E">
            <wp:extent cx="5943600" cy="2640965"/>
            <wp:effectExtent l="0" t="0" r="0" b="6985"/>
            <wp:docPr id="52" name="Picture 2" descr="Aim2ii_KMplot_Tenascin">
              <a:extLst xmlns:a="http://schemas.openxmlformats.org/drawingml/2006/main">
                <a:ext uri="{FF2B5EF4-FFF2-40B4-BE49-F238E27FC236}">
                  <a16:creationId xmlns:a16="http://schemas.microsoft.com/office/drawing/2014/main" id="{C24E47BD-A8FC-468D-A0D5-13E49B92704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Tenascin">
                      <a:extLst>
                        <a:ext uri="{FF2B5EF4-FFF2-40B4-BE49-F238E27FC236}">
                          <a16:creationId xmlns:a16="http://schemas.microsoft.com/office/drawing/2014/main" id="{C24E47BD-A8FC-468D-A0D5-13E49B92704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3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E9822" w14:textId="4DE76488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6E39E35C" wp14:editId="40CE63C0">
            <wp:extent cx="5943600" cy="2640965"/>
            <wp:effectExtent l="0" t="0" r="0" b="6985"/>
            <wp:docPr id="53" name="Picture 2" descr="Aim2ii_KMplot_TMED2">
              <a:extLst xmlns:a="http://schemas.openxmlformats.org/drawingml/2006/main">
                <a:ext uri="{FF2B5EF4-FFF2-40B4-BE49-F238E27FC236}">
                  <a16:creationId xmlns:a16="http://schemas.microsoft.com/office/drawing/2014/main" id="{AE223FA6-DC06-44A7-BBE1-703C0EA9849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TMED2">
                      <a:extLst>
                        <a:ext uri="{FF2B5EF4-FFF2-40B4-BE49-F238E27FC236}">
                          <a16:creationId xmlns:a16="http://schemas.microsoft.com/office/drawing/2014/main" id="{AE223FA6-DC06-44A7-BBE1-703C0EA9849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4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88AE6" w14:textId="603EBA51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lastRenderedPageBreak/>
        <w:drawing>
          <wp:inline distT="0" distB="0" distL="0" distR="0" wp14:anchorId="68D27296" wp14:editId="625591E5">
            <wp:extent cx="5943600" cy="2640965"/>
            <wp:effectExtent l="0" t="0" r="0" b="6985"/>
            <wp:docPr id="54" name="Picture 2" descr="Aim2ii_KMplot_TMEDA">
              <a:extLst xmlns:a="http://schemas.openxmlformats.org/drawingml/2006/main">
                <a:ext uri="{FF2B5EF4-FFF2-40B4-BE49-F238E27FC236}">
                  <a16:creationId xmlns:a16="http://schemas.microsoft.com/office/drawing/2014/main" id="{D77E1883-A6D3-4EFF-BA9A-8A4951E6B1B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TMEDA">
                      <a:extLst>
                        <a:ext uri="{FF2B5EF4-FFF2-40B4-BE49-F238E27FC236}">
                          <a16:creationId xmlns:a16="http://schemas.microsoft.com/office/drawing/2014/main" id="{D77E1883-A6D3-4EFF-BA9A-8A4951E6B1B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5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A9A3" w14:textId="021C7BDD" w:rsidR="00DB6AFC" w:rsidRDefault="00DB6AFC" w:rsidP="004465BE">
      <w:pPr>
        <w:rPr>
          <w:b/>
          <w:noProof/>
        </w:rPr>
      </w:pPr>
      <w:r w:rsidRPr="00DB6AFC">
        <w:rPr>
          <w:b/>
          <w:noProof/>
        </w:rPr>
        <w:drawing>
          <wp:inline distT="0" distB="0" distL="0" distR="0" wp14:anchorId="19C86F9B" wp14:editId="6B4437D4">
            <wp:extent cx="5943600" cy="2640965"/>
            <wp:effectExtent l="0" t="0" r="0" b="6985"/>
            <wp:docPr id="55" name="Picture 2" descr="Aim2ii_KMplot_TPPP2">
              <a:extLst xmlns:a="http://schemas.openxmlformats.org/drawingml/2006/main">
                <a:ext uri="{FF2B5EF4-FFF2-40B4-BE49-F238E27FC236}">
                  <a16:creationId xmlns:a16="http://schemas.microsoft.com/office/drawing/2014/main" id="{A7255750-BBB3-4251-880A-CB24E390238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im2ii_KMplot_TPPP2">
                      <a:extLst>
                        <a:ext uri="{FF2B5EF4-FFF2-40B4-BE49-F238E27FC236}">
                          <a16:creationId xmlns:a16="http://schemas.microsoft.com/office/drawing/2014/main" id="{A7255750-BBB3-4251-880A-CB24E390238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6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3CA89" w14:textId="3700B52F" w:rsidR="004465BE" w:rsidRPr="008D223E" w:rsidRDefault="008D223E" w:rsidP="004465BE">
      <w:pPr>
        <w:rPr>
          <w:rFonts w:ascii="Times New Roman" w:hAnsi="Times New Roman" w:cs="Times New Roman"/>
          <w:sz w:val="24"/>
          <w:szCs w:val="24"/>
        </w:rPr>
      </w:pPr>
      <w:r w:rsidRPr="008D223E">
        <w:rPr>
          <w:rFonts w:ascii="Times New Roman" w:hAnsi="Times New Roman" w:cs="Times New Roman"/>
          <w:sz w:val="24"/>
          <w:szCs w:val="24"/>
        </w:rPr>
        <w:t>*Multiple other Somamer reagents targeting different epitopes of the Tenascin-C protein demonstrate similar patterns as displayed in the above Tenascin-C plot</w:t>
      </w:r>
    </w:p>
    <w:p w14:paraId="3FBB53F0" w14:textId="3712063C" w:rsidR="00184291" w:rsidRDefault="00184291">
      <w:pPr>
        <w:rPr>
          <w:rFonts w:ascii="Times New Roman" w:hAnsi="Times New Roman" w:cs="Times New Roman"/>
          <w:b/>
          <w:sz w:val="24"/>
          <w:szCs w:val="24"/>
        </w:rPr>
      </w:pPr>
    </w:p>
    <w:p w14:paraId="484BC719" w14:textId="77777777" w:rsidR="00EA3076" w:rsidRDefault="00EA30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D33ABB" w14:textId="28C7C585" w:rsidR="00EA3076" w:rsidRDefault="00EA3076" w:rsidP="00EA3076">
      <w:pPr>
        <w:rPr>
          <w:rFonts w:ascii="Times New Roman" w:hAnsi="Times New Roman" w:cs="Times New Roman"/>
          <w:b/>
          <w:sz w:val="24"/>
          <w:szCs w:val="24"/>
        </w:rPr>
      </w:pPr>
      <w:r w:rsidRPr="00A300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A300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Volcano plot of results of multivariable Cox proportional hazards models for association between scaled baseline protein expression and time-to-incident heart failure hospitalization (hHF).</w:t>
      </w:r>
    </w:p>
    <w:p w14:paraId="0380F719" w14:textId="77777777" w:rsidR="00EA3076" w:rsidRPr="00AF100D" w:rsidRDefault="00EA3076" w:rsidP="00EA3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10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94216C" wp14:editId="1ED2ED93">
            <wp:extent cx="6020435" cy="4068255"/>
            <wp:effectExtent l="0" t="0" r="0" b="8890"/>
            <wp:docPr id="7" name="Picture 7" descr="C:\Users\aepeters\Downloads\Volcanoplot_Aim2iscaled_Cox_multiH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peters\Downloads\Volcanoplot_Aim2iscaled_Cox_multiH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6"/>
                    <a:stretch/>
                  </pic:blipFill>
                  <pic:spPr bwMode="auto">
                    <a:xfrm>
                      <a:off x="0" y="0"/>
                      <a:ext cx="6023870" cy="407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4A8F1" w14:textId="6419AE97" w:rsidR="00804D1F" w:rsidRDefault="00804D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E291F6B" w14:textId="77777777" w:rsidR="00B1132C" w:rsidRDefault="00B1132C" w:rsidP="00493457">
      <w:pPr>
        <w:rPr>
          <w:rFonts w:ascii="Times New Roman" w:hAnsi="Times New Roman" w:cs="Times New Roman"/>
          <w:b/>
          <w:sz w:val="24"/>
          <w:szCs w:val="24"/>
        </w:rPr>
        <w:sectPr w:rsidR="00B1132C" w:rsidSect="004465BE">
          <w:footerReference w:type="default" r:id="rId3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D939B0" w14:textId="0DA6DBFE" w:rsidR="00790839" w:rsidRDefault="00F15DFF" w:rsidP="004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49345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90839">
        <w:rPr>
          <w:rFonts w:ascii="Times New Roman" w:hAnsi="Times New Roman" w:cs="Times New Roman"/>
          <w:b/>
          <w:sz w:val="24"/>
          <w:szCs w:val="24"/>
        </w:rPr>
        <w:t>Baseline characteristics of subset of EXSCEL participants included in this analysis</w:t>
      </w:r>
    </w:p>
    <w:tbl>
      <w:tblPr>
        <w:tblW w:w="11790" w:type="dxa"/>
        <w:tblLook w:val="04A0" w:firstRow="1" w:lastRow="0" w:firstColumn="1" w:lastColumn="0" w:noHBand="0" w:noVBand="1"/>
      </w:tblPr>
      <w:tblGrid>
        <w:gridCol w:w="4969"/>
        <w:gridCol w:w="2808"/>
        <w:gridCol w:w="2368"/>
        <w:gridCol w:w="1645"/>
      </w:tblGrid>
      <w:tr w:rsidR="00790839" w:rsidRPr="00790839" w14:paraId="724346C3" w14:textId="77777777" w:rsidTr="00790839">
        <w:trPr>
          <w:trHeight w:val="300"/>
        </w:trPr>
        <w:tc>
          <w:tcPr>
            <w:tcW w:w="4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CF91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DF85" w14:textId="77777777" w:rsid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Not included in this analysis</w:t>
            </w:r>
          </w:p>
          <w:p w14:paraId="14F6AC05" w14:textId="4A0B9394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 = </w:t>
            </w: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9E72" w14:textId="77777777" w:rsid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Included in this analysis</w:t>
            </w:r>
          </w:p>
          <w:p w14:paraId="5631F416" w14:textId="4ED57516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 = 1,119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D9A4" w14:textId="72C1720A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</w:tr>
      <w:tr w:rsidR="00790839" w:rsidRPr="00790839" w14:paraId="606F4414" w14:textId="77777777" w:rsidTr="00790839">
        <w:trPr>
          <w:trHeight w:val="300"/>
        </w:trPr>
        <w:tc>
          <w:tcPr>
            <w:tcW w:w="49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FDA8" w14:textId="5C085751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D2B9" w14:textId="5084A996" w:rsidR="00790839" w:rsidRPr="00790839" w:rsidRDefault="00790839" w:rsidP="0039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61.</w:t>
            </w:r>
            <w:r w:rsidR="00395DE7">
              <w:rPr>
                <w:rFonts w:ascii="Times New Roman" w:eastAsia="Times New Roman" w:hAnsi="Times New Roman" w:cs="Times New Roman"/>
                <w:color w:val="000000"/>
              </w:rPr>
              <w:t>8 (9.4</w:t>
            </w: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E1FE" w14:textId="4E8FD2E4" w:rsidR="00790839" w:rsidRPr="00790839" w:rsidRDefault="00790839" w:rsidP="0039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63.18 (9.</w:t>
            </w:r>
            <w:r w:rsidR="00395DE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9E80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90839" w:rsidRPr="00790839" w14:paraId="0E639852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7939A38" w14:textId="2E69EE87" w:rsidR="00790839" w:rsidRPr="00790839" w:rsidRDefault="00395DE7" w:rsidP="00395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 Sex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4901FD9" w14:textId="0059744F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8304 (61.3)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822A8F1" w14:textId="7209A0A9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845 (70.5)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4B7E89D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90839" w:rsidRPr="00790839" w14:paraId="079C0A0F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1DD727A1" w14:textId="359DCF2B" w:rsidR="00790839" w:rsidRPr="00790839" w:rsidRDefault="00395DE7" w:rsidP="00395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Self-Reported Race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2181AE9" w14:textId="7665601A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51CD4B2A" w14:textId="2A24B504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4BC96106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95DE7" w:rsidRPr="00790839" w14:paraId="593D6F1E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667CF9B" w14:textId="77777777" w:rsidR="00395DE7" w:rsidRPr="00790839" w:rsidRDefault="00395DE7" w:rsidP="0089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White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794298C" w14:textId="77777777" w:rsidR="00395DE7" w:rsidRPr="00790839" w:rsidRDefault="00395DE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10096 (74.5)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A0AE190" w14:textId="77777777" w:rsidR="00395DE7" w:rsidRPr="00790839" w:rsidRDefault="00395DE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1079 (90.0)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5E7C14F9" w14:textId="77777777" w:rsidR="00395DE7" w:rsidRPr="00790839" w:rsidRDefault="00395DE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5DE7" w:rsidRPr="00790839" w14:paraId="73482C0E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3BECC475" w14:textId="77777777" w:rsidR="00395DE7" w:rsidRPr="00790839" w:rsidRDefault="00395DE7" w:rsidP="0089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Black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05397EF8" w14:textId="6186ED21" w:rsidR="00395DE7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855 (</w:t>
            </w:r>
            <w:r w:rsidR="00395DE7" w:rsidRPr="00790839">
              <w:rPr>
                <w:rFonts w:ascii="Times New Roman" w:eastAsia="Times New Roman" w:hAnsi="Times New Roman" w:cs="Times New Roman"/>
                <w:color w:val="000000"/>
              </w:rPr>
              <w:t>6.3)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9C8A7FE" w14:textId="2EC55C55" w:rsidR="00395DE7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 (</w:t>
            </w:r>
            <w:r w:rsidR="00395DE7" w:rsidRPr="00790839">
              <w:rPr>
                <w:rFonts w:ascii="Times New Roman" w:eastAsia="Times New Roman" w:hAnsi="Times New Roman" w:cs="Times New Roman"/>
                <w:color w:val="000000"/>
              </w:rPr>
              <w:t>1.9)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71E18214" w14:textId="77777777" w:rsidR="00395DE7" w:rsidRPr="00790839" w:rsidRDefault="00395DE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6A7C585A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083AA3FD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Asian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4CB1DFC6" w14:textId="266C565B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1409 (10.4)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5EE297FA" w14:textId="0B2BFB83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3.6)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5ED44FC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23CBFE27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6559830A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Hispanic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3604F378" w14:textId="78934313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1086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8.0)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76FD1E74" w14:textId="1105AE83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4.0)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67863C81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6A074357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63E1D71D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Indian (American) or Alaska Native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A064F2C" w14:textId="4FB8538B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0.5)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F182A72" w14:textId="0FB312B3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0.3)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D211AA0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3C5FF8F3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33AF4AEE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Native Hawaiian or Other Pacific Islander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6DA5CA2" w14:textId="6EB5D148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0.2)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62209A53" w14:textId="72D939DF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0.2)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17CD5C70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15C13522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3CC1D575" w14:textId="0A7F9F9A" w:rsidR="00790839" w:rsidRPr="00790839" w:rsidRDefault="00395DE7" w:rsidP="00395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Region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326CC8E" w14:textId="15A675AC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328268BC" w14:textId="2DFD144A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4FF8C598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90839" w:rsidRPr="00790839" w14:paraId="4F8D080E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302015D2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Asia Pacific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59F1E32B" w14:textId="5B3F0511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1482 (10.9)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2FA4C635" w14:textId="34C1B5DE" w:rsidR="00790839" w:rsidRPr="00790839" w:rsidRDefault="00790839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47 (3.9)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5F54B412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52CCBB21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707AE20A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Europe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353E9B7C" w14:textId="20A31E7A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5989 (44.2)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3DDFB5A5" w14:textId="021190CE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799 (66.6)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4A484D5D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04A7807D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1333D2BC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Latin America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46281F6F" w14:textId="79793FCF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2690 (19.8)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C4AB474" w14:textId="30AC67AD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3.1)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8F9726D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4E5119B8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8F8FA6D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North America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2ABF838" w14:textId="7596D9C0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3392 (25.0)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4A5E6744" w14:textId="41B228D9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316 (26.4)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2AC7D56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03D362C3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18547AA4" w14:textId="10F6E04E" w:rsidR="00790839" w:rsidRPr="00790839" w:rsidRDefault="00395DE7" w:rsidP="00395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BF1B466" w14:textId="6AD5E731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2A2B08F" w14:textId="2B134541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65C0909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</w:tr>
      <w:tr w:rsidR="00790839" w:rsidRPr="00790839" w14:paraId="4C6880E0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5F8077B4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Current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5E7D1C51" w14:textId="4F6E2E40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1588 (11.7)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0B426CC" w14:textId="4DC8F6C9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133 (11.1)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1A410BA5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1585984E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6024DEBD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Former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0181D43A" w14:textId="577F2AE2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5267 (38.9)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6CB76732" w14:textId="55FC5AE9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524 (43.7)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52FED6DC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56A90BDD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4130AEC5" w14:textId="77777777" w:rsidR="00790839" w:rsidRPr="00790839" w:rsidRDefault="00790839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   Never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03AD8B85" w14:textId="0B9BF3E9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6691 (49.4)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33CE1986" w14:textId="19CD2662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542 (45.2)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04B609F7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737A" w:rsidRPr="00790839" w14:paraId="3A867E6B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</w:tcPr>
          <w:p w14:paraId="17F5D0C5" w14:textId="53250E9B" w:rsidR="0058737A" w:rsidRPr="0058737A" w:rsidRDefault="0058737A" w:rsidP="00790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737A">
              <w:rPr>
                <w:rFonts w:ascii="Times New Roman" w:eastAsia="Times New Roman" w:hAnsi="Times New Roman" w:cs="Times New Roman"/>
                <w:color w:val="000000"/>
              </w:rPr>
              <w:t>Medical history at baseline</w:t>
            </w:r>
          </w:p>
        </w:tc>
        <w:tc>
          <w:tcPr>
            <w:tcW w:w="2808" w:type="dxa"/>
            <w:shd w:val="clear" w:color="auto" w:fill="auto"/>
            <w:noWrap/>
            <w:vAlign w:val="bottom"/>
          </w:tcPr>
          <w:p w14:paraId="4C56D3FB" w14:textId="77777777" w:rsidR="0058737A" w:rsidRPr="00790839" w:rsidRDefault="0058737A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</w:tcPr>
          <w:p w14:paraId="3A0F29C9" w14:textId="77777777" w:rsidR="0058737A" w:rsidRPr="00790839" w:rsidRDefault="0058737A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72C2E98B" w14:textId="77777777" w:rsidR="0058737A" w:rsidRPr="00790839" w:rsidRDefault="0058737A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345B2906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21B7F67" w14:textId="538AD46B" w:rsidR="00790839" w:rsidRPr="0058737A" w:rsidRDefault="0058737A" w:rsidP="0058737A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 w:rsidRPr="0058737A">
              <w:rPr>
                <w:rFonts w:ascii="Times New Roman" w:hAnsi="Times New Roman" w:cs="Times New Roman"/>
                <w:bCs/>
              </w:rPr>
              <w:t>Prior Cardiovascular Event at Randomization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13F36657" w14:textId="4A37FB4F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9717 (71.7)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7BA9DBDD" w14:textId="7E25EFA9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1065 (88.8)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E649955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1C7848" w:rsidRPr="00790839" w14:paraId="6A3D9037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042A76F5" w14:textId="00930F1D" w:rsidR="001C7848" w:rsidRPr="00790839" w:rsidRDefault="00ED647C" w:rsidP="00ED647C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Hx of MI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C225524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3986 (29.4)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7C29327F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693 (57.8)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53832C0B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ED647C" w:rsidRPr="00790839" w14:paraId="0DEDED1D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686763DE" w14:textId="4EACE145" w:rsidR="00ED647C" w:rsidRPr="00790839" w:rsidRDefault="00ED647C" w:rsidP="00ED647C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Hx of Cerebrovascular Disease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16F3255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2246 (16.6)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01EADC4C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204 (17.0)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A11F4ED" w14:textId="5829234B" w:rsidR="00ED647C" w:rsidRPr="00790839" w:rsidRDefault="00ED647C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  <w:r w:rsidR="005D11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D647C" w:rsidRPr="00790839" w14:paraId="4B5C139D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0FD5BE2" w14:textId="7F9800C7" w:rsidR="00ED647C" w:rsidRPr="00790839" w:rsidRDefault="00ED647C" w:rsidP="00ED647C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Hx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Peripheral Arterial Disease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32BAB436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2424 (17.9)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3FA03D8E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200 (16.7)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0166446F" w14:textId="5E1B3D56" w:rsidR="00ED647C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  <w:tr w:rsidR="00ED647C" w:rsidRPr="00790839" w14:paraId="32AD6622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6726B963" w14:textId="282C1C91" w:rsidR="00ED647C" w:rsidRPr="00790839" w:rsidRDefault="00ED647C" w:rsidP="00ED647C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Hypertension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53A2FD61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11262 (83.1)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2EDF5A17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1115 (93.0)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498FF4C1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ED647C" w:rsidRPr="00790839" w14:paraId="055D86B5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00D332D1" w14:textId="4A5BDC2B" w:rsidR="00ED647C" w:rsidRPr="00790839" w:rsidRDefault="00ED647C" w:rsidP="00ED647C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Hyperlipidemia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41512151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10654 (78.6)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6077EC67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997 (83.2)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73B517C3" w14:textId="77777777" w:rsidR="00ED647C" w:rsidRPr="00790839" w:rsidRDefault="00ED647C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90839" w:rsidRPr="00790839" w14:paraId="0A8D25B8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841882C" w14:textId="6B26F7BF" w:rsidR="00790839" w:rsidRPr="0058737A" w:rsidRDefault="00ED647C" w:rsidP="00ED647C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Duration of Diabetes at BL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511D447" w14:textId="10682A0C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13.12 (8.25)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48098EE5" w14:textId="2537DAB4" w:rsidR="00790839" w:rsidRPr="00790839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12.71 (8.5</w:t>
            </w:r>
            <w:r w:rsidR="00790839"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1BBBEA2" w14:textId="0A2998D0" w:rsidR="00790839" w:rsidRPr="00790839" w:rsidRDefault="00790839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5D1117" w:rsidRPr="005D1117" w14:paraId="2925D7FF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</w:tcPr>
          <w:p w14:paraId="5DC54691" w14:textId="234643D4" w:rsidR="005D1117" w:rsidRPr="005D1117" w:rsidRDefault="005D1117" w:rsidP="005D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117">
              <w:rPr>
                <w:rFonts w:ascii="Times New Roman" w:hAnsi="Times New Roman" w:cs="Times New Roman"/>
                <w:bCs/>
              </w:rPr>
              <w:t>Select HF medications at BL*</w:t>
            </w:r>
          </w:p>
        </w:tc>
        <w:tc>
          <w:tcPr>
            <w:tcW w:w="2808" w:type="dxa"/>
            <w:shd w:val="clear" w:color="auto" w:fill="auto"/>
            <w:noWrap/>
            <w:vAlign w:val="bottom"/>
          </w:tcPr>
          <w:p w14:paraId="7431085B" w14:textId="77777777" w:rsidR="005D1117" w:rsidRPr="005D1117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</w:tcPr>
          <w:p w14:paraId="181A898A" w14:textId="77777777" w:rsidR="005D1117" w:rsidRPr="005D1117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4D1B3DFC" w14:textId="77777777" w:rsidR="005D1117" w:rsidRPr="005D1117" w:rsidRDefault="005D1117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0839" w:rsidRPr="00790839" w14:paraId="71FF87B7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06E73CE7" w14:textId="292F5A81" w:rsidR="00790839" w:rsidRPr="00790839" w:rsidRDefault="005D1117" w:rsidP="005D1117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 w:rsidRPr="005D111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Angiotensin-converting enzyme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inhibitor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0182F86" w14:textId="7EBB71ED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6434 (47.5)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6AE41E10" w14:textId="5F42A73D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748 (62.4)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4C624BB7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90839" w:rsidRPr="00790839" w14:paraId="7E360138" w14:textId="77777777" w:rsidTr="00790839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73066852" w14:textId="5E26D3EA" w:rsidR="00790839" w:rsidRPr="00790839" w:rsidRDefault="005D1117" w:rsidP="005D1117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 w:rsidRPr="00CC0288">
              <w:rPr>
                <w:rFonts w:ascii="Times New Roman" w:hAnsi="Times New Roman" w:cs="Times New Roman"/>
                <w:bCs/>
                <w:sz w:val="24"/>
                <w:szCs w:val="24"/>
              </w:rPr>
              <w:t>Angiotensin receptor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blocker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57DD00E8" w14:textId="52609403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4294 (31.7)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5478AC81" w14:textId="508A7EF1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312 (26.0)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47EC41B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90839" w:rsidRPr="00790839" w14:paraId="47C50A6E" w14:textId="77777777" w:rsidTr="001C7848">
        <w:trPr>
          <w:trHeight w:val="315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503254A2" w14:textId="27C310A5" w:rsidR="00790839" w:rsidRPr="00790839" w:rsidRDefault="00790839" w:rsidP="005D1117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 xml:space="preserve">Beta Blocker 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35E59E8C" w14:textId="4431F4CA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7270 (53.6)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45003694" w14:textId="59824A32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941 (78.5)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43A9DD0" w14:textId="77777777" w:rsidR="00790839" w:rsidRPr="00790839" w:rsidRDefault="00790839" w:rsidP="007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D1117" w:rsidRPr="00790839" w14:paraId="7AB226E1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00463B3A" w14:textId="694EE067" w:rsidR="005D1117" w:rsidRPr="00790839" w:rsidRDefault="005D1117" w:rsidP="005D1117">
            <w:pPr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Diuretic Therapy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215AC2B0" w14:textId="77777777" w:rsidR="005D1117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5738 (42.3)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31EBB0A2" w14:textId="77777777" w:rsidR="005D1117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705 (58.8)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9E3FEC9" w14:textId="77777777" w:rsidR="005D1117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1C7848" w:rsidRPr="00790839" w14:paraId="27FE7E9E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27051FDC" w14:textId="77777777" w:rsidR="001C7848" w:rsidRPr="00790839" w:rsidRDefault="001C7848" w:rsidP="001C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Body Mass Index (mean (SD))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0AA40A20" w14:textId="1AEF5082" w:rsidR="001C7848" w:rsidRPr="00790839" w:rsidRDefault="001C7848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32.57 (6.</w:t>
            </w:r>
            <w:r w:rsidR="005D111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522520E0" w14:textId="046DD2C7" w:rsidR="001C7848" w:rsidRPr="00790839" w:rsidRDefault="005D1117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33.83 (6.6</w:t>
            </w:r>
            <w:r w:rsidR="001C7848"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756B1481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1C7848" w:rsidRPr="00790839" w14:paraId="6F459281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694C40A6" w14:textId="77777777" w:rsidR="001C7848" w:rsidRPr="00790839" w:rsidRDefault="001C7848" w:rsidP="001C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Systolic BP at BL (mean (SD))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2D59048F" w14:textId="16A15408" w:rsidR="001C7848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135.56 (17.0</w:t>
            </w:r>
            <w:r w:rsidR="001C7848"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4B10BD23" w14:textId="6E31392D" w:rsidR="001C7848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134.32 (15.7</w:t>
            </w:r>
            <w:r w:rsidR="001C7848"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5C34C3BA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</w:tr>
      <w:tr w:rsidR="001C7848" w:rsidRPr="00790839" w14:paraId="38F5B400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5B125A32" w14:textId="77777777" w:rsidR="001C7848" w:rsidRPr="00790839" w:rsidRDefault="001C7848" w:rsidP="001C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Diastolic BP at BL (mean (SD))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6A1B0967" w14:textId="739ECA67" w:rsidR="001C7848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78.13 (10.3</w:t>
            </w:r>
            <w:r w:rsidR="001C7848"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2A449B12" w14:textId="1981445B" w:rsidR="001C7848" w:rsidRPr="00790839" w:rsidRDefault="001C7848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77.87 (10.3)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4FDD589" w14:textId="570B9A12" w:rsidR="001C7848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  <w:tr w:rsidR="001C7848" w:rsidRPr="00790839" w14:paraId="4FEEB8AB" w14:textId="77777777" w:rsidTr="0089608E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45072590" w14:textId="77777777" w:rsidR="001C7848" w:rsidRPr="00790839" w:rsidRDefault="001C7848" w:rsidP="001C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BL HbA1c (%) (mean (SD))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3E38DCAE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8.11 (0.96)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2676D11C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8.15 (0.97)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3740E71B" w14:textId="1416AEAC" w:rsidR="001C7848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</w:tr>
      <w:tr w:rsidR="001C7848" w:rsidRPr="00790839" w14:paraId="35AD64A0" w14:textId="77777777" w:rsidTr="001C7848">
        <w:trPr>
          <w:trHeight w:val="300"/>
        </w:trPr>
        <w:tc>
          <w:tcPr>
            <w:tcW w:w="4969" w:type="dxa"/>
            <w:shd w:val="clear" w:color="auto" w:fill="auto"/>
            <w:noWrap/>
            <w:vAlign w:val="bottom"/>
            <w:hideMark/>
          </w:tcPr>
          <w:p w14:paraId="142F6B5D" w14:textId="77777777" w:rsidR="001C7848" w:rsidRPr="00790839" w:rsidRDefault="001C7848" w:rsidP="001C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Creatinine (mg/dl) (mean (SD))</w:t>
            </w:r>
          </w:p>
        </w:tc>
        <w:tc>
          <w:tcPr>
            <w:tcW w:w="2808" w:type="dxa"/>
            <w:shd w:val="clear" w:color="auto" w:fill="auto"/>
            <w:noWrap/>
            <w:vAlign w:val="bottom"/>
            <w:hideMark/>
          </w:tcPr>
          <w:p w14:paraId="7A369032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0.97 (0.28)</w:t>
            </w: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14:paraId="1A46BDF6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1.05 (0.30)</w:t>
            </w:r>
          </w:p>
        </w:tc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6F23A25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1C7848" w:rsidRPr="00790839" w14:paraId="62052EF5" w14:textId="77777777" w:rsidTr="001C7848">
        <w:trPr>
          <w:trHeight w:val="300"/>
        </w:trPr>
        <w:tc>
          <w:tcPr>
            <w:tcW w:w="49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1707" w14:textId="77777777" w:rsidR="001C7848" w:rsidRPr="00790839" w:rsidRDefault="001C7848" w:rsidP="001C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Estimated GFR at BL (mean (SD))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5DA2" w14:textId="00ED1CE9" w:rsidR="001C7848" w:rsidRPr="00790839" w:rsidRDefault="001C7848" w:rsidP="005D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81.91 (20.2)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CD84" w14:textId="016DD8F1" w:rsidR="001C7848" w:rsidRPr="00790839" w:rsidRDefault="005D1117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77.37 (21.0</w:t>
            </w:r>
            <w:r w:rsidR="001C7848" w:rsidRPr="007908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2D9A" w14:textId="77777777" w:rsidR="001C7848" w:rsidRPr="00790839" w:rsidRDefault="001C7848" w:rsidP="0089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083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</w:tbl>
    <w:p w14:paraId="14D7833F" w14:textId="77777777" w:rsidR="00790839" w:rsidRPr="00395DE7" w:rsidRDefault="00790839" w:rsidP="00790839">
      <w:pPr>
        <w:spacing w:line="240" w:lineRule="auto"/>
        <w:rPr>
          <w:rFonts w:ascii="Times New Roman" w:hAnsi="Times New Roman" w:cs="Times New Roman"/>
          <w:szCs w:val="24"/>
        </w:rPr>
      </w:pPr>
      <w:r w:rsidRPr="00395DE7">
        <w:rPr>
          <w:rFonts w:ascii="Times New Roman" w:hAnsi="Times New Roman" w:cs="Times New Roman"/>
          <w:szCs w:val="24"/>
        </w:rPr>
        <w:t>Values are reported as mean (SD) or n (%)</w:t>
      </w:r>
    </w:p>
    <w:p w14:paraId="2AD2C57B" w14:textId="77777777" w:rsidR="00790839" w:rsidRPr="00395DE7" w:rsidRDefault="00790839" w:rsidP="00790839">
      <w:pPr>
        <w:spacing w:line="240" w:lineRule="auto"/>
        <w:rPr>
          <w:rFonts w:ascii="Times New Roman" w:hAnsi="Times New Roman" w:cs="Times New Roman"/>
          <w:szCs w:val="24"/>
        </w:rPr>
      </w:pPr>
      <w:r w:rsidRPr="00395DE7">
        <w:rPr>
          <w:rFonts w:ascii="Times New Roman" w:hAnsi="Times New Roman" w:cs="Times New Roman"/>
          <w:szCs w:val="24"/>
        </w:rPr>
        <w:t>*Data on angiotensin receptor-neprilysin inhibitor utilization not available; data on sodium-glucose cotransporter-2 inhibitor available in a minority of participants – see Supplement</w:t>
      </w:r>
    </w:p>
    <w:p w14:paraId="72EEBEFF" w14:textId="77777777" w:rsidR="00790839" w:rsidRPr="00395DE7" w:rsidRDefault="00790839" w:rsidP="00790839">
      <w:pPr>
        <w:spacing w:line="240" w:lineRule="auto"/>
        <w:rPr>
          <w:rFonts w:ascii="Times New Roman" w:hAnsi="Times New Roman" w:cs="Times New Roman"/>
          <w:szCs w:val="24"/>
        </w:rPr>
      </w:pPr>
      <w:r w:rsidRPr="00395DE7">
        <w:rPr>
          <w:rFonts w:ascii="Times New Roman" w:hAnsi="Times New Roman" w:cs="Times New Roman"/>
          <w:szCs w:val="24"/>
        </w:rPr>
        <w:t>**Clinical NT-proBNP values available at baseline in 865/1199 participants; median [IQR] presented given values are skewed</w:t>
      </w:r>
    </w:p>
    <w:p w14:paraId="55525D50" w14:textId="77777777" w:rsidR="00790839" w:rsidRDefault="00790839" w:rsidP="00493457">
      <w:pPr>
        <w:rPr>
          <w:rFonts w:ascii="Times New Roman" w:hAnsi="Times New Roman" w:cs="Times New Roman"/>
          <w:b/>
          <w:sz w:val="24"/>
          <w:szCs w:val="24"/>
        </w:rPr>
      </w:pPr>
    </w:p>
    <w:p w14:paraId="37C38B80" w14:textId="77777777" w:rsidR="00790839" w:rsidRDefault="00790839" w:rsidP="00493457">
      <w:pPr>
        <w:rPr>
          <w:rFonts w:ascii="Times New Roman" w:hAnsi="Times New Roman" w:cs="Times New Roman"/>
          <w:b/>
          <w:sz w:val="24"/>
          <w:szCs w:val="24"/>
        </w:rPr>
      </w:pPr>
    </w:p>
    <w:p w14:paraId="171822D9" w14:textId="77777777" w:rsidR="00790839" w:rsidRDefault="00790839" w:rsidP="00493457">
      <w:pPr>
        <w:rPr>
          <w:rFonts w:ascii="Times New Roman" w:hAnsi="Times New Roman" w:cs="Times New Roman"/>
          <w:b/>
          <w:sz w:val="24"/>
          <w:szCs w:val="24"/>
        </w:rPr>
      </w:pPr>
    </w:p>
    <w:p w14:paraId="03110352" w14:textId="77777777" w:rsidR="00AF100D" w:rsidRDefault="00AF10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A21D465" w14:textId="09A110DF" w:rsidR="00493457" w:rsidRDefault="00790839" w:rsidP="004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2. </w:t>
      </w:r>
      <w:r w:rsidR="00493457">
        <w:rPr>
          <w:rFonts w:ascii="Times New Roman" w:hAnsi="Times New Roman" w:cs="Times New Roman"/>
          <w:b/>
          <w:sz w:val="24"/>
          <w:szCs w:val="24"/>
        </w:rPr>
        <w:t>Baseline medications of participants by ejection fraction group</w:t>
      </w:r>
    </w:p>
    <w:tbl>
      <w:tblPr>
        <w:tblStyle w:val="TableGrid"/>
        <w:tblW w:w="138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0"/>
        <w:gridCol w:w="1925"/>
        <w:gridCol w:w="1980"/>
        <w:gridCol w:w="2183"/>
        <w:gridCol w:w="2430"/>
      </w:tblGrid>
      <w:tr w:rsidR="00493457" w:rsidRPr="007247D9" w14:paraId="63D2BF17" w14:textId="77777777" w:rsidTr="00790839">
        <w:trPr>
          <w:trHeight w:val="300"/>
        </w:trPr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DDF12C" w14:textId="77777777" w:rsidR="00493457" w:rsidRPr="007247D9" w:rsidRDefault="00493457" w:rsidP="00790839">
            <w:pPr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79ED97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HFpEF (n=284)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9C941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HFmrEF (n=704)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E944B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HFrEF (n=211)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FCFF15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p</w:t>
            </w:r>
            <w:r>
              <w:rPr>
                <w:bCs/>
                <w:sz w:val="24"/>
                <w:szCs w:val="24"/>
              </w:rPr>
              <w:t>-value</w:t>
            </w:r>
          </w:p>
        </w:tc>
      </w:tr>
      <w:tr w:rsidR="00493457" w:rsidRPr="007247D9" w14:paraId="69CD1D56" w14:textId="77777777" w:rsidTr="00790839">
        <w:trPr>
          <w:trHeight w:val="300"/>
        </w:trPr>
        <w:tc>
          <w:tcPr>
            <w:tcW w:w="5360" w:type="dxa"/>
            <w:noWrap/>
          </w:tcPr>
          <w:p w14:paraId="20F976D9" w14:textId="77777777" w:rsidR="00493457" w:rsidRDefault="00493457" w:rsidP="00790839">
            <w:pPr>
              <w:ind w:left="-2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Medications at baseline</w:t>
            </w:r>
          </w:p>
        </w:tc>
        <w:tc>
          <w:tcPr>
            <w:tcW w:w="1925" w:type="dxa"/>
            <w:noWrap/>
          </w:tcPr>
          <w:p w14:paraId="1D51148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14:paraId="4A8CA979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83" w:type="dxa"/>
            <w:noWrap/>
          </w:tcPr>
          <w:p w14:paraId="114E7687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30" w:type="dxa"/>
            <w:noWrap/>
          </w:tcPr>
          <w:p w14:paraId="0A25DE48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93457" w:rsidRPr="007247D9" w14:paraId="57BCD02F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7CEB5A62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Insulin</w:t>
            </w:r>
          </w:p>
        </w:tc>
        <w:tc>
          <w:tcPr>
            <w:tcW w:w="1925" w:type="dxa"/>
            <w:noWrap/>
            <w:hideMark/>
          </w:tcPr>
          <w:p w14:paraId="6BF76240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142 (50.0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0C812CCF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334 (47.4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52A0C8E8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115 (54.5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7D483F99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0.19</w:t>
            </w:r>
          </w:p>
        </w:tc>
      </w:tr>
      <w:tr w:rsidR="00493457" w:rsidRPr="007247D9" w14:paraId="232946D2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018B81CE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Metformin</w:t>
            </w:r>
          </w:p>
        </w:tc>
        <w:tc>
          <w:tcPr>
            <w:tcW w:w="1925" w:type="dxa"/>
            <w:noWrap/>
            <w:hideMark/>
          </w:tcPr>
          <w:p w14:paraId="5FFF706F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191 (67.3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65893FCB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504 (71.6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5D61428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124 (58.8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7741676A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0.002</w:t>
            </w:r>
          </w:p>
        </w:tc>
      </w:tr>
      <w:tr w:rsidR="00493457" w:rsidRPr="007247D9" w14:paraId="0693FCFE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018E9CC4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Sulfonylurea</w:t>
            </w:r>
          </w:p>
        </w:tc>
        <w:tc>
          <w:tcPr>
            <w:tcW w:w="1925" w:type="dxa"/>
            <w:noWrap/>
            <w:hideMark/>
          </w:tcPr>
          <w:p w14:paraId="5720C0B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100 (35.2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1E8D8765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256 (36.4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368FF00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54 (25.6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4AF726B0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0.014</w:t>
            </w:r>
          </w:p>
        </w:tc>
      </w:tr>
      <w:tr w:rsidR="00493457" w:rsidRPr="007247D9" w14:paraId="6AE5FE66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765D4196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Thiazolidinedione</w:t>
            </w:r>
          </w:p>
        </w:tc>
        <w:tc>
          <w:tcPr>
            <w:tcW w:w="1925" w:type="dxa"/>
            <w:noWrap/>
            <w:hideMark/>
          </w:tcPr>
          <w:p w14:paraId="72AA02DD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9 (3.2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7F3CBD5C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18 (2.6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583973F9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 xml:space="preserve">2 </w:t>
            </w:r>
            <w:r>
              <w:rPr>
                <w:bCs/>
                <w:sz w:val="24"/>
                <w:szCs w:val="24"/>
              </w:rPr>
              <w:t>(</w:t>
            </w:r>
            <w:r w:rsidRPr="007247D9">
              <w:rPr>
                <w:bCs/>
                <w:sz w:val="24"/>
                <w:szCs w:val="24"/>
              </w:rPr>
              <w:t>0.9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2F22F38C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0.26</w:t>
            </w:r>
          </w:p>
        </w:tc>
      </w:tr>
      <w:tr w:rsidR="00493457" w:rsidRPr="007247D9" w14:paraId="24BB87B4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145D8645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Non-sulfonylurea</w:t>
            </w:r>
          </w:p>
        </w:tc>
        <w:tc>
          <w:tcPr>
            <w:tcW w:w="1925" w:type="dxa"/>
            <w:noWrap/>
            <w:hideMark/>
          </w:tcPr>
          <w:p w14:paraId="62F4B83E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 (0.7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614CFEAF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5 (0.7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61D3697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 (0.0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06812D8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0.47</w:t>
            </w:r>
          </w:p>
        </w:tc>
      </w:tr>
      <w:tr w:rsidR="00493457" w:rsidRPr="007247D9" w14:paraId="10E988D4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4951D610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Alpha-glucosidase</w:t>
            </w:r>
          </w:p>
        </w:tc>
        <w:tc>
          <w:tcPr>
            <w:tcW w:w="1925" w:type="dxa"/>
            <w:noWrap/>
            <w:hideMark/>
          </w:tcPr>
          <w:p w14:paraId="638DFD3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 (0.0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5937821D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9 (1.3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418784A7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 (0.9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06F8C6A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0.16</w:t>
            </w:r>
          </w:p>
        </w:tc>
      </w:tr>
      <w:tr w:rsidR="00493457" w:rsidRPr="007247D9" w14:paraId="0A99C34D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6A32DB2B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GLP-1 Analogues</w:t>
            </w:r>
          </w:p>
        </w:tc>
        <w:tc>
          <w:tcPr>
            <w:tcW w:w="1925" w:type="dxa"/>
            <w:noWrap/>
            <w:hideMark/>
          </w:tcPr>
          <w:p w14:paraId="3C0EFCA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284 (100.0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25FE779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704 (100.0)</w:t>
            </w:r>
          </w:p>
        </w:tc>
        <w:tc>
          <w:tcPr>
            <w:tcW w:w="2183" w:type="dxa"/>
            <w:noWrap/>
            <w:hideMark/>
          </w:tcPr>
          <w:p w14:paraId="2E3DCFAB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211 (100.0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14548C5F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NA</w:t>
            </w:r>
          </w:p>
        </w:tc>
      </w:tr>
      <w:tr w:rsidR="00493457" w:rsidRPr="007247D9" w14:paraId="7B9F7208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47E60995" w14:textId="3C0CCC4B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SGLT-2 Inhibitors</w:t>
            </w:r>
            <w:r w:rsidR="00147271"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925" w:type="dxa"/>
            <w:noWrap/>
            <w:hideMark/>
          </w:tcPr>
          <w:p w14:paraId="5F0A843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 (0.0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317E880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 (0.1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5E350C7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 (0.0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342B4915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</w:t>
            </w:r>
            <w:r>
              <w:rPr>
                <w:bCs/>
                <w:sz w:val="24"/>
                <w:szCs w:val="24"/>
              </w:rPr>
              <w:t>71</w:t>
            </w:r>
          </w:p>
        </w:tc>
      </w:tr>
      <w:tr w:rsidR="00493457" w:rsidRPr="007247D9" w14:paraId="066FD1F9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2EE6A115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Aspirin</w:t>
            </w:r>
          </w:p>
        </w:tc>
        <w:tc>
          <w:tcPr>
            <w:tcW w:w="1925" w:type="dxa"/>
            <w:noWrap/>
            <w:hideMark/>
          </w:tcPr>
          <w:p w14:paraId="60BE65FD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221 (77.8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035B801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526 (74.7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684CC7E4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160 (75.8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649D6D1D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0.5</w:t>
            </w:r>
            <w:r>
              <w:rPr>
                <w:bCs/>
                <w:sz w:val="24"/>
                <w:szCs w:val="24"/>
              </w:rPr>
              <w:t>9</w:t>
            </w:r>
          </w:p>
        </w:tc>
      </w:tr>
      <w:tr w:rsidR="00493457" w:rsidRPr="007247D9" w14:paraId="19FDF237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0AD6E82B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Vitamin K antagonist</w:t>
            </w:r>
          </w:p>
        </w:tc>
        <w:tc>
          <w:tcPr>
            <w:tcW w:w="1925" w:type="dxa"/>
            <w:noWrap/>
            <w:hideMark/>
          </w:tcPr>
          <w:p w14:paraId="719581A0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21 (7.4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0F9AC65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90 (12.8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3FB7008B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43 (20.4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6A9CBCA5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&lt;0.001</w:t>
            </w:r>
          </w:p>
        </w:tc>
      </w:tr>
      <w:tr w:rsidR="00493457" w:rsidRPr="007247D9" w14:paraId="67BB8125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3E41ED84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Statin</w:t>
            </w:r>
          </w:p>
        </w:tc>
        <w:tc>
          <w:tcPr>
            <w:tcW w:w="1925" w:type="dxa"/>
            <w:noWrap/>
            <w:hideMark/>
          </w:tcPr>
          <w:p w14:paraId="0241AA0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228 (80.3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2C23EC6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596 (84.7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79306DC0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179 (84.8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51EF632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0.21</w:t>
            </w:r>
          </w:p>
        </w:tc>
      </w:tr>
      <w:tr w:rsidR="00493457" w:rsidRPr="007247D9" w14:paraId="6562EE45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1F564834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Ezetimibe</w:t>
            </w:r>
          </w:p>
        </w:tc>
        <w:tc>
          <w:tcPr>
            <w:tcW w:w="1925" w:type="dxa"/>
            <w:noWrap/>
            <w:hideMark/>
          </w:tcPr>
          <w:p w14:paraId="4C1CAB9C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10 (3.5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02F06CC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44 (6.2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5C89870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17 (8.1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230DD9A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0.091</w:t>
            </w:r>
          </w:p>
        </w:tc>
      </w:tr>
      <w:tr w:rsidR="00493457" w:rsidRPr="007247D9" w14:paraId="120B873E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1F5BC5C7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Fibrate</w:t>
            </w:r>
          </w:p>
        </w:tc>
        <w:tc>
          <w:tcPr>
            <w:tcW w:w="1925" w:type="dxa"/>
            <w:noWrap/>
            <w:hideMark/>
          </w:tcPr>
          <w:p w14:paraId="1EBF2EAC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12 (4.2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276E4BFC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60 (8.5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4D65D1AC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11 (5.2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5629862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0.031</w:t>
            </w:r>
          </w:p>
        </w:tc>
      </w:tr>
      <w:tr w:rsidR="00493457" w:rsidRPr="007247D9" w14:paraId="0C94899A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5F501489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Niacin</w:t>
            </w:r>
          </w:p>
        </w:tc>
        <w:tc>
          <w:tcPr>
            <w:tcW w:w="1925" w:type="dxa"/>
            <w:noWrap/>
            <w:hideMark/>
          </w:tcPr>
          <w:p w14:paraId="1E30C2C2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9 (3.2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4FAC5109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14 (2.0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20ADA7D4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4 (1.9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410C368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0.49</w:t>
            </w:r>
          </w:p>
        </w:tc>
      </w:tr>
      <w:tr w:rsidR="00493457" w:rsidRPr="007247D9" w14:paraId="55708B49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396F8108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Fish oil</w:t>
            </w:r>
          </w:p>
        </w:tc>
        <w:tc>
          <w:tcPr>
            <w:tcW w:w="1925" w:type="dxa"/>
            <w:noWrap/>
            <w:hideMark/>
          </w:tcPr>
          <w:p w14:paraId="05B5F091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13 (4.6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2FDAAA4B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56 (8.0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72C3BAE3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21 (10.0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59E586C8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0.063</w:t>
            </w:r>
          </w:p>
        </w:tc>
      </w:tr>
      <w:tr w:rsidR="00493457" w:rsidRPr="007247D9" w14:paraId="1DDDDAE4" w14:textId="77777777" w:rsidTr="00790839">
        <w:trPr>
          <w:trHeight w:val="300"/>
        </w:trPr>
        <w:tc>
          <w:tcPr>
            <w:tcW w:w="5360" w:type="dxa"/>
            <w:noWrap/>
            <w:hideMark/>
          </w:tcPr>
          <w:p w14:paraId="599C472F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Chronic Non-Steroidal Anti-Inflammatory Drugs</w:t>
            </w:r>
          </w:p>
        </w:tc>
        <w:tc>
          <w:tcPr>
            <w:tcW w:w="1925" w:type="dxa"/>
            <w:noWrap/>
            <w:hideMark/>
          </w:tcPr>
          <w:p w14:paraId="5B63C3D8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8 (2.8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1D5D1348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27 (3.8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16B97485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12 (5.7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63B7D11B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0.26</w:t>
            </w:r>
          </w:p>
        </w:tc>
      </w:tr>
      <w:tr w:rsidR="00493457" w:rsidRPr="007247D9" w14:paraId="6CCC0B72" w14:textId="77777777" w:rsidTr="00790839">
        <w:trPr>
          <w:trHeight w:val="315"/>
        </w:trPr>
        <w:tc>
          <w:tcPr>
            <w:tcW w:w="5360" w:type="dxa"/>
            <w:noWrap/>
            <w:hideMark/>
          </w:tcPr>
          <w:p w14:paraId="63232DC0" w14:textId="77777777" w:rsidR="00493457" w:rsidRPr="007247D9" w:rsidRDefault="00493457" w:rsidP="00790839">
            <w:pPr>
              <w:ind w:left="241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Hormone Replacement Therapy</w:t>
            </w:r>
          </w:p>
        </w:tc>
        <w:tc>
          <w:tcPr>
            <w:tcW w:w="1925" w:type="dxa"/>
            <w:noWrap/>
            <w:hideMark/>
          </w:tcPr>
          <w:p w14:paraId="579EFF2E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6 (2.1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0" w:type="dxa"/>
            <w:noWrap/>
            <w:hideMark/>
          </w:tcPr>
          <w:p w14:paraId="09B07F26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18 (2.6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83" w:type="dxa"/>
            <w:noWrap/>
            <w:hideMark/>
          </w:tcPr>
          <w:p w14:paraId="530A9CCF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13 (6.2</w:t>
            </w:r>
            <w:r>
              <w:rPr>
                <w:bCs/>
                <w:sz w:val="24"/>
                <w:szCs w:val="24"/>
              </w:rPr>
              <w:t>%</w:t>
            </w:r>
            <w:r w:rsidRPr="007247D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noWrap/>
            <w:hideMark/>
          </w:tcPr>
          <w:p w14:paraId="592EA064" w14:textId="77777777" w:rsidR="00493457" w:rsidRPr="007247D9" w:rsidRDefault="00493457" w:rsidP="00790839">
            <w:pPr>
              <w:jc w:val="center"/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0.016</w:t>
            </w:r>
          </w:p>
        </w:tc>
      </w:tr>
    </w:tbl>
    <w:p w14:paraId="6181B289" w14:textId="5F4CB817" w:rsidR="00493457" w:rsidRPr="00147271" w:rsidRDefault="00147271" w:rsidP="00F15DFF">
      <w:pPr>
        <w:rPr>
          <w:rFonts w:ascii="Times New Roman" w:hAnsi="Times New Roman" w:cs="Times New Roman"/>
          <w:sz w:val="24"/>
          <w:szCs w:val="24"/>
        </w:rPr>
      </w:pPr>
      <w:r w:rsidRPr="00147271">
        <w:rPr>
          <w:rFonts w:ascii="Times New Roman" w:hAnsi="Times New Roman" w:cs="Times New Roman"/>
          <w:sz w:val="24"/>
          <w:szCs w:val="24"/>
        </w:rPr>
        <w:t>*Available data in only 41.1% of participants</w:t>
      </w:r>
    </w:p>
    <w:p w14:paraId="080300B1" w14:textId="763E49BC" w:rsidR="00493457" w:rsidRDefault="00493457" w:rsidP="00F15DFF">
      <w:pPr>
        <w:rPr>
          <w:rFonts w:ascii="Times New Roman" w:hAnsi="Times New Roman" w:cs="Times New Roman"/>
          <w:b/>
          <w:sz w:val="24"/>
          <w:szCs w:val="24"/>
        </w:rPr>
      </w:pPr>
    </w:p>
    <w:p w14:paraId="4EA26C3F" w14:textId="77777777" w:rsidR="00493457" w:rsidRDefault="004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9FA8EB" w14:textId="27331062" w:rsidR="00493457" w:rsidRDefault="00493457" w:rsidP="00F15D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790839">
        <w:rPr>
          <w:rFonts w:ascii="Times New Roman" w:hAnsi="Times New Roman" w:cs="Times New Roman"/>
          <w:b/>
          <w:sz w:val="24"/>
          <w:szCs w:val="24"/>
        </w:rPr>
        <w:t>3</w:t>
      </w:r>
    </w:p>
    <w:p w14:paraId="20000010" w14:textId="0ECFCC50" w:rsidR="00F15DFF" w:rsidRDefault="00F15DFF" w:rsidP="00F15D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Participants with hospitalization/mortality events by ejection fraction group</w:t>
      </w:r>
    </w:p>
    <w:tbl>
      <w:tblPr>
        <w:tblStyle w:val="TableGrid"/>
        <w:tblW w:w="1152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070"/>
        <w:gridCol w:w="2340"/>
        <w:gridCol w:w="2070"/>
      </w:tblGrid>
      <w:tr w:rsidR="00F15DFF" w:rsidRPr="007247D9" w14:paraId="2B24BE2D" w14:textId="77777777" w:rsidTr="00B1132C">
        <w:trPr>
          <w:trHeight w:val="271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0F17DD" w14:textId="77777777" w:rsidR="00F15DFF" w:rsidRPr="007247D9" w:rsidRDefault="00F15DFF" w:rsidP="004D04BF">
            <w:pPr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136003" w14:textId="77777777" w:rsidR="00F15DFF" w:rsidRPr="007247D9" w:rsidRDefault="00F15DFF" w:rsidP="004D04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HFpEF (n=284)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572E0D" w14:textId="77777777" w:rsidR="00F15DFF" w:rsidRPr="007247D9" w:rsidRDefault="00F15DFF" w:rsidP="004D04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HFmrEF (n=704)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8E9631" w14:textId="77777777" w:rsidR="00F15DFF" w:rsidRPr="007247D9" w:rsidRDefault="00F15DFF" w:rsidP="004D04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HFrEF (n=211)</w:t>
            </w:r>
          </w:p>
        </w:tc>
      </w:tr>
      <w:tr w:rsidR="00F15DFF" w:rsidRPr="007247D9" w14:paraId="2245B3AF" w14:textId="77777777" w:rsidTr="00B1132C">
        <w:trPr>
          <w:trHeight w:val="271"/>
        </w:trPr>
        <w:tc>
          <w:tcPr>
            <w:tcW w:w="5040" w:type="dxa"/>
            <w:tcBorders>
              <w:top w:val="single" w:sz="4" w:space="0" w:color="auto"/>
            </w:tcBorders>
            <w:noWrap/>
          </w:tcPr>
          <w:p w14:paraId="3BA09F29" w14:textId="77777777" w:rsidR="00F15DFF" w:rsidRPr="007247D9" w:rsidRDefault="00F15DFF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HF hospitalization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noWrap/>
          </w:tcPr>
          <w:p w14:paraId="1C06C76E" w14:textId="7FDADCEE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 (4.6%)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noWrap/>
          </w:tcPr>
          <w:p w14:paraId="4B1D9124" w14:textId="6D8E6899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 (6.8%)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noWrap/>
          </w:tcPr>
          <w:p w14:paraId="4855E52C" w14:textId="3559A0C8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 (18.0%)</w:t>
            </w:r>
          </w:p>
        </w:tc>
      </w:tr>
      <w:tr w:rsidR="00F15DFF" w:rsidRPr="007247D9" w14:paraId="1BB1744C" w14:textId="77777777" w:rsidTr="00B1132C">
        <w:trPr>
          <w:trHeight w:val="271"/>
        </w:trPr>
        <w:tc>
          <w:tcPr>
            <w:tcW w:w="5040" w:type="dxa"/>
            <w:noWrap/>
          </w:tcPr>
          <w:p w14:paraId="670B0D39" w14:textId="13505A98" w:rsidR="00F15DFF" w:rsidRPr="007247D9" w:rsidRDefault="00F15DFF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Total (first and recurrent) HF hospitalizations</w:t>
            </w:r>
          </w:p>
        </w:tc>
        <w:tc>
          <w:tcPr>
            <w:tcW w:w="2070" w:type="dxa"/>
            <w:noWrap/>
          </w:tcPr>
          <w:p w14:paraId="2E073CF1" w14:textId="77777777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340" w:type="dxa"/>
            <w:noWrap/>
          </w:tcPr>
          <w:p w14:paraId="66B9BF57" w14:textId="77777777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2070" w:type="dxa"/>
            <w:noWrap/>
          </w:tcPr>
          <w:p w14:paraId="7EEE6BFB" w14:textId="77777777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</w:tr>
      <w:tr w:rsidR="00F15DFF" w:rsidRPr="007247D9" w14:paraId="053DE66E" w14:textId="77777777" w:rsidTr="00B1132C">
        <w:trPr>
          <w:trHeight w:val="271"/>
        </w:trPr>
        <w:tc>
          <w:tcPr>
            <w:tcW w:w="5040" w:type="dxa"/>
            <w:noWrap/>
          </w:tcPr>
          <w:p w14:paraId="01C741AF" w14:textId="77777777" w:rsidR="00F15DFF" w:rsidRPr="007247D9" w:rsidRDefault="00F15DFF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Cardiovascular death</w:t>
            </w:r>
          </w:p>
        </w:tc>
        <w:tc>
          <w:tcPr>
            <w:tcW w:w="2070" w:type="dxa"/>
            <w:noWrap/>
          </w:tcPr>
          <w:p w14:paraId="542F8148" w14:textId="627F2E9F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 (6.0%)</w:t>
            </w:r>
          </w:p>
        </w:tc>
        <w:tc>
          <w:tcPr>
            <w:tcW w:w="2340" w:type="dxa"/>
            <w:noWrap/>
          </w:tcPr>
          <w:p w14:paraId="3D7F9587" w14:textId="08086172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 (5.0%)</w:t>
            </w:r>
          </w:p>
        </w:tc>
        <w:tc>
          <w:tcPr>
            <w:tcW w:w="2070" w:type="dxa"/>
            <w:noWrap/>
          </w:tcPr>
          <w:p w14:paraId="62983BE0" w14:textId="57F56DBA" w:rsidR="00F15DFF" w:rsidRPr="007247D9" w:rsidRDefault="00F15DFF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 (11.4%)</w:t>
            </w:r>
          </w:p>
        </w:tc>
      </w:tr>
      <w:tr w:rsidR="00F15DFF" w:rsidRPr="006E40F6" w14:paraId="1236E8A9" w14:textId="77777777" w:rsidTr="00B1132C">
        <w:trPr>
          <w:trHeight w:val="271"/>
        </w:trPr>
        <w:tc>
          <w:tcPr>
            <w:tcW w:w="5040" w:type="dxa"/>
            <w:tcBorders>
              <w:bottom w:val="single" w:sz="4" w:space="0" w:color="auto"/>
            </w:tcBorders>
            <w:noWrap/>
          </w:tcPr>
          <w:p w14:paraId="00F360CC" w14:textId="20120D17" w:rsidR="00F15DFF" w:rsidRPr="007247D9" w:rsidRDefault="00F15DFF" w:rsidP="00F15DF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All-cause death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</w:tcPr>
          <w:p w14:paraId="13D52763" w14:textId="6F8CE738" w:rsidR="00F15DFF" w:rsidRPr="007247D9" w:rsidRDefault="00F15DFF" w:rsidP="00F15D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 (8.1%)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noWrap/>
          </w:tcPr>
          <w:p w14:paraId="7354BA0F" w14:textId="0B8F5492" w:rsidR="00F15DFF" w:rsidRPr="007247D9" w:rsidRDefault="00F15DFF" w:rsidP="00F15D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 (7.7%)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</w:tcPr>
          <w:p w14:paraId="1472C687" w14:textId="14AC1705" w:rsidR="00F15DFF" w:rsidRPr="007247D9" w:rsidRDefault="00F15DFF" w:rsidP="00F15D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 (15.6%)</w:t>
            </w:r>
          </w:p>
        </w:tc>
      </w:tr>
    </w:tbl>
    <w:p w14:paraId="5F885709" w14:textId="77777777" w:rsidR="00F15DFF" w:rsidRDefault="00F15DFF" w:rsidP="00F15D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860B41" w14:textId="1C113115" w:rsidR="00804D1F" w:rsidRDefault="00804D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79083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33D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5CA">
        <w:rPr>
          <w:rFonts w:ascii="Times New Roman" w:hAnsi="Times New Roman" w:cs="Times New Roman"/>
          <w:b/>
          <w:sz w:val="24"/>
          <w:szCs w:val="24"/>
        </w:rPr>
        <w:t xml:space="preserve">Factors by </w:t>
      </w:r>
      <w:r w:rsidR="00FF6574">
        <w:rPr>
          <w:rFonts w:ascii="Times New Roman" w:hAnsi="Times New Roman" w:cs="Times New Roman"/>
          <w:b/>
          <w:sz w:val="24"/>
          <w:szCs w:val="24"/>
        </w:rPr>
        <w:t>principal component analysis (PCA)</w:t>
      </w:r>
    </w:p>
    <w:p w14:paraId="43BC48C3" w14:textId="4589C9A1" w:rsidR="009110CE" w:rsidRPr="008F261D" w:rsidRDefault="00FF6574">
      <w:pPr>
        <w:rPr>
          <w:rFonts w:ascii="Times New Roman" w:hAnsi="Times New Roman" w:cs="Times New Roman"/>
          <w:sz w:val="24"/>
          <w:szCs w:val="24"/>
        </w:rPr>
      </w:pPr>
      <w:r w:rsidRPr="00FF6574">
        <w:rPr>
          <w:rFonts w:ascii="Times New Roman" w:hAnsi="Times New Roman" w:cs="Times New Roman"/>
          <w:sz w:val="24"/>
          <w:szCs w:val="24"/>
        </w:rPr>
        <w:t>*See attached Excel file</w:t>
      </w:r>
      <w:r w:rsidR="009110C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1C17517" w14:textId="5FF6A035" w:rsidR="00A9426A" w:rsidRDefault="009110CE" w:rsidP="00A942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79083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9426A" w:rsidRPr="00A94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26A">
        <w:rPr>
          <w:rFonts w:ascii="Times New Roman" w:hAnsi="Times New Roman" w:cs="Times New Roman"/>
          <w:b/>
          <w:sz w:val="24"/>
          <w:szCs w:val="24"/>
        </w:rPr>
        <w:t xml:space="preserve">Overrepresentation </w:t>
      </w:r>
      <w:r w:rsidR="00FF6574">
        <w:rPr>
          <w:rFonts w:ascii="Times New Roman" w:hAnsi="Times New Roman" w:cs="Times New Roman"/>
          <w:b/>
          <w:sz w:val="24"/>
          <w:szCs w:val="24"/>
        </w:rPr>
        <w:t>a</w:t>
      </w:r>
      <w:r w:rsidR="00A9426A">
        <w:rPr>
          <w:rFonts w:ascii="Times New Roman" w:hAnsi="Times New Roman" w:cs="Times New Roman"/>
          <w:b/>
          <w:sz w:val="24"/>
          <w:szCs w:val="24"/>
        </w:rPr>
        <w:t>nalysis for proteins with HFmrEF-HFrEF concordance</w:t>
      </w:r>
    </w:p>
    <w:tbl>
      <w:tblPr>
        <w:tblStyle w:val="TableGrid"/>
        <w:tblW w:w="1152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350"/>
        <w:gridCol w:w="1890"/>
        <w:gridCol w:w="1890"/>
        <w:gridCol w:w="2250"/>
      </w:tblGrid>
      <w:tr w:rsidR="00A9426A" w:rsidRPr="007247D9" w14:paraId="4D3B381D" w14:textId="77777777" w:rsidTr="00B1132C">
        <w:trPr>
          <w:trHeight w:val="271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B5DC8F" w14:textId="77777777" w:rsidR="00A9426A" w:rsidRPr="007247D9" w:rsidRDefault="00A9426A" w:rsidP="004D04BF">
            <w:pPr>
              <w:rPr>
                <w:bCs/>
                <w:sz w:val="24"/>
                <w:szCs w:val="24"/>
              </w:rPr>
            </w:pPr>
            <w:r w:rsidRPr="007247D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DB0E53" w14:textId="77777777" w:rsidR="00A9426A" w:rsidRPr="007247D9" w:rsidRDefault="00A9426A" w:rsidP="004D04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Pathway size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C15EB7" w14:textId="6443A644" w:rsidR="00A9426A" w:rsidRPr="007247D9" w:rsidRDefault="00701467" w:rsidP="004D04BF">
            <w:pPr>
              <w:jc w:val="center"/>
              <w:rPr>
                <w:bCs/>
                <w:sz w:val="24"/>
                <w:szCs w:val="24"/>
              </w:rPr>
            </w:pPr>
            <w:r w:rsidRPr="00701467">
              <w:rPr>
                <w:bCs/>
                <w:sz w:val="24"/>
                <w:szCs w:val="24"/>
              </w:rPr>
              <w:t>Significant genes in pathway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5B8726" w14:textId="77777777" w:rsidR="00A9426A" w:rsidRPr="007247D9" w:rsidRDefault="00A9426A" w:rsidP="004D04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Nominal </w:t>
            </w:r>
            <w:r w:rsidRPr="007247D9">
              <w:rPr>
                <w:bCs/>
                <w:sz w:val="24"/>
                <w:szCs w:val="24"/>
              </w:rPr>
              <w:t>p</w:t>
            </w:r>
            <w:r>
              <w:rPr>
                <w:bCs/>
                <w:sz w:val="24"/>
                <w:szCs w:val="24"/>
              </w:rPr>
              <w:t>-value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D5C692A" w14:textId="4637BFD2" w:rsidR="00A9426A" w:rsidRDefault="00A9426A" w:rsidP="004D04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Select </w:t>
            </w:r>
            <w:r w:rsidR="00ED0C3A">
              <w:rPr>
                <w:bCs/>
                <w:sz w:val="24"/>
                <w:szCs w:val="24"/>
              </w:rPr>
              <w:t>genes</w:t>
            </w:r>
          </w:p>
        </w:tc>
      </w:tr>
      <w:tr w:rsidR="00A9426A" w:rsidRPr="007247D9" w14:paraId="6DA6BFE4" w14:textId="77777777" w:rsidTr="00B1132C">
        <w:trPr>
          <w:trHeight w:val="271"/>
        </w:trPr>
        <w:tc>
          <w:tcPr>
            <w:tcW w:w="4140" w:type="dxa"/>
            <w:tcBorders>
              <w:top w:val="single" w:sz="4" w:space="0" w:color="auto"/>
            </w:tcBorders>
            <w:noWrap/>
          </w:tcPr>
          <w:p w14:paraId="73E491CA" w14:textId="3C5CCACA" w:rsidR="00A9426A" w:rsidRPr="007247D9" w:rsidRDefault="00A9426A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Systemic lupus erythematosus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</w:tcPr>
          <w:p w14:paraId="22B9E9BF" w14:textId="7AEEE98B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</w:tcPr>
          <w:p w14:paraId="51490580" w14:textId="3728205E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</w:tcPr>
          <w:p w14:paraId="7964D36B" w14:textId="63C35D82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&lt;0.001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2C0F9A7F" w14:textId="0A4D4836" w:rsidR="00A9426A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H2AW, H3C8</w:t>
            </w:r>
          </w:p>
        </w:tc>
      </w:tr>
      <w:tr w:rsidR="00A9426A" w:rsidRPr="007247D9" w14:paraId="79C36100" w14:textId="77777777" w:rsidTr="00B1132C">
        <w:trPr>
          <w:trHeight w:val="271"/>
        </w:trPr>
        <w:tc>
          <w:tcPr>
            <w:tcW w:w="4140" w:type="dxa"/>
            <w:noWrap/>
          </w:tcPr>
          <w:p w14:paraId="311C9227" w14:textId="18699761" w:rsidR="00A9426A" w:rsidRPr="007247D9" w:rsidRDefault="00A9426A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Starch and sucrose metabolism</w:t>
            </w:r>
          </w:p>
        </w:tc>
        <w:tc>
          <w:tcPr>
            <w:tcW w:w="1350" w:type="dxa"/>
            <w:noWrap/>
          </w:tcPr>
          <w:p w14:paraId="301FB39E" w14:textId="509FDC19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890" w:type="dxa"/>
            <w:noWrap/>
          </w:tcPr>
          <w:p w14:paraId="4B3A78E2" w14:textId="1FCB7A6F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90" w:type="dxa"/>
            <w:noWrap/>
          </w:tcPr>
          <w:p w14:paraId="1D3C50B1" w14:textId="0B80FFB7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9426A">
              <w:rPr>
                <w:bCs/>
                <w:sz w:val="24"/>
                <w:szCs w:val="24"/>
              </w:rPr>
              <w:t>0.00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14:paraId="2DF060EE" w14:textId="4DFEC684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9426A">
              <w:rPr>
                <w:bCs/>
                <w:sz w:val="24"/>
                <w:szCs w:val="24"/>
              </w:rPr>
              <w:t>AMY1C,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9426A">
              <w:rPr>
                <w:bCs/>
                <w:sz w:val="24"/>
                <w:szCs w:val="24"/>
              </w:rPr>
              <w:t>UGT1A8</w:t>
            </w:r>
          </w:p>
        </w:tc>
      </w:tr>
      <w:tr w:rsidR="00A9426A" w:rsidRPr="007247D9" w14:paraId="2F180BB5" w14:textId="77777777" w:rsidTr="00B1132C">
        <w:trPr>
          <w:trHeight w:val="271"/>
        </w:trPr>
        <w:tc>
          <w:tcPr>
            <w:tcW w:w="4140" w:type="dxa"/>
            <w:noWrap/>
          </w:tcPr>
          <w:p w14:paraId="576D3555" w14:textId="2BF4D5C1" w:rsidR="00A9426A" w:rsidRPr="007247D9" w:rsidRDefault="00A9426A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Folate biosynthesis</w:t>
            </w:r>
          </w:p>
        </w:tc>
        <w:tc>
          <w:tcPr>
            <w:tcW w:w="1350" w:type="dxa"/>
            <w:noWrap/>
          </w:tcPr>
          <w:p w14:paraId="13A3F34B" w14:textId="57D10196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90" w:type="dxa"/>
            <w:noWrap/>
          </w:tcPr>
          <w:p w14:paraId="13B94FED" w14:textId="0836AE1D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90" w:type="dxa"/>
            <w:noWrap/>
          </w:tcPr>
          <w:p w14:paraId="473BFC1B" w14:textId="06701B3B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2250" w:type="dxa"/>
          </w:tcPr>
          <w:p w14:paraId="63437CCF" w14:textId="18026994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9426A">
              <w:rPr>
                <w:bCs/>
                <w:sz w:val="24"/>
                <w:szCs w:val="24"/>
              </w:rPr>
              <w:t>ALPG,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9426A">
              <w:rPr>
                <w:bCs/>
                <w:sz w:val="24"/>
                <w:szCs w:val="24"/>
              </w:rPr>
              <w:t>ALPL</w:t>
            </w:r>
          </w:p>
        </w:tc>
      </w:tr>
      <w:tr w:rsidR="00A9426A" w:rsidRPr="007247D9" w14:paraId="67AA5F90" w14:textId="77777777" w:rsidTr="00B1132C">
        <w:trPr>
          <w:trHeight w:val="271"/>
        </w:trPr>
        <w:tc>
          <w:tcPr>
            <w:tcW w:w="4140" w:type="dxa"/>
            <w:noWrap/>
          </w:tcPr>
          <w:p w14:paraId="4885F7EB" w14:textId="537E9E94" w:rsidR="00A9426A" w:rsidRPr="007247D9" w:rsidRDefault="00A9426A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Drug metabolism cytochrome P450</w:t>
            </w:r>
          </w:p>
        </w:tc>
        <w:tc>
          <w:tcPr>
            <w:tcW w:w="1350" w:type="dxa"/>
            <w:noWrap/>
          </w:tcPr>
          <w:p w14:paraId="5684D20E" w14:textId="622C95EC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890" w:type="dxa"/>
            <w:noWrap/>
          </w:tcPr>
          <w:p w14:paraId="407B3B34" w14:textId="287E909F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90" w:type="dxa"/>
            <w:noWrap/>
          </w:tcPr>
          <w:p w14:paraId="529B04BE" w14:textId="07BE7C4B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2250" w:type="dxa"/>
          </w:tcPr>
          <w:p w14:paraId="2011D879" w14:textId="128F9305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9426A">
              <w:rPr>
                <w:bCs/>
                <w:sz w:val="24"/>
                <w:szCs w:val="24"/>
              </w:rPr>
              <w:t>GSTM3,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9426A">
              <w:rPr>
                <w:bCs/>
                <w:sz w:val="24"/>
                <w:szCs w:val="24"/>
              </w:rPr>
              <w:t>UGT1A8</w:t>
            </w:r>
          </w:p>
        </w:tc>
      </w:tr>
      <w:tr w:rsidR="00A9426A" w:rsidRPr="007247D9" w14:paraId="32A76D77" w14:textId="77777777" w:rsidTr="00B1132C">
        <w:trPr>
          <w:trHeight w:val="271"/>
        </w:trPr>
        <w:tc>
          <w:tcPr>
            <w:tcW w:w="4140" w:type="dxa"/>
            <w:noWrap/>
          </w:tcPr>
          <w:p w14:paraId="0E210DB4" w14:textId="49444491" w:rsidR="00A9426A" w:rsidRPr="007247D9" w:rsidRDefault="00A9426A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Glutathione metabolism</w:t>
            </w:r>
          </w:p>
        </w:tc>
        <w:tc>
          <w:tcPr>
            <w:tcW w:w="1350" w:type="dxa"/>
            <w:noWrap/>
          </w:tcPr>
          <w:p w14:paraId="25176592" w14:textId="4156230C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890" w:type="dxa"/>
            <w:noWrap/>
          </w:tcPr>
          <w:p w14:paraId="0DA047D7" w14:textId="208B63B8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</w:tcPr>
          <w:p w14:paraId="58F0C69D" w14:textId="0D241B71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0.03</w:t>
            </w:r>
          </w:p>
        </w:tc>
        <w:tc>
          <w:tcPr>
            <w:tcW w:w="2250" w:type="dxa"/>
          </w:tcPr>
          <w:p w14:paraId="28006820" w14:textId="4252EB63" w:rsidR="00A9426A" w:rsidRPr="007247D9" w:rsidRDefault="00A9426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9426A">
              <w:rPr>
                <w:bCs/>
                <w:sz w:val="24"/>
                <w:szCs w:val="24"/>
              </w:rPr>
              <w:t>GSR,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9426A">
              <w:rPr>
                <w:bCs/>
                <w:sz w:val="24"/>
                <w:szCs w:val="24"/>
              </w:rPr>
              <w:t>GSTM4</w:t>
            </w:r>
          </w:p>
        </w:tc>
      </w:tr>
      <w:tr w:rsidR="00A9426A" w:rsidRPr="007247D9" w14:paraId="59F348BC" w14:textId="77777777" w:rsidTr="00B1132C">
        <w:trPr>
          <w:trHeight w:val="271"/>
        </w:trPr>
        <w:tc>
          <w:tcPr>
            <w:tcW w:w="4140" w:type="dxa"/>
            <w:noWrap/>
          </w:tcPr>
          <w:p w14:paraId="288F1A15" w14:textId="77777777" w:rsidR="00A9426A" w:rsidRDefault="00ED0C3A" w:rsidP="00ED0C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Metabolism of xenobiotics by cytochrome P450</w:t>
            </w:r>
          </w:p>
          <w:p w14:paraId="5C1F3FE7" w14:textId="5EE23EC6" w:rsidR="00ED0C3A" w:rsidRPr="00ED0C3A" w:rsidRDefault="00ED0C3A" w:rsidP="00ED0C3A">
            <w:pPr>
              <w:rPr>
                <w:bCs/>
                <w:sz w:val="8"/>
                <w:szCs w:val="24"/>
              </w:rPr>
            </w:pPr>
          </w:p>
        </w:tc>
        <w:tc>
          <w:tcPr>
            <w:tcW w:w="1350" w:type="dxa"/>
            <w:noWrap/>
          </w:tcPr>
          <w:p w14:paraId="35E35A4F" w14:textId="5A43FBCC" w:rsidR="00A9426A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890" w:type="dxa"/>
            <w:noWrap/>
          </w:tcPr>
          <w:p w14:paraId="6E0C56EC" w14:textId="7D1FA5E2" w:rsidR="00A9426A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</w:tcPr>
          <w:p w14:paraId="6A6F8DD9" w14:textId="661467F5" w:rsidR="00A9426A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0.03</w:t>
            </w:r>
          </w:p>
        </w:tc>
        <w:tc>
          <w:tcPr>
            <w:tcW w:w="2250" w:type="dxa"/>
          </w:tcPr>
          <w:p w14:paraId="54A1B03F" w14:textId="72EA9FCF" w:rsidR="00A9426A" w:rsidRPr="007247D9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D0C3A">
              <w:rPr>
                <w:bCs/>
                <w:sz w:val="24"/>
                <w:szCs w:val="24"/>
              </w:rPr>
              <w:t>GSTM3,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0C3A">
              <w:rPr>
                <w:bCs/>
                <w:sz w:val="24"/>
                <w:szCs w:val="24"/>
              </w:rPr>
              <w:t>UGT1A8</w:t>
            </w:r>
          </w:p>
        </w:tc>
      </w:tr>
      <w:tr w:rsidR="00A9426A" w:rsidRPr="007247D9" w14:paraId="3715414B" w14:textId="77777777" w:rsidTr="00B1132C">
        <w:trPr>
          <w:trHeight w:val="271"/>
        </w:trPr>
        <w:tc>
          <w:tcPr>
            <w:tcW w:w="4140" w:type="dxa"/>
            <w:noWrap/>
          </w:tcPr>
          <w:p w14:paraId="653A4B0E" w14:textId="31593CAB" w:rsidR="00A9426A" w:rsidRDefault="00ED0C3A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Complement</w:t>
            </w:r>
          </w:p>
        </w:tc>
        <w:tc>
          <w:tcPr>
            <w:tcW w:w="1350" w:type="dxa"/>
            <w:noWrap/>
          </w:tcPr>
          <w:p w14:paraId="085E5478" w14:textId="7FA07183" w:rsidR="00A9426A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</w:t>
            </w:r>
          </w:p>
        </w:tc>
        <w:tc>
          <w:tcPr>
            <w:tcW w:w="1890" w:type="dxa"/>
            <w:noWrap/>
          </w:tcPr>
          <w:p w14:paraId="25DB4727" w14:textId="492F9BFC" w:rsidR="00A9426A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90" w:type="dxa"/>
            <w:noWrap/>
          </w:tcPr>
          <w:p w14:paraId="6845688D" w14:textId="56C285CF" w:rsidR="00A9426A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0.04</w:t>
            </w:r>
          </w:p>
        </w:tc>
        <w:tc>
          <w:tcPr>
            <w:tcW w:w="2250" w:type="dxa"/>
          </w:tcPr>
          <w:p w14:paraId="49C8CAB4" w14:textId="6EC43FC4" w:rsidR="00A9426A" w:rsidRPr="007247D9" w:rsidRDefault="00ED0C3A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ED0C3A">
              <w:rPr>
                <w:bCs/>
                <w:sz w:val="24"/>
                <w:szCs w:val="24"/>
              </w:rPr>
              <w:t>IRF</w:t>
            </w:r>
            <w:r>
              <w:rPr>
                <w:bCs/>
                <w:sz w:val="24"/>
                <w:szCs w:val="24"/>
              </w:rPr>
              <w:t>s</w:t>
            </w:r>
            <w:r w:rsidRPr="00ED0C3A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0C3A">
              <w:rPr>
                <w:bCs/>
                <w:sz w:val="24"/>
                <w:szCs w:val="24"/>
              </w:rPr>
              <w:t>TNFAIP3</w:t>
            </w:r>
          </w:p>
        </w:tc>
      </w:tr>
      <w:tr w:rsidR="005E4C0F" w:rsidRPr="007247D9" w14:paraId="6928C6BA" w14:textId="77777777" w:rsidTr="00B1132C">
        <w:trPr>
          <w:trHeight w:val="271"/>
        </w:trPr>
        <w:tc>
          <w:tcPr>
            <w:tcW w:w="4140" w:type="dxa"/>
            <w:noWrap/>
          </w:tcPr>
          <w:p w14:paraId="2F68FC4F" w14:textId="3CBE7D38" w:rsidR="005E4C0F" w:rsidRDefault="005E4C0F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Pathogenic E. coli infection</w:t>
            </w:r>
          </w:p>
        </w:tc>
        <w:tc>
          <w:tcPr>
            <w:tcW w:w="1350" w:type="dxa"/>
            <w:noWrap/>
          </w:tcPr>
          <w:p w14:paraId="69A42E99" w14:textId="2D0BE0FD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890" w:type="dxa"/>
            <w:noWrap/>
          </w:tcPr>
          <w:p w14:paraId="5A9CA3DC" w14:textId="5D25BE7F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</w:tcPr>
          <w:p w14:paraId="46470790" w14:textId="5B02FD9A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2250" w:type="dxa"/>
          </w:tcPr>
          <w:p w14:paraId="2DF9F495" w14:textId="7CD76498" w:rsidR="005E4C0F" w:rsidRPr="00ED0C3A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ABL1,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NCL</w:t>
            </w:r>
          </w:p>
        </w:tc>
      </w:tr>
      <w:tr w:rsidR="005E4C0F" w:rsidRPr="007247D9" w14:paraId="33860FD1" w14:textId="77777777" w:rsidTr="00B1132C">
        <w:trPr>
          <w:trHeight w:val="271"/>
        </w:trPr>
        <w:tc>
          <w:tcPr>
            <w:tcW w:w="4140" w:type="dxa"/>
            <w:noWrap/>
          </w:tcPr>
          <w:p w14:paraId="5D0748DD" w14:textId="511D1A58" w:rsidR="005E4C0F" w:rsidRDefault="005E4C0F" w:rsidP="004D04BF">
            <w:pPr>
              <w:spacing w:line="360" w:lineRule="auto"/>
              <w:rPr>
                <w:bCs/>
                <w:sz w:val="24"/>
                <w:szCs w:val="24"/>
              </w:rPr>
            </w:pPr>
            <w:bookmarkStart w:id="4" w:name="_Hlk154670407"/>
            <w:r>
              <w:rPr>
                <w:bCs/>
                <w:sz w:val="24"/>
                <w:szCs w:val="24"/>
              </w:rPr>
              <w:t>Hematopoietic cell lineage</w:t>
            </w:r>
            <w:bookmarkEnd w:id="4"/>
          </w:p>
        </w:tc>
        <w:tc>
          <w:tcPr>
            <w:tcW w:w="1350" w:type="dxa"/>
            <w:noWrap/>
          </w:tcPr>
          <w:p w14:paraId="7B831BB3" w14:textId="44039F2E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890" w:type="dxa"/>
            <w:noWrap/>
          </w:tcPr>
          <w:p w14:paraId="6FCAA4ED" w14:textId="2BFB2777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90" w:type="dxa"/>
            <w:noWrap/>
          </w:tcPr>
          <w:p w14:paraId="4C25FE86" w14:textId="6B8FC424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2250" w:type="dxa"/>
          </w:tcPr>
          <w:p w14:paraId="68A24035" w14:textId="58AC67DD" w:rsidR="005E4C0F" w:rsidRPr="00ED0C3A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CD3G,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IL4R</w:t>
            </w:r>
          </w:p>
        </w:tc>
      </w:tr>
      <w:tr w:rsidR="005E4C0F" w:rsidRPr="007247D9" w14:paraId="2FCCDAD2" w14:textId="77777777" w:rsidTr="00B1132C">
        <w:trPr>
          <w:trHeight w:val="271"/>
        </w:trPr>
        <w:tc>
          <w:tcPr>
            <w:tcW w:w="4140" w:type="dxa"/>
            <w:noWrap/>
          </w:tcPr>
          <w:p w14:paraId="48147D3F" w14:textId="54FA76F3" w:rsidR="005E4C0F" w:rsidRDefault="005E4C0F" w:rsidP="004D04B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ARVC</w:t>
            </w:r>
          </w:p>
        </w:tc>
        <w:tc>
          <w:tcPr>
            <w:tcW w:w="1350" w:type="dxa"/>
            <w:noWrap/>
          </w:tcPr>
          <w:p w14:paraId="5515A6FD" w14:textId="10C8D1E9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890" w:type="dxa"/>
            <w:noWrap/>
          </w:tcPr>
          <w:p w14:paraId="3AB40E3A" w14:textId="7344A858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</w:tcPr>
          <w:p w14:paraId="2892AA80" w14:textId="19E8A637" w:rsidR="005E4C0F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2250" w:type="dxa"/>
          </w:tcPr>
          <w:p w14:paraId="1DA3CBC4" w14:textId="1DA6CB4E" w:rsidR="005E4C0F" w:rsidRPr="00ED0C3A" w:rsidRDefault="00291233" w:rsidP="004D04B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DAG1,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ITGB</w:t>
            </w:r>
            <w:r>
              <w:rPr>
                <w:bCs/>
                <w:sz w:val="24"/>
                <w:szCs w:val="24"/>
              </w:rPr>
              <w:t>s</w:t>
            </w:r>
          </w:p>
        </w:tc>
      </w:tr>
      <w:tr w:rsidR="00291233" w:rsidRPr="007247D9" w14:paraId="16C5CBE7" w14:textId="77777777" w:rsidTr="00B1132C">
        <w:trPr>
          <w:trHeight w:val="271"/>
        </w:trPr>
        <w:tc>
          <w:tcPr>
            <w:tcW w:w="4140" w:type="dxa"/>
            <w:noWrap/>
          </w:tcPr>
          <w:p w14:paraId="50551ABF" w14:textId="424888B5" w:rsidR="00291233" w:rsidRDefault="00291233" w:rsidP="0029123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Extracellular matrix receptor interaction</w:t>
            </w:r>
          </w:p>
        </w:tc>
        <w:tc>
          <w:tcPr>
            <w:tcW w:w="1350" w:type="dxa"/>
            <w:noWrap/>
          </w:tcPr>
          <w:p w14:paraId="6BEFE288" w14:textId="73B15C32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1890" w:type="dxa"/>
            <w:noWrap/>
          </w:tcPr>
          <w:p w14:paraId="6CD270BE" w14:textId="184391FF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90" w:type="dxa"/>
            <w:noWrap/>
          </w:tcPr>
          <w:p w14:paraId="603C143F" w14:textId="62C6C51D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0.03</w:t>
            </w:r>
          </w:p>
        </w:tc>
        <w:tc>
          <w:tcPr>
            <w:tcW w:w="2250" w:type="dxa"/>
          </w:tcPr>
          <w:p w14:paraId="7BE18C06" w14:textId="55EF1752" w:rsidR="00291233" w:rsidRPr="00ED0C3A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CHAD,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ITGB5</w:t>
            </w:r>
            <w:r>
              <w:rPr>
                <w:bCs/>
                <w:sz w:val="24"/>
                <w:szCs w:val="24"/>
              </w:rPr>
              <w:t>s</w:t>
            </w:r>
          </w:p>
        </w:tc>
      </w:tr>
      <w:tr w:rsidR="00291233" w:rsidRPr="007247D9" w14:paraId="0DD0A02F" w14:textId="77777777" w:rsidTr="00B1132C">
        <w:trPr>
          <w:trHeight w:val="271"/>
        </w:trPr>
        <w:tc>
          <w:tcPr>
            <w:tcW w:w="4140" w:type="dxa"/>
            <w:noWrap/>
          </w:tcPr>
          <w:p w14:paraId="345FFE5F" w14:textId="26EC5173" w:rsidR="00291233" w:rsidRDefault="00291233" w:rsidP="0029123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Dilated cardiomyopathy</w:t>
            </w:r>
          </w:p>
        </w:tc>
        <w:tc>
          <w:tcPr>
            <w:tcW w:w="1350" w:type="dxa"/>
            <w:noWrap/>
          </w:tcPr>
          <w:p w14:paraId="61AE44D2" w14:textId="6D2C8606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890" w:type="dxa"/>
            <w:noWrap/>
          </w:tcPr>
          <w:p w14:paraId="759322F9" w14:textId="7EFF03D9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</w:tcPr>
          <w:p w14:paraId="28B19FDF" w14:textId="16C3C4A9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0.03</w:t>
            </w:r>
          </w:p>
        </w:tc>
        <w:tc>
          <w:tcPr>
            <w:tcW w:w="2250" w:type="dxa"/>
          </w:tcPr>
          <w:p w14:paraId="414EF9C4" w14:textId="74032445" w:rsidR="00291233" w:rsidRPr="00ED0C3A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DAG1,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ITGB</w:t>
            </w:r>
            <w:r>
              <w:rPr>
                <w:bCs/>
                <w:sz w:val="24"/>
                <w:szCs w:val="24"/>
              </w:rPr>
              <w:t>s</w:t>
            </w:r>
          </w:p>
        </w:tc>
      </w:tr>
      <w:tr w:rsidR="00291233" w:rsidRPr="007247D9" w14:paraId="61370054" w14:textId="77777777" w:rsidTr="00B1132C">
        <w:trPr>
          <w:trHeight w:val="271"/>
        </w:trPr>
        <w:tc>
          <w:tcPr>
            <w:tcW w:w="4140" w:type="dxa"/>
            <w:noWrap/>
          </w:tcPr>
          <w:p w14:paraId="42EC0E57" w14:textId="43E2229A" w:rsidR="00291233" w:rsidRDefault="00291233" w:rsidP="0029123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Glycosphingolipid biosynthesis</w:t>
            </w:r>
          </w:p>
        </w:tc>
        <w:tc>
          <w:tcPr>
            <w:tcW w:w="1350" w:type="dxa"/>
            <w:noWrap/>
          </w:tcPr>
          <w:p w14:paraId="74EF055B" w14:textId="0EE4CB3A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890" w:type="dxa"/>
            <w:noWrap/>
          </w:tcPr>
          <w:p w14:paraId="10AD6787" w14:textId="2B914489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90" w:type="dxa"/>
            <w:noWrap/>
          </w:tcPr>
          <w:p w14:paraId="67695612" w14:textId="17A6292F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0.04</w:t>
            </w:r>
          </w:p>
        </w:tc>
        <w:tc>
          <w:tcPr>
            <w:tcW w:w="2250" w:type="dxa"/>
          </w:tcPr>
          <w:p w14:paraId="4F17DAF0" w14:textId="3E8B173D" w:rsidR="00291233" w:rsidRPr="00ED0C3A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B3GALT2,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FUT2</w:t>
            </w:r>
          </w:p>
        </w:tc>
      </w:tr>
      <w:tr w:rsidR="00291233" w:rsidRPr="007247D9" w14:paraId="70A51CF1" w14:textId="77777777" w:rsidTr="00B1132C">
        <w:trPr>
          <w:trHeight w:val="271"/>
        </w:trPr>
        <w:tc>
          <w:tcPr>
            <w:tcW w:w="4140" w:type="dxa"/>
            <w:noWrap/>
          </w:tcPr>
          <w:p w14:paraId="4F18DE40" w14:textId="62F41395" w:rsidR="00291233" w:rsidRDefault="00291233" w:rsidP="0029123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Hypertrophic cardiomyopathy</w:t>
            </w:r>
          </w:p>
        </w:tc>
        <w:tc>
          <w:tcPr>
            <w:tcW w:w="1350" w:type="dxa"/>
            <w:noWrap/>
          </w:tcPr>
          <w:p w14:paraId="081323FB" w14:textId="30E81086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890" w:type="dxa"/>
            <w:noWrap/>
          </w:tcPr>
          <w:p w14:paraId="615808C8" w14:textId="064F4EDE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</w:tcPr>
          <w:p w14:paraId="0955CE21" w14:textId="2091C2C7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0.05</w:t>
            </w:r>
          </w:p>
        </w:tc>
        <w:tc>
          <w:tcPr>
            <w:tcW w:w="2250" w:type="dxa"/>
          </w:tcPr>
          <w:p w14:paraId="3BD189ED" w14:textId="6ECE8E23" w:rsidR="00291233" w:rsidRPr="00ED0C3A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DAG1,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1233">
              <w:rPr>
                <w:bCs/>
                <w:sz w:val="24"/>
                <w:szCs w:val="24"/>
              </w:rPr>
              <w:t>ITGB</w:t>
            </w:r>
            <w:r>
              <w:rPr>
                <w:bCs/>
                <w:sz w:val="24"/>
                <w:szCs w:val="24"/>
              </w:rPr>
              <w:t xml:space="preserve">s </w:t>
            </w:r>
          </w:p>
        </w:tc>
      </w:tr>
      <w:tr w:rsidR="00291233" w:rsidRPr="007247D9" w14:paraId="067F7432" w14:textId="77777777" w:rsidTr="00B1132C">
        <w:trPr>
          <w:trHeight w:val="271"/>
        </w:trPr>
        <w:tc>
          <w:tcPr>
            <w:tcW w:w="4140" w:type="dxa"/>
            <w:tcBorders>
              <w:bottom w:val="single" w:sz="4" w:space="0" w:color="auto"/>
            </w:tcBorders>
            <w:noWrap/>
          </w:tcPr>
          <w:p w14:paraId="34E39D76" w14:textId="2A4ED12D" w:rsidR="00291233" w:rsidRDefault="00291233" w:rsidP="0029123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Allograft rejection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</w:tcPr>
          <w:p w14:paraId="1B1C96BB" w14:textId="5545BD20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</w:tcPr>
          <w:p w14:paraId="32CF35C3" w14:textId="6F756923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</w:tcPr>
          <w:p w14:paraId="524E4BA9" w14:textId="06AB69C0" w:rsidR="00291233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0.04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0B979B9" w14:textId="6FCD9EB9" w:rsidR="00291233" w:rsidRPr="00ED0C3A" w:rsidRDefault="00291233" w:rsidP="0029123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91233">
              <w:rPr>
                <w:bCs/>
                <w:sz w:val="24"/>
                <w:szCs w:val="24"/>
              </w:rPr>
              <w:t>IL18,</w:t>
            </w:r>
            <w:r>
              <w:rPr>
                <w:bCs/>
                <w:sz w:val="24"/>
                <w:szCs w:val="24"/>
              </w:rPr>
              <w:t xml:space="preserve"> M</w:t>
            </w:r>
            <w:r w:rsidRPr="00291233">
              <w:rPr>
                <w:bCs/>
                <w:sz w:val="24"/>
                <w:szCs w:val="24"/>
              </w:rPr>
              <w:t>MP9</w:t>
            </w:r>
          </w:p>
        </w:tc>
      </w:tr>
    </w:tbl>
    <w:p w14:paraId="37BF1B3E" w14:textId="09F6A276" w:rsidR="00A9426A" w:rsidRDefault="00A9426A">
      <w:pPr>
        <w:rPr>
          <w:rFonts w:ascii="Times New Roman" w:hAnsi="Times New Roman" w:cs="Times New Roman"/>
          <w:b/>
          <w:sz w:val="24"/>
          <w:szCs w:val="24"/>
        </w:rPr>
      </w:pPr>
    </w:p>
    <w:sectPr w:rsidR="00A9426A" w:rsidSect="00B113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B2961" w14:textId="77777777" w:rsidR="00F17932" w:rsidRDefault="00F17932">
      <w:pPr>
        <w:spacing w:after="0" w:line="240" w:lineRule="auto"/>
      </w:pPr>
      <w:r>
        <w:separator/>
      </w:r>
    </w:p>
  </w:endnote>
  <w:endnote w:type="continuationSeparator" w:id="0">
    <w:p w14:paraId="5F1F87F0" w14:textId="77777777" w:rsidR="00F17932" w:rsidRDefault="00F1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304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D8740" w14:textId="2730A1D9" w:rsidR="00790839" w:rsidRDefault="007908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AA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B6A811B" w14:textId="77777777" w:rsidR="00790839" w:rsidRDefault="00790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DDBBF" w14:textId="77777777" w:rsidR="00F17932" w:rsidRDefault="00F17932">
      <w:pPr>
        <w:spacing w:after="0" w:line="240" w:lineRule="auto"/>
      </w:pPr>
      <w:r>
        <w:separator/>
      </w:r>
    </w:p>
  </w:footnote>
  <w:footnote w:type="continuationSeparator" w:id="0">
    <w:p w14:paraId="1F0B71FD" w14:textId="77777777" w:rsidR="00F17932" w:rsidRDefault="00F17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4E34"/>
    <w:multiLevelType w:val="hybridMultilevel"/>
    <w:tmpl w:val="7C1EFC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61"/>
    <w:rsid w:val="00001604"/>
    <w:rsid w:val="00010950"/>
    <w:rsid w:val="0002228A"/>
    <w:rsid w:val="00030DFA"/>
    <w:rsid w:val="00040716"/>
    <w:rsid w:val="00041DCD"/>
    <w:rsid w:val="0005312B"/>
    <w:rsid w:val="00062385"/>
    <w:rsid w:val="00065230"/>
    <w:rsid w:val="00067633"/>
    <w:rsid w:val="000837C1"/>
    <w:rsid w:val="00090A17"/>
    <w:rsid w:val="000923A9"/>
    <w:rsid w:val="000A43B5"/>
    <w:rsid w:val="000B11BB"/>
    <w:rsid w:val="000B3E41"/>
    <w:rsid w:val="000B4846"/>
    <w:rsid w:val="000E255C"/>
    <w:rsid w:val="000F398A"/>
    <w:rsid w:val="001008BC"/>
    <w:rsid w:val="00100F2B"/>
    <w:rsid w:val="00101265"/>
    <w:rsid w:val="00105E0A"/>
    <w:rsid w:val="001151FA"/>
    <w:rsid w:val="00123C4C"/>
    <w:rsid w:val="00125B52"/>
    <w:rsid w:val="00145A6F"/>
    <w:rsid w:val="00146D09"/>
    <w:rsid w:val="00147271"/>
    <w:rsid w:val="00162752"/>
    <w:rsid w:val="00174F9F"/>
    <w:rsid w:val="00184291"/>
    <w:rsid w:val="0019332D"/>
    <w:rsid w:val="001A4F01"/>
    <w:rsid w:val="001C7848"/>
    <w:rsid w:val="001E32D6"/>
    <w:rsid w:val="001F35F6"/>
    <w:rsid w:val="001F4C58"/>
    <w:rsid w:val="00200F97"/>
    <w:rsid w:val="00202554"/>
    <w:rsid w:val="002206D8"/>
    <w:rsid w:val="002653F3"/>
    <w:rsid w:val="002905CA"/>
    <w:rsid w:val="00291233"/>
    <w:rsid w:val="002A7152"/>
    <w:rsid w:val="002C7D26"/>
    <w:rsid w:val="002D0A78"/>
    <w:rsid w:val="002D68C4"/>
    <w:rsid w:val="002D78FD"/>
    <w:rsid w:val="002E15D9"/>
    <w:rsid w:val="002F494A"/>
    <w:rsid w:val="002F6A5C"/>
    <w:rsid w:val="002F75BD"/>
    <w:rsid w:val="003015D4"/>
    <w:rsid w:val="00301C7F"/>
    <w:rsid w:val="00307EEE"/>
    <w:rsid w:val="00325C7A"/>
    <w:rsid w:val="00327BC3"/>
    <w:rsid w:val="003531A7"/>
    <w:rsid w:val="0035401D"/>
    <w:rsid w:val="003565EE"/>
    <w:rsid w:val="0036424E"/>
    <w:rsid w:val="00365BBF"/>
    <w:rsid w:val="003746CE"/>
    <w:rsid w:val="003928E5"/>
    <w:rsid w:val="00395DE7"/>
    <w:rsid w:val="003B14BC"/>
    <w:rsid w:val="003E367E"/>
    <w:rsid w:val="003E6340"/>
    <w:rsid w:val="00402A28"/>
    <w:rsid w:val="00402C7A"/>
    <w:rsid w:val="0042115E"/>
    <w:rsid w:val="00426998"/>
    <w:rsid w:val="004465BE"/>
    <w:rsid w:val="004606E3"/>
    <w:rsid w:val="00464510"/>
    <w:rsid w:val="00471386"/>
    <w:rsid w:val="004914FC"/>
    <w:rsid w:val="00493457"/>
    <w:rsid w:val="004A24DC"/>
    <w:rsid w:val="004B2BAE"/>
    <w:rsid w:val="004D04BF"/>
    <w:rsid w:val="004D3ACA"/>
    <w:rsid w:val="004E0413"/>
    <w:rsid w:val="004E3A65"/>
    <w:rsid w:val="004F159C"/>
    <w:rsid w:val="004F1B78"/>
    <w:rsid w:val="004F5D15"/>
    <w:rsid w:val="0050115B"/>
    <w:rsid w:val="0051495C"/>
    <w:rsid w:val="00533D57"/>
    <w:rsid w:val="00537A7B"/>
    <w:rsid w:val="00551AC0"/>
    <w:rsid w:val="005745E2"/>
    <w:rsid w:val="0058737A"/>
    <w:rsid w:val="005A23F7"/>
    <w:rsid w:val="005C5FC0"/>
    <w:rsid w:val="005D1117"/>
    <w:rsid w:val="005E3B71"/>
    <w:rsid w:val="005E4C0F"/>
    <w:rsid w:val="005F022C"/>
    <w:rsid w:val="00614965"/>
    <w:rsid w:val="00627F9B"/>
    <w:rsid w:val="00632696"/>
    <w:rsid w:val="00634BF5"/>
    <w:rsid w:val="00643828"/>
    <w:rsid w:val="0064392F"/>
    <w:rsid w:val="006610E7"/>
    <w:rsid w:val="006732FD"/>
    <w:rsid w:val="006756B0"/>
    <w:rsid w:val="0067741E"/>
    <w:rsid w:val="00677D82"/>
    <w:rsid w:val="00696233"/>
    <w:rsid w:val="006A087A"/>
    <w:rsid w:val="006A4909"/>
    <w:rsid w:val="006A679A"/>
    <w:rsid w:val="006D7C6E"/>
    <w:rsid w:val="006E1FBE"/>
    <w:rsid w:val="006E6EEB"/>
    <w:rsid w:val="00701467"/>
    <w:rsid w:val="007029B8"/>
    <w:rsid w:val="0071329A"/>
    <w:rsid w:val="00722638"/>
    <w:rsid w:val="00730990"/>
    <w:rsid w:val="007377F1"/>
    <w:rsid w:val="00744ACF"/>
    <w:rsid w:val="007507D2"/>
    <w:rsid w:val="007510D4"/>
    <w:rsid w:val="00761AF8"/>
    <w:rsid w:val="0076600D"/>
    <w:rsid w:val="00777182"/>
    <w:rsid w:val="00790839"/>
    <w:rsid w:val="00794D65"/>
    <w:rsid w:val="007A6C52"/>
    <w:rsid w:val="007B3A6E"/>
    <w:rsid w:val="007B5064"/>
    <w:rsid w:val="007D069A"/>
    <w:rsid w:val="007D230C"/>
    <w:rsid w:val="007D7952"/>
    <w:rsid w:val="00802807"/>
    <w:rsid w:val="00804D1F"/>
    <w:rsid w:val="00833383"/>
    <w:rsid w:val="00841421"/>
    <w:rsid w:val="008524CE"/>
    <w:rsid w:val="00860343"/>
    <w:rsid w:val="008676C3"/>
    <w:rsid w:val="00880A18"/>
    <w:rsid w:val="008A3ABC"/>
    <w:rsid w:val="008B465B"/>
    <w:rsid w:val="008B7FF6"/>
    <w:rsid w:val="008D223E"/>
    <w:rsid w:val="008D5E64"/>
    <w:rsid w:val="008D6B3B"/>
    <w:rsid w:val="008E6B4B"/>
    <w:rsid w:val="008F261D"/>
    <w:rsid w:val="008F4A02"/>
    <w:rsid w:val="008F5C4F"/>
    <w:rsid w:val="009110CE"/>
    <w:rsid w:val="009347D8"/>
    <w:rsid w:val="00934FB3"/>
    <w:rsid w:val="00944F15"/>
    <w:rsid w:val="0096288A"/>
    <w:rsid w:val="00991B79"/>
    <w:rsid w:val="009A369C"/>
    <w:rsid w:val="009A6082"/>
    <w:rsid w:val="009B4373"/>
    <w:rsid w:val="009B6F9D"/>
    <w:rsid w:val="009C6D0B"/>
    <w:rsid w:val="009F1913"/>
    <w:rsid w:val="009F5E6C"/>
    <w:rsid w:val="009F686F"/>
    <w:rsid w:val="00A03FFA"/>
    <w:rsid w:val="00A14748"/>
    <w:rsid w:val="00A30024"/>
    <w:rsid w:val="00A32EDF"/>
    <w:rsid w:val="00A36E7A"/>
    <w:rsid w:val="00A6193E"/>
    <w:rsid w:val="00A67BA6"/>
    <w:rsid w:val="00A80373"/>
    <w:rsid w:val="00A83461"/>
    <w:rsid w:val="00A8398B"/>
    <w:rsid w:val="00A9426A"/>
    <w:rsid w:val="00A97EED"/>
    <w:rsid w:val="00AB25C5"/>
    <w:rsid w:val="00AB2BD6"/>
    <w:rsid w:val="00AC216C"/>
    <w:rsid w:val="00AD0DC6"/>
    <w:rsid w:val="00AD120A"/>
    <w:rsid w:val="00AD222F"/>
    <w:rsid w:val="00AD7605"/>
    <w:rsid w:val="00AE4BD0"/>
    <w:rsid w:val="00AE627F"/>
    <w:rsid w:val="00AF100D"/>
    <w:rsid w:val="00B1132C"/>
    <w:rsid w:val="00B15E74"/>
    <w:rsid w:val="00B22320"/>
    <w:rsid w:val="00B23F6A"/>
    <w:rsid w:val="00B52BBA"/>
    <w:rsid w:val="00B72399"/>
    <w:rsid w:val="00B77FBA"/>
    <w:rsid w:val="00BB07A8"/>
    <w:rsid w:val="00BD2F02"/>
    <w:rsid w:val="00C222DA"/>
    <w:rsid w:val="00C24AB9"/>
    <w:rsid w:val="00C3047D"/>
    <w:rsid w:val="00C31C49"/>
    <w:rsid w:val="00C36F66"/>
    <w:rsid w:val="00C405FD"/>
    <w:rsid w:val="00C5082D"/>
    <w:rsid w:val="00C54A84"/>
    <w:rsid w:val="00C61B14"/>
    <w:rsid w:val="00C70860"/>
    <w:rsid w:val="00C80AA8"/>
    <w:rsid w:val="00C83A9D"/>
    <w:rsid w:val="00CB6918"/>
    <w:rsid w:val="00CC4B8E"/>
    <w:rsid w:val="00CE2F02"/>
    <w:rsid w:val="00CF3FB0"/>
    <w:rsid w:val="00D0218D"/>
    <w:rsid w:val="00D05376"/>
    <w:rsid w:val="00D33065"/>
    <w:rsid w:val="00D33661"/>
    <w:rsid w:val="00D33A4B"/>
    <w:rsid w:val="00D34D61"/>
    <w:rsid w:val="00D37DE1"/>
    <w:rsid w:val="00D53F60"/>
    <w:rsid w:val="00D71919"/>
    <w:rsid w:val="00D8529E"/>
    <w:rsid w:val="00D90B13"/>
    <w:rsid w:val="00DA5C16"/>
    <w:rsid w:val="00DB141F"/>
    <w:rsid w:val="00DB6AFC"/>
    <w:rsid w:val="00DD26BD"/>
    <w:rsid w:val="00DE0776"/>
    <w:rsid w:val="00DE6D6F"/>
    <w:rsid w:val="00DF0D6E"/>
    <w:rsid w:val="00E03EBD"/>
    <w:rsid w:val="00E17AB0"/>
    <w:rsid w:val="00E25E75"/>
    <w:rsid w:val="00E267A0"/>
    <w:rsid w:val="00E43D45"/>
    <w:rsid w:val="00E73D62"/>
    <w:rsid w:val="00E764ED"/>
    <w:rsid w:val="00E83BFE"/>
    <w:rsid w:val="00E91C6C"/>
    <w:rsid w:val="00E92A62"/>
    <w:rsid w:val="00EA3076"/>
    <w:rsid w:val="00EA3B59"/>
    <w:rsid w:val="00EA3BDD"/>
    <w:rsid w:val="00EB336B"/>
    <w:rsid w:val="00EC6E99"/>
    <w:rsid w:val="00ED0C3A"/>
    <w:rsid w:val="00ED0D57"/>
    <w:rsid w:val="00ED4190"/>
    <w:rsid w:val="00ED647C"/>
    <w:rsid w:val="00EE3123"/>
    <w:rsid w:val="00EF24D0"/>
    <w:rsid w:val="00F07318"/>
    <w:rsid w:val="00F13FC3"/>
    <w:rsid w:val="00F14A7D"/>
    <w:rsid w:val="00F14CF7"/>
    <w:rsid w:val="00F15DFF"/>
    <w:rsid w:val="00F17932"/>
    <w:rsid w:val="00F628CF"/>
    <w:rsid w:val="00F74B62"/>
    <w:rsid w:val="00F91FF0"/>
    <w:rsid w:val="00FA41BB"/>
    <w:rsid w:val="00FC662B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457D"/>
  <w15:chartTrackingRefBased/>
  <w15:docId w15:val="{F4C8199F-4014-4BFC-BBAE-4B2F307F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3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6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66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336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6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18D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6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8CF"/>
  </w:style>
  <w:style w:type="paragraph" w:styleId="Revision">
    <w:name w:val="Revision"/>
    <w:hidden/>
    <w:uiPriority w:val="99"/>
    <w:semiHidden/>
    <w:rsid w:val="008F4A02"/>
    <w:pPr>
      <w:spacing w:after="0" w:line="240" w:lineRule="auto"/>
    </w:pPr>
  </w:style>
  <w:style w:type="table" w:styleId="TableGrid">
    <w:name w:val="Table Grid"/>
    <w:basedOn w:val="TableNormal"/>
    <w:uiPriority w:val="39"/>
    <w:rsid w:val="00A67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22D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22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B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mailto:svati.shah@duke.ed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Health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Peters</dc:creator>
  <cp:keywords/>
  <dc:description/>
  <cp:lastModifiedBy>Anthony Peters</cp:lastModifiedBy>
  <cp:revision>2</cp:revision>
  <dcterms:created xsi:type="dcterms:W3CDTF">2025-07-05T17:46:00Z</dcterms:created>
  <dcterms:modified xsi:type="dcterms:W3CDTF">2025-07-05T17:46:00Z</dcterms:modified>
</cp:coreProperties>
</file>